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27F88" w14:textId="799B7BEE" w:rsidR="00B0452A" w:rsidRDefault="006E6F42" w:rsidP="000A0882">
      <w:r>
        <w:rPr>
          <w:noProof/>
          <w:lang w:eastAsia="en-GB"/>
        </w:rPr>
        <w:drawing>
          <wp:anchor distT="0" distB="0" distL="114300" distR="114300" simplePos="0" relativeHeight="251659264" behindDoc="0" locked="0" layoutInCell="1" allowOverlap="0" wp14:anchorId="61CDD262" wp14:editId="1C7AA686">
            <wp:simplePos x="0" y="0"/>
            <wp:positionH relativeFrom="page">
              <wp:posOffset>4403090</wp:posOffset>
            </wp:positionH>
            <wp:positionV relativeFrom="page">
              <wp:posOffset>465455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p w14:paraId="6D49B6B7" w14:textId="77777777" w:rsidR="00C136FC" w:rsidRDefault="00C136FC" w:rsidP="000A0882">
      <w:pPr>
        <w:pStyle w:val="Heading1"/>
      </w:pPr>
    </w:p>
    <w:p w14:paraId="7C6FB514" w14:textId="77777777" w:rsidR="00C136FC" w:rsidRDefault="00C136FC" w:rsidP="000A0882">
      <w:pPr>
        <w:pStyle w:val="Heading1"/>
      </w:pPr>
    </w:p>
    <w:p w14:paraId="203B5118" w14:textId="3FF38630" w:rsidR="004D7FA6" w:rsidRDefault="0039633F" w:rsidP="000A0882">
      <w:pPr>
        <w:pStyle w:val="Heading1"/>
      </w:pPr>
      <w:r>
        <w:t>BMJ Best Practice</w:t>
      </w:r>
    </w:p>
    <w:p w14:paraId="242E5555" w14:textId="208C5EB2" w:rsidR="0039633F" w:rsidRDefault="0039633F" w:rsidP="000A0882"/>
    <w:p w14:paraId="44198AB6" w14:textId="342AC4A8" w:rsidR="0039633F" w:rsidRPr="00BD510F" w:rsidRDefault="0039633F" w:rsidP="000A0882">
      <w:pPr>
        <w:rPr>
          <w:b/>
          <w:bCs/>
          <w:sz w:val="28"/>
          <w:szCs w:val="28"/>
        </w:rPr>
      </w:pPr>
      <w:r w:rsidRPr="00BD510F">
        <w:rPr>
          <w:b/>
          <w:bCs/>
          <w:sz w:val="28"/>
          <w:szCs w:val="28"/>
        </w:rPr>
        <w:t>Short article</w:t>
      </w:r>
    </w:p>
    <w:p w14:paraId="67C72D62" w14:textId="5F24E5F6" w:rsidR="0039633F" w:rsidRDefault="0039633F" w:rsidP="000A0882"/>
    <w:p w14:paraId="2596F4A5" w14:textId="2B343576" w:rsidR="0039633F" w:rsidRDefault="0039633F" w:rsidP="000A0882"/>
    <w:p w14:paraId="4942B0AC" w14:textId="77777777" w:rsidR="0039633F" w:rsidRDefault="0039633F" w:rsidP="000A0882">
      <w:pPr>
        <w:pStyle w:val="Heading2"/>
        <w:spacing w:before="0"/>
      </w:pPr>
      <w:bookmarkStart w:id="0" w:name="_Hlk49174547"/>
      <w:bookmarkStart w:id="1" w:name="_Hlk49153411"/>
      <w:r>
        <w:t xml:space="preserve">BMJ Best Practice – an award-winning resource now free to all NHS staff </w:t>
      </w:r>
    </w:p>
    <w:p w14:paraId="1E808589" w14:textId="77777777" w:rsidR="0039633F" w:rsidRPr="00457147" w:rsidRDefault="0039633F" w:rsidP="000A0882">
      <w:pPr>
        <w:rPr>
          <w:rFonts w:cs="Arial"/>
          <w:b/>
          <w:bCs/>
          <w:sz w:val="24"/>
          <w:szCs w:val="24"/>
        </w:rPr>
      </w:pPr>
    </w:p>
    <w:p w14:paraId="438FA472" w14:textId="1668C828" w:rsidR="0039633F" w:rsidRPr="00457147" w:rsidRDefault="0039633F" w:rsidP="000A0882">
      <w:pPr>
        <w:shd w:val="clear" w:color="auto" w:fill="FFFFFF"/>
        <w:rPr>
          <w:rFonts w:cs="Arial"/>
          <w:color w:val="000000"/>
          <w:sz w:val="24"/>
          <w:szCs w:val="24"/>
          <w:lang w:eastAsia="en-GB"/>
        </w:rPr>
      </w:pPr>
      <w:r w:rsidRPr="00457147">
        <w:rPr>
          <w:rFonts w:cs="Arial"/>
          <w:color w:val="000000"/>
          <w:sz w:val="24"/>
          <w:szCs w:val="24"/>
          <w:lang w:eastAsia="en-GB"/>
        </w:rPr>
        <w:t xml:space="preserve">BMJ Best Practice is a clinical decision-making support tool providing the latest evidence-based information to use at the point of care. Funded by Health Education England (HEE), it is </w:t>
      </w:r>
      <w:r w:rsidRPr="00457147">
        <w:rPr>
          <w:rFonts w:cs="Arial"/>
          <w:b/>
          <w:bCs/>
          <w:color w:val="000000"/>
          <w:sz w:val="24"/>
          <w:szCs w:val="24"/>
          <w:lang w:eastAsia="en-GB"/>
        </w:rPr>
        <w:t>free to all NHS healthcare professionals</w:t>
      </w:r>
      <w:r w:rsidR="006742BA" w:rsidRPr="00457147">
        <w:rPr>
          <w:rFonts w:cs="Arial"/>
          <w:b/>
          <w:bCs/>
          <w:color w:val="000000"/>
          <w:sz w:val="24"/>
          <w:szCs w:val="24"/>
          <w:lang w:eastAsia="en-GB"/>
        </w:rPr>
        <w:t xml:space="preserve"> and learners</w:t>
      </w:r>
      <w:r w:rsidRPr="00457147">
        <w:rPr>
          <w:rFonts w:cs="Arial"/>
          <w:b/>
          <w:bCs/>
          <w:color w:val="000000"/>
          <w:sz w:val="24"/>
          <w:szCs w:val="24"/>
          <w:lang w:eastAsia="en-GB"/>
        </w:rPr>
        <w:t xml:space="preserve"> in England</w:t>
      </w:r>
      <w:r w:rsidRPr="00457147">
        <w:rPr>
          <w:rFonts w:cs="Arial"/>
          <w:color w:val="000000"/>
          <w:sz w:val="24"/>
          <w:szCs w:val="24"/>
          <w:lang w:eastAsia="en-GB"/>
        </w:rPr>
        <w:t>.</w:t>
      </w:r>
    </w:p>
    <w:p w14:paraId="6F3D5671" w14:textId="77777777" w:rsidR="00407949" w:rsidRPr="00457147" w:rsidRDefault="00407949" w:rsidP="000A0882">
      <w:pPr>
        <w:shd w:val="clear" w:color="auto" w:fill="FFFFFF"/>
        <w:rPr>
          <w:rFonts w:cs="Arial"/>
          <w:color w:val="000000"/>
          <w:sz w:val="24"/>
          <w:szCs w:val="24"/>
          <w:lang w:eastAsia="en-GB"/>
        </w:rPr>
      </w:pPr>
    </w:p>
    <w:p w14:paraId="78A494C8" w14:textId="5CA2E7B2" w:rsidR="0039633F" w:rsidRPr="00457147" w:rsidRDefault="0039633F" w:rsidP="000A0882">
      <w:pPr>
        <w:shd w:val="clear" w:color="auto" w:fill="FFFFFF"/>
        <w:rPr>
          <w:rFonts w:cs="Arial"/>
          <w:color w:val="333333"/>
          <w:sz w:val="24"/>
          <w:szCs w:val="24"/>
          <w:lang w:eastAsia="en-GB"/>
        </w:rPr>
      </w:pPr>
      <w:r w:rsidRPr="00457147">
        <w:rPr>
          <w:rFonts w:cs="Arial"/>
          <w:color w:val="000000"/>
          <w:sz w:val="24"/>
          <w:szCs w:val="24"/>
          <w:lang w:eastAsia="en-GB"/>
        </w:rPr>
        <w:t xml:space="preserve">Rated as one of the best support tools worldwide, BMJ Best Practice </w:t>
      </w:r>
      <w:r w:rsidRPr="00457147">
        <w:rPr>
          <w:rFonts w:cs="Arial"/>
          <w:color w:val="333333"/>
          <w:sz w:val="24"/>
          <w:szCs w:val="24"/>
          <w:lang w:eastAsia="en-GB"/>
        </w:rPr>
        <w:t xml:space="preserve">includes step by step guidance on diagnosis, prognosis, treatment and prevention as well as medical calculators, how-to videos and patient information leaflets.  Content includes clinical expertise from over 1,600 international authors </w:t>
      </w:r>
      <w:r w:rsidR="00FF035A" w:rsidRPr="00457147">
        <w:rPr>
          <w:rFonts w:cs="Arial"/>
          <w:color w:val="333333"/>
          <w:sz w:val="24"/>
          <w:szCs w:val="24"/>
          <w:lang w:eastAsia="en-GB"/>
        </w:rPr>
        <w:t>and</w:t>
      </w:r>
      <w:r w:rsidRPr="00457147">
        <w:rPr>
          <w:rFonts w:cs="Arial"/>
          <w:color w:val="333333"/>
          <w:sz w:val="24"/>
          <w:szCs w:val="24"/>
          <w:lang w:eastAsia="en-GB"/>
        </w:rPr>
        <w:t xml:space="preserve"> 2,500 peer reviewers which means users have up to date references available at their fingertips, anywhere, any time of day or night.</w:t>
      </w:r>
    </w:p>
    <w:p w14:paraId="4E7252AC" w14:textId="77777777" w:rsidR="00801741" w:rsidRPr="00457147" w:rsidRDefault="00801741" w:rsidP="00801741">
      <w:pPr>
        <w:rPr>
          <w:rFonts w:cs="Arial"/>
          <w:sz w:val="24"/>
          <w:szCs w:val="24"/>
        </w:rPr>
      </w:pPr>
    </w:p>
    <w:p w14:paraId="12DA7411" w14:textId="77777777" w:rsidR="00801741" w:rsidRPr="00457147" w:rsidRDefault="00801741" w:rsidP="00801741">
      <w:pPr>
        <w:shd w:val="clear" w:color="auto" w:fill="FFFFFF"/>
        <w:rPr>
          <w:rFonts w:cs="Arial"/>
          <w:b/>
          <w:bCs/>
          <w:color w:val="000000"/>
          <w:sz w:val="24"/>
          <w:szCs w:val="24"/>
          <w:lang w:eastAsia="en-GB"/>
        </w:rPr>
      </w:pPr>
      <w:r w:rsidRPr="00457147">
        <w:rPr>
          <w:rFonts w:cs="Arial"/>
          <w:b/>
          <w:bCs/>
          <w:color w:val="000000"/>
          <w:sz w:val="24"/>
          <w:szCs w:val="24"/>
          <w:lang w:eastAsia="en-GB"/>
        </w:rPr>
        <w:t>As well as essential COVID-19 resources to support healthcare professionals with diagnosis and management of COVID-19, staff will have access to the latest evidence on thousands of clinical topics, medical calculators, videos on common procedures and nearly 500 patient information leaflets.</w:t>
      </w:r>
    </w:p>
    <w:p w14:paraId="7256F963" w14:textId="77777777" w:rsidR="003A41D8" w:rsidRPr="00457147" w:rsidRDefault="003A41D8" w:rsidP="000A0882">
      <w:pPr>
        <w:shd w:val="clear" w:color="auto" w:fill="FFFFFF"/>
        <w:rPr>
          <w:rFonts w:cs="Arial"/>
          <w:color w:val="333333"/>
          <w:sz w:val="24"/>
          <w:szCs w:val="24"/>
          <w:lang w:eastAsia="en-GB"/>
        </w:rPr>
      </w:pPr>
    </w:p>
    <w:p w14:paraId="584C3EF2" w14:textId="75B5CC61" w:rsidR="00BC351A" w:rsidRPr="00457147" w:rsidRDefault="0039633F" w:rsidP="000A0882">
      <w:pPr>
        <w:shd w:val="clear" w:color="auto" w:fill="FFFFFF"/>
        <w:rPr>
          <w:rFonts w:cs="Arial"/>
          <w:color w:val="000000"/>
          <w:sz w:val="24"/>
          <w:szCs w:val="24"/>
          <w:lang w:eastAsia="en-GB"/>
        </w:rPr>
      </w:pPr>
      <w:r w:rsidRPr="00457147">
        <w:rPr>
          <w:rFonts w:cs="Arial"/>
          <w:color w:val="000000"/>
          <w:sz w:val="24"/>
          <w:szCs w:val="24"/>
          <w:lang w:eastAsia="en-GB"/>
        </w:rPr>
        <w:t xml:space="preserve">All NHS staff in England can access BMJ Best Practice by going to </w:t>
      </w:r>
      <w:hyperlink r:id="rId8" w:history="1">
        <w:r w:rsidRPr="00457147">
          <w:rPr>
            <w:rStyle w:val="Hyperlink"/>
            <w:rFonts w:cs="Arial"/>
            <w:b/>
            <w:bCs/>
            <w:color w:val="1155CC"/>
            <w:sz w:val="24"/>
            <w:szCs w:val="24"/>
          </w:rPr>
          <w:t>bmj.com/hee</w:t>
        </w:r>
      </w:hyperlink>
      <w:r w:rsidRPr="00457147">
        <w:rPr>
          <w:rFonts w:cs="Arial"/>
          <w:color w:val="222222"/>
          <w:sz w:val="24"/>
          <w:szCs w:val="24"/>
        </w:rPr>
        <w:t xml:space="preserve"> where they can register using their NHS OpenAthens username and password (</w:t>
      </w:r>
      <w:hyperlink r:id="rId9" w:history="1">
        <w:r w:rsidRPr="00457147">
          <w:rPr>
            <w:rStyle w:val="Hyperlink"/>
            <w:rFonts w:cs="Arial"/>
            <w:sz w:val="24"/>
            <w:szCs w:val="24"/>
          </w:rPr>
          <w:t>instructions here</w:t>
        </w:r>
      </w:hyperlink>
      <w:r w:rsidRPr="00457147">
        <w:rPr>
          <w:rFonts w:cs="Arial"/>
          <w:color w:val="222222"/>
          <w:sz w:val="24"/>
          <w:szCs w:val="24"/>
        </w:rPr>
        <w:t>)</w:t>
      </w:r>
      <w:r w:rsidRPr="00457147">
        <w:rPr>
          <w:rFonts w:cs="Arial"/>
          <w:color w:val="000000"/>
          <w:sz w:val="24"/>
          <w:szCs w:val="24"/>
          <w:lang w:eastAsia="en-GB"/>
        </w:rPr>
        <w:t>. Once registered they can also download and use it via an app on a mobile device.</w:t>
      </w:r>
      <w:bookmarkEnd w:id="0"/>
    </w:p>
    <w:p w14:paraId="0B953FFD" w14:textId="77C47BBD" w:rsidR="00BC5E34" w:rsidRPr="00457147" w:rsidRDefault="00BC5E34" w:rsidP="000A0882">
      <w:pPr>
        <w:shd w:val="clear" w:color="auto" w:fill="FFFFFF"/>
        <w:rPr>
          <w:rFonts w:cs="Arial"/>
          <w:color w:val="000000"/>
          <w:sz w:val="24"/>
          <w:szCs w:val="24"/>
          <w:lang w:eastAsia="en-GB"/>
        </w:rPr>
      </w:pPr>
    </w:p>
    <w:p w14:paraId="503954EF" w14:textId="5CF0CE0D" w:rsidR="00BC5E34" w:rsidRPr="00457147" w:rsidRDefault="00BC5E34" w:rsidP="000A0882">
      <w:pPr>
        <w:shd w:val="clear" w:color="auto" w:fill="FFFFFF"/>
        <w:rPr>
          <w:rFonts w:cs="Arial"/>
          <w:b/>
          <w:bCs/>
          <w:color w:val="000000"/>
          <w:sz w:val="24"/>
          <w:szCs w:val="24"/>
          <w:lang w:eastAsia="en-GB"/>
        </w:rPr>
      </w:pPr>
      <w:r w:rsidRPr="00457147">
        <w:rPr>
          <w:rFonts w:cs="Arial"/>
          <w:b/>
          <w:bCs/>
          <w:color w:val="000000"/>
          <w:sz w:val="24"/>
          <w:szCs w:val="24"/>
          <w:lang w:eastAsia="en-GB"/>
        </w:rPr>
        <w:t>(1</w:t>
      </w:r>
      <w:r w:rsidR="00C875BF" w:rsidRPr="00457147">
        <w:rPr>
          <w:rFonts w:cs="Arial"/>
          <w:b/>
          <w:bCs/>
          <w:color w:val="000000"/>
          <w:sz w:val="24"/>
          <w:szCs w:val="24"/>
          <w:lang w:eastAsia="en-GB"/>
        </w:rPr>
        <w:t>90</w:t>
      </w:r>
      <w:r w:rsidR="003111B3" w:rsidRPr="00457147">
        <w:rPr>
          <w:rFonts w:cs="Arial"/>
          <w:b/>
          <w:bCs/>
          <w:color w:val="000000"/>
          <w:sz w:val="24"/>
          <w:szCs w:val="24"/>
          <w:lang w:eastAsia="en-GB"/>
        </w:rPr>
        <w:t xml:space="preserve"> </w:t>
      </w:r>
      <w:r w:rsidRPr="00457147">
        <w:rPr>
          <w:rFonts w:cs="Arial"/>
          <w:b/>
          <w:bCs/>
          <w:color w:val="000000"/>
          <w:sz w:val="24"/>
          <w:szCs w:val="24"/>
          <w:lang w:eastAsia="en-GB"/>
        </w:rPr>
        <w:t>works excl title)</w:t>
      </w:r>
    </w:p>
    <w:bookmarkEnd w:id="1"/>
    <w:p w14:paraId="12CEEBFA" w14:textId="5FFA7A35" w:rsidR="003A5FAA" w:rsidRPr="00BC5E34" w:rsidRDefault="003A5FAA" w:rsidP="003A5FAA">
      <w:pPr>
        <w:shd w:val="clear" w:color="auto" w:fill="FFFFFF"/>
        <w:rPr>
          <w:rFonts w:cs="Arial"/>
          <w:b/>
          <w:bCs/>
          <w:color w:val="000000"/>
          <w:lang w:eastAsia="en-GB"/>
        </w:rPr>
      </w:pPr>
    </w:p>
    <w:p w14:paraId="54C87D6F" w14:textId="7A6C1163" w:rsidR="003D78EE" w:rsidRDefault="003D78EE" w:rsidP="000A0882">
      <w:pPr>
        <w:pBdr>
          <w:bottom w:val="single" w:sz="6" w:space="1" w:color="auto"/>
        </w:pBdr>
        <w:rPr>
          <w:b/>
          <w:bCs/>
        </w:rPr>
      </w:pPr>
    </w:p>
    <w:p w14:paraId="004BC25D" w14:textId="756C2C8B" w:rsidR="007A7931" w:rsidRDefault="007A7931" w:rsidP="000A0882">
      <w:pPr>
        <w:rPr>
          <w:b/>
          <w:bCs/>
        </w:rPr>
      </w:pPr>
    </w:p>
    <w:p w14:paraId="5D6B6D8F" w14:textId="50F1AF21" w:rsidR="007A7931" w:rsidRPr="00BD510F" w:rsidRDefault="007A7931" w:rsidP="007A7931">
      <w:pPr>
        <w:rPr>
          <w:b/>
          <w:bCs/>
          <w:sz w:val="28"/>
          <w:szCs w:val="28"/>
        </w:rPr>
      </w:pPr>
      <w:r>
        <w:rPr>
          <w:b/>
          <w:bCs/>
          <w:sz w:val="28"/>
          <w:szCs w:val="28"/>
        </w:rPr>
        <w:t>Bulletin post (100 words)</w:t>
      </w:r>
    </w:p>
    <w:p w14:paraId="51F5CAA1" w14:textId="77777777" w:rsidR="007A7931" w:rsidRDefault="007A7931" w:rsidP="000A0882">
      <w:pPr>
        <w:rPr>
          <w:b/>
          <w:bCs/>
        </w:rPr>
      </w:pPr>
    </w:p>
    <w:p w14:paraId="491D9C86" w14:textId="77777777" w:rsidR="007A7931" w:rsidRDefault="007A7931" w:rsidP="007A7931">
      <w:pPr>
        <w:pStyle w:val="Heading2"/>
        <w:spacing w:before="0"/>
        <w:rPr>
          <w:rFonts w:eastAsia="Times New Roman"/>
          <w:lang w:val="en-US"/>
        </w:rPr>
      </w:pPr>
      <w:bookmarkStart w:id="2" w:name="_Hlk50726167"/>
      <w:r>
        <w:rPr>
          <w:rFonts w:eastAsia="Times New Roman"/>
        </w:rPr>
        <w:t xml:space="preserve">BMJ Best Practice – an award-winning resource now free to all NHS staff </w:t>
      </w:r>
    </w:p>
    <w:p w14:paraId="100A8EC2" w14:textId="77777777" w:rsidR="007A7931" w:rsidRDefault="007A7931" w:rsidP="007A7931">
      <w:r>
        <w:rPr>
          <w:rFonts w:cs="Arial"/>
          <w:b/>
          <w:bCs/>
          <w:sz w:val="24"/>
          <w:szCs w:val="24"/>
        </w:rPr>
        <w:t> </w:t>
      </w:r>
    </w:p>
    <w:p w14:paraId="59424A36" w14:textId="119A5DB9" w:rsidR="007A7931" w:rsidRPr="001A613A" w:rsidRDefault="007A7931" w:rsidP="007A7931">
      <w:pPr>
        <w:shd w:val="clear" w:color="auto" w:fill="FFFFFF"/>
        <w:rPr>
          <w:rFonts w:cs="Arial"/>
          <w:color w:val="000000"/>
          <w:sz w:val="24"/>
          <w:szCs w:val="24"/>
          <w:lang w:eastAsia="en-GB"/>
        </w:rPr>
      </w:pPr>
      <w:r w:rsidRPr="001A613A">
        <w:rPr>
          <w:rFonts w:cs="Arial"/>
          <w:color w:val="000000"/>
          <w:sz w:val="24"/>
          <w:szCs w:val="24"/>
          <w:lang w:eastAsia="en-GB"/>
        </w:rPr>
        <w:t xml:space="preserve">BMJ Best Practice is a clinical decision-making </w:t>
      </w:r>
      <w:r w:rsidR="00A156BB" w:rsidRPr="001A613A">
        <w:rPr>
          <w:rFonts w:cs="Arial"/>
          <w:color w:val="000000"/>
          <w:sz w:val="24"/>
          <w:szCs w:val="24"/>
          <w:lang w:eastAsia="en-GB"/>
        </w:rPr>
        <w:t>resource</w:t>
      </w:r>
      <w:r w:rsidRPr="001A613A">
        <w:rPr>
          <w:rFonts w:cs="Arial"/>
          <w:color w:val="000000"/>
          <w:sz w:val="24"/>
          <w:szCs w:val="24"/>
          <w:lang w:eastAsia="en-GB"/>
        </w:rPr>
        <w:t xml:space="preserve"> providing the latest evidence-based information to use at the point of care. Funded by Health Education England</w:t>
      </w:r>
      <w:r w:rsidR="00D6446D" w:rsidRPr="001A613A">
        <w:rPr>
          <w:rFonts w:cs="Arial"/>
          <w:color w:val="000000"/>
          <w:sz w:val="24"/>
          <w:szCs w:val="24"/>
          <w:lang w:eastAsia="en-GB"/>
        </w:rPr>
        <w:t xml:space="preserve">, </w:t>
      </w:r>
      <w:r w:rsidRPr="001A613A">
        <w:rPr>
          <w:rFonts w:cs="Arial"/>
          <w:color w:val="000000"/>
          <w:sz w:val="24"/>
          <w:szCs w:val="24"/>
          <w:lang w:eastAsia="en-GB"/>
        </w:rPr>
        <w:t xml:space="preserve">it is </w:t>
      </w:r>
      <w:r w:rsidRPr="001A613A">
        <w:rPr>
          <w:rFonts w:cs="Arial"/>
          <w:b/>
          <w:bCs/>
          <w:color w:val="000000"/>
          <w:sz w:val="24"/>
          <w:szCs w:val="24"/>
          <w:lang w:eastAsia="en-GB"/>
        </w:rPr>
        <w:t>free NHS professionals</w:t>
      </w:r>
      <w:r w:rsidR="006742BA" w:rsidRPr="001A613A">
        <w:rPr>
          <w:rFonts w:cs="Arial"/>
          <w:b/>
          <w:bCs/>
          <w:color w:val="000000"/>
          <w:sz w:val="24"/>
          <w:szCs w:val="24"/>
          <w:lang w:eastAsia="en-GB"/>
        </w:rPr>
        <w:t xml:space="preserve"> and learners</w:t>
      </w:r>
      <w:r w:rsidRPr="001A613A">
        <w:rPr>
          <w:rFonts w:cs="Arial"/>
          <w:b/>
          <w:bCs/>
          <w:color w:val="000000"/>
          <w:sz w:val="24"/>
          <w:szCs w:val="24"/>
          <w:lang w:eastAsia="en-GB"/>
        </w:rPr>
        <w:t xml:space="preserve"> in England</w:t>
      </w:r>
      <w:r w:rsidRPr="001A613A">
        <w:rPr>
          <w:rFonts w:cs="Arial"/>
          <w:color w:val="000000"/>
          <w:sz w:val="24"/>
          <w:szCs w:val="24"/>
          <w:lang w:eastAsia="en-GB"/>
        </w:rPr>
        <w:t>.</w:t>
      </w:r>
    </w:p>
    <w:p w14:paraId="5F25F027" w14:textId="77777777" w:rsidR="007A7931" w:rsidRPr="001A613A" w:rsidRDefault="007A7931" w:rsidP="007A7931">
      <w:pPr>
        <w:shd w:val="clear" w:color="auto" w:fill="FFFFFF"/>
        <w:rPr>
          <w:rFonts w:cs="Arial"/>
          <w:color w:val="000000"/>
          <w:sz w:val="24"/>
          <w:szCs w:val="24"/>
          <w:lang w:eastAsia="en-GB"/>
        </w:rPr>
      </w:pPr>
    </w:p>
    <w:p w14:paraId="2EA72B5A" w14:textId="3AD7E13D" w:rsidR="00C875BF" w:rsidRPr="001A613A" w:rsidRDefault="007A7931" w:rsidP="00C875BF">
      <w:pPr>
        <w:shd w:val="clear" w:color="auto" w:fill="FFFFFF"/>
        <w:rPr>
          <w:rFonts w:cs="Arial"/>
          <w:color w:val="000000"/>
          <w:sz w:val="24"/>
          <w:szCs w:val="24"/>
          <w:lang w:eastAsia="en-GB"/>
        </w:rPr>
      </w:pPr>
      <w:r w:rsidRPr="001A613A">
        <w:rPr>
          <w:rFonts w:cs="Arial"/>
          <w:color w:val="000000"/>
          <w:sz w:val="24"/>
          <w:szCs w:val="24"/>
          <w:lang w:eastAsia="en-GB"/>
        </w:rPr>
        <w:t>Rated as one of the best support tools worldwide,</w:t>
      </w:r>
      <w:r w:rsidR="003A41D8" w:rsidRPr="001A613A">
        <w:rPr>
          <w:rFonts w:cs="Arial"/>
          <w:color w:val="000000"/>
          <w:sz w:val="24"/>
          <w:szCs w:val="24"/>
          <w:lang w:eastAsia="en-GB"/>
        </w:rPr>
        <w:t xml:space="preserve"> </w:t>
      </w:r>
      <w:r w:rsidR="0032592D" w:rsidRPr="001A613A">
        <w:rPr>
          <w:rFonts w:cs="Arial"/>
          <w:color w:val="000000"/>
          <w:sz w:val="24"/>
          <w:szCs w:val="24"/>
          <w:lang w:eastAsia="en-GB"/>
        </w:rPr>
        <w:t xml:space="preserve">staff using </w:t>
      </w:r>
      <w:r w:rsidR="003A41D8" w:rsidRPr="001A613A">
        <w:rPr>
          <w:rFonts w:cs="Arial"/>
          <w:color w:val="000000"/>
          <w:sz w:val="24"/>
          <w:szCs w:val="24"/>
          <w:lang w:eastAsia="en-GB"/>
        </w:rPr>
        <w:t>BMJ B</w:t>
      </w:r>
      <w:r w:rsidR="007B6216" w:rsidRPr="001A613A">
        <w:rPr>
          <w:rFonts w:cs="Arial"/>
          <w:color w:val="000000"/>
          <w:sz w:val="24"/>
          <w:szCs w:val="24"/>
          <w:lang w:eastAsia="en-GB"/>
        </w:rPr>
        <w:t xml:space="preserve">P will have access to </w:t>
      </w:r>
      <w:r w:rsidR="00C875BF" w:rsidRPr="001A613A">
        <w:rPr>
          <w:rFonts w:cs="Arial"/>
          <w:color w:val="000000"/>
          <w:sz w:val="24"/>
          <w:szCs w:val="24"/>
          <w:lang w:eastAsia="en-GB"/>
        </w:rPr>
        <w:t xml:space="preserve">essential resources to support healthcare professionals with diagnosis and management of </w:t>
      </w:r>
      <w:r w:rsidR="0090273A" w:rsidRPr="001A613A">
        <w:rPr>
          <w:rFonts w:cs="Arial"/>
          <w:color w:val="000000"/>
          <w:sz w:val="24"/>
          <w:szCs w:val="24"/>
          <w:lang w:eastAsia="en-GB"/>
        </w:rPr>
        <w:t>COVID-19</w:t>
      </w:r>
      <w:r w:rsidR="00C875BF" w:rsidRPr="001A613A">
        <w:rPr>
          <w:rFonts w:cs="Arial"/>
          <w:color w:val="000000"/>
          <w:sz w:val="24"/>
          <w:szCs w:val="24"/>
          <w:lang w:eastAsia="en-GB"/>
        </w:rPr>
        <w:t xml:space="preserve">, </w:t>
      </w:r>
      <w:r w:rsidR="007B6216" w:rsidRPr="001A613A">
        <w:rPr>
          <w:rFonts w:cs="Arial"/>
          <w:color w:val="000000"/>
          <w:sz w:val="24"/>
          <w:szCs w:val="24"/>
          <w:lang w:eastAsia="en-GB"/>
        </w:rPr>
        <w:t>as well as</w:t>
      </w:r>
      <w:r w:rsidR="00C875BF" w:rsidRPr="001A613A">
        <w:rPr>
          <w:rFonts w:cs="Arial"/>
          <w:color w:val="000000"/>
          <w:sz w:val="24"/>
          <w:szCs w:val="24"/>
          <w:lang w:eastAsia="en-GB"/>
        </w:rPr>
        <w:t xml:space="preserve"> the latest evidence on thousands of clinical topics, medical calculators, videos on common procedures and nearly 500 patient information leaflets.</w:t>
      </w:r>
    </w:p>
    <w:p w14:paraId="004860DE" w14:textId="5E36F9F4" w:rsidR="007A7931" w:rsidRPr="001A613A" w:rsidRDefault="007A7931" w:rsidP="007A7931">
      <w:pPr>
        <w:shd w:val="clear" w:color="auto" w:fill="FFFFFF"/>
        <w:rPr>
          <w:rFonts w:cs="Arial"/>
          <w:color w:val="333333"/>
          <w:sz w:val="24"/>
          <w:szCs w:val="24"/>
          <w:lang w:eastAsia="en-GB"/>
        </w:rPr>
      </w:pPr>
    </w:p>
    <w:p w14:paraId="73B8C28B" w14:textId="3DAC0EAF" w:rsidR="007A7931" w:rsidRPr="001A613A" w:rsidRDefault="007A7931" w:rsidP="007A7931">
      <w:pPr>
        <w:shd w:val="clear" w:color="auto" w:fill="FFFFFF"/>
        <w:rPr>
          <w:rFonts w:cs="Arial"/>
          <w:color w:val="000000"/>
          <w:sz w:val="24"/>
          <w:szCs w:val="24"/>
          <w:lang w:eastAsia="en-GB"/>
        </w:rPr>
      </w:pPr>
      <w:r w:rsidRPr="001A613A">
        <w:rPr>
          <w:rFonts w:cs="Arial"/>
          <w:color w:val="000000"/>
          <w:sz w:val="24"/>
          <w:szCs w:val="24"/>
          <w:lang w:eastAsia="en-GB"/>
        </w:rPr>
        <w:lastRenderedPageBreak/>
        <w:t xml:space="preserve">Go to </w:t>
      </w:r>
      <w:hyperlink r:id="rId10" w:history="1">
        <w:r w:rsidRPr="001A613A">
          <w:rPr>
            <w:rStyle w:val="Hyperlink"/>
            <w:rFonts w:cs="Arial"/>
            <w:b/>
            <w:bCs/>
            <w:color w:val="1155CC"/>
            <w:sz w:val="24"/>
            <w:szCs w:val="24"/>
          </w:rPr>
          <w:t>bmj.com/hee</w:t>
        </w:r>
      </w:hyperlink>
      <w:r w:rsidRPr="001A613A">
        <w:rPr>
          <w:rFonts w:cs="Arial"/>
          <w:color w:val="222222"/>
          <w:sz w:val="24"/>
          <w:szCs w:val="24"/>
        </w:rPr>
        <w:t xml:space="preserve"> and register via NHS OpenAthens (</w:t>
      </w:r>
      <w:hyperlink r:id="rId11" w:history="1">
        <w:r w:rsidRPr="001A613A">
          <w:rPr>
            <w:rStyle w:val="Hyperlink"/>
            <w:rFonts w:cs="Arial"/>
            <w:sz w:val="24"/>
            <w:szCs w:val="24"/>
          </w:rPr>
          <w:t>instructions here</w:t>
        </w:r>
      </w:hyperlink>
      <w:r w:rsidRPr="001A613A">
        <w:rPr>
          <w:rFonts w:cs="Arial"/>
          <w:color w:val="222222"/>
          <w:sz w:val="24"/>
          <w:szCs w:val="24"/>
        </w:rPr>
        <w:t>)</w:t>
      </w:r>
      <w:r w:rsidRPr="001A613A">
        <w:rPr>
          <w:rFonts w:cs="Arial"/>
          <w:color w:val="000000"/>
          <w:sz w:val="24"/>
          <w:szCs w:val="24"/>
          <w:lang w:eastAsia="en-GB"/>
        </w:rPr>
        <w:t xml:space="preserve">. </w:t>
      </w:r>
      <w:r w:rsidR="009E2C60">
        <w:rPr>
          <w:rFonts w:cs="Arial"/>
          <w:color w:val="000000"/>
          <w:sz w:val="24"/>
          <w:szCs w:val="24"/>
          <w:lang w:eastAsia="en-GB"/>
        </w:rPr>
        <w:t>Download the app o</w:t>
      </w:r>
      <w:r w:rsidRPr="001A613A">
        <w:rPr>
          <w:rFonts w:cs="Arial"/>
          <w:color w:val="000000"/>
          <w:sz w:val="24"/>
          <w:szCs w:val="24"/>
          <w:lang w:eastAsia="en-GB"/>
        </w:rPr>
        <w:t>nce registered.</w:t>
      </w:r>
    </w:p>
    <w:bookmarkEnd w:id="2"/>
    <w:p w14:paraId="0C78A207" w14:textId="77777777" w:rsidR="007A7931" w:rsidRPr="001A613A" w:rsidRDefault="007A7931" w:rsidP="000A0882">
      <w:pPr>
        <w:rPr>
          <w:b/>
          <w:bCs/>
          <w:sz w:val="24"/>
          <w:szCs w:val="24"/>
        </w:rPr>
      </w:pPr>
    </w:p>
    <w:p w14:paraId="41387D30" w14:textId="4EC248AF" w:rsidR="00DD373D" w:rsidRPr="00BC5E34" w:rsidRDefault="00DD373D" w:rsidP="00DD373D">
      <w:pPr>
        <w:shd w:val="clear" w:color="auto" w:fill="FFFFFF"/>
        <w:rPr>
          <w:rFonts w:cs="Arial"/>
          <w:b/>
          <w:bCs/>
          <w:color w:val="000000"/>
          <w:lang w:eastAsia="en-GB"/>
        </w:rPr>
      </w:pPr>
      <w:r w:rsidRPr="00BC5E34">
        <w:rPr>
          <w:rFonts w:cs="Arial"/>
          <w:b/>
          <w:bCs/>
          <w:color w:val="000000"/>
          <w:lang w:eastAsia="en-GB"/>
        </w:rPr>
        <w:t>(</w:t>
      </w:r>
      <w:r w:rsidR="0090273A">
        <w:rPr>
          <w:rFonts w:cs="Arial"/>
          <w:b/>
          <w:bCs/>
          <w:color w:val="000000"/>
          <w:lang w:eastAsia="en-GB"/>
        </w:rPr>
        <w:t>100</w:t>
      </w:r>
      <w:r w:rsidRPr="00BC5E34">
        <w:rPr>
          <w:rFonts w:cs="Arial"/>
          <w:b/>
          <w:bCs/>
          <w:color w:val="000000"/>
          <w:lang w:eastAsia="en-GB"/>
        </w:rPr>
        <w:t xml:space="preserve"> works excl title)</w:t>
      </w:r>
    </w:p>
    <w:p w14:paraId="2E20AB37" w14:textId="36552C8E" w:rsidR="003D78EE" w:rsidRDefault="003D78EE" w:rsidP="000A0882">
      <w:pPr>
        <w:pBdr>
          <w:bottom w:val="single" w:sz="6" w:space="1" w:color="auto"/>
        </w:pBdr>
        <w:rPr>
          <w:b/>
          <w:bCs/>
        </w:rPr>
      </w:pPr>
    </w:p>
    <w:p w14:paraId="3A496CFB" w14:textId="2DE6AA1C" w:rsidR="003D78EE" w:rsidRDefault="003D78EE" w:rsidP="000A0882">
      <w:pPr>
        <w:rPr>
          <w:b/>
          <w:bCs/>
        </w:rPr>
      </w:pPr>
    </w:p>
    <w:p w14:paraId="0518AE3F" w14:textId="1670AF54" w:rsidR="003D78EE" w:rsidRPr="00BD510F" w:rsidRDefault="003D78EE" w:rsidP="000A0882">
      <w:pPr>
        <w:rPr>
          <w:b/>
          <w:bCs/>
          <w:sz w:val="28"/>
          <w:szCs w:val="28"/>
        </w:rPr>
      </w:pPr>
      <w:r w:rsidRPr="00BD510F">
        <w:rPr>
          <w:b/>
          <w:bCs/>
          <w:sz w:val="28"/>
          <w:szCs w:val="28"/>
        </w:rPr>
        <w:t>Short article to personalise</w:t>
      </w:r>
    </w:p>
    <w:p w14:paraId="7C02E7A1" w14:textId="167CFB95" w:rsidR="003D78EE" w:rsidRDefault="003D78EE" w:rsidP="000A0882">
      <w:pPr>
        <w:rPr>
          <w:b/>
          <w:bCs/>
        </w:rPr>
      </w:pPr>
    </w:p>
    <w:p w14:paraId="53CC52C7" w14:textId="6090795A" w:rsidR="003D78EE" w:rsidRDefault="003D78EE" w:rsidP="000A0882">
      <w:pPr>
        <w:rPr>
          <w:b/>
          <w:bCs/>
        </w:rPr>
      </w:pPr>
    </w:p>
    <w:p w14:paraId="2056ACA5" w14:textId="00D39344" w:rsidR="003D78EE" w:rsidRPr="003D78EE" w:rsidRDefault="003D78EE" w:rsidP="000A0882">
      <w:pPr>
        <w:shd w:val="clear" w:color="auto" w:fill="FFFFFF"/>
        <w:outlineLvl w:val="0"/>
        <w:rPr>
          <w:rFonts w:eastAsia="Times New Roman"/>
          <w:color w:val="000000"/>
          <w:kern w:val="36"/>
          <w:sz w:val="28"/>
          <w:szCs w:val="28"/>
          <w:lang w:eastAsia="en-GB"/>
        </w:rPr>
      </w:pPr>
      <w:r w:rsidRPr="003D78EE">
        <w:rPr>
          <w:b/>
          <w:sz w:val="28"/>
          <w:szCs w:val="28"/>
        </w:rPr>
        <w:t xml:space="preserve">BMJ Best Practice – an award-winning resource now free to all </w:t>
      </w:r>
      <w:r w:rsidRPr="003D78EE">
        <w:rPr>
          <w:rFonts w:eastAsia="Times New Roman"/>
          <w:color w:val="FF0000"/>
          <w:kern w:val="36"/>
          <w:sz w:val="28"/>
          <w:szCs w:val="28"/>
          <w:lang w:eastAsia="en-GB"/>
        </w:rPr>
        <w:t xml:space="preserve">[INSERT ORGANISATIO/ REGION NAME] </w:t>
      </w:r>
      <w:r w:rsidRPr="003D78EE">
        <w:rPr>
          <w:b/>
          <w:sz w:val="28"/>
          <w:szCs w:val="28"/>
        </w:rPr>
        <w:t xml:space="preserve">staff </w:t>
      </w:r>
    </w:p>
    <w:p w14:paraId="21AA30DF" w14:textId="2F8049E4" w:rsidR="003D78EE" w:rsidRDefault="003D78EE" w:rsidP="000A0882">
      <w:pPr>
        <w:shd w:val="clear" w:color="auto" w:fill="FFFFFF"/>
        <w:outlineLvl w:val="0"/>
        <w:rPr>
          <w:rFonts w:eastAsia="Times New Roman"/>
          <w:color w:val="000000"/>
          <w:kern w:val="36"/>
          <w:lang w:eastAsia="en-GB"/>
        </w:rPr>
      </w:pPr>
      <w:r w:rsidRPr="00A60D99">
        <w:rPr>
          <w:rFonts w:eastAsia="Times New Roman"/>
          <w:color w:val="FF0000"/>
          <w:kern w:val="36"/>
          <w:lang w:eastAsia="en-GB"/>
        </w:rPr>
        <w:t xml:space="preserve"> </w:t>
      </w:r>
    </w:p>
    <w:p w14:paraId="192192FC" w14:textId="74773086" w:rsidR="003D78EE" w:rsidRPr="00457147" w:rsidRDefault="003D78EE" w:rsidP="000A0882">
      <w:pPr>
        <w:shd w:val="clear" w:color="auto" w:fill="FFFFFF" w:themeFill="background1"/>
        <w:rPr>
          <w:rFonts w:eastAsia="Times New Roman"/>
          <w:color w:val="000000"/>
          <w:kern w:val="36"/>
          <w:sz w:val="24"/>
          <w:szCs w:val="24"/>
          <w:lang w:eastAsia="en-GB"/>
        </w:rPr>
      </w:pPr>
      <w:r w:rsidRPr="00457147">
        <w:rPr>
          <w:rFonts w:eastAsia="Times New Roman"/>
          <w:color w:val="000000" w:themeColor="text1"/>
          <w:sz w:val="24"/>
          <w:szCs w:val="24"/>
          <w:lang w:eastAsia="en-GB"/>
        </w:rPr>
        <w:t>BMJ Best Practice is a</w:t>
      </w:r>
      <w:r w:rsidRPr="00457147">
        <w:rPr>
          <w:rFonts w:eastAsia="Times New Roman"/>
          <w:color w:val="000000"/>
          <w:kern w:val="36"/>
          <w:sz w:val="24"/>
          <w:szCs w:val="24"/>
          <w:lang w:eastAsia="en-GB"/>
        </w:rPr>
        <w:t xml:space="preserve"> clinical decision support tool providing the latest evidence-based information for you to use at the point of care. It has been funded by Health Education England (HEE) and is freely </w:t>
      </w:r>
      <w:r w:rsidR="00457147" w:rsidRPr="00457147">
        <w:rPr>
          <w:rFonts w:eastAsia="Times New Roman"/>
          <w:color w:val="000000"/>
          <w:kern w:val="36"/>
          <w:sz w:val="24"/>
          <w:szCs w:val="24"/>
          <w:lang w:eastAsia="en-GB"/>
        </w:rPr>
        <w:t>available</w:t>
      </w:r>
      <w:r w:rsidRPr="00457147">
        <w:rPr>
          <w:rFonts w:eastAsia="Times New Roman"/>
          <w:color w:val="000000"/>
          <w:kern w:val="36"/>
          <w:sz w:val="24"/>
          <w:szCs w:val="24"/>
          <w:lang w:eastAsia="en-GB"/>
        </w:rPr>
        <w:t xml:space="preserve"> to all NHS healthcare professionals</w:t>
      </w:r>
      <w:r w:rsidR="006742BA" w:rsidRPr="00457147">
        <w:rPr>
          <w:rFonts w:eastAsia="Times New Roman"/>
          <w:color w:val="000000"/>
          <w:kern w:val="36"/>
          <w:sz w:val="24"/>
          <w:szCs w:val="24"/>
          <w:lang w:eastAsia="en-GB"/>
        </w:rPr>
        <w:t xml:space="preserve"> and learners</w:t>
      </w:r>
      <w:r w:rsidRPr="00457147">
        <w:rPr>
          <w:rFonts w:eastAsia="Times New Roman"/>
          <w:color w:val="000000"/>
          <w:kern w:val="36"/>
          <w:sz w:val="24"/>
          <w:szCs w:val="24"/>
          <w:lang w:eastAsia="en-GB"/>
        </w:rPr>
        <w:t xml:space="preserve"> in England.</w:t>
      </w:r>
    </w:p>
    <w:p w14:paraId="12471E62" w14:textId="7F51BD44" w:rsidR="000A0882" w:rsidRPr="00457147" w:rsidRDefault="000A0882" w:rsidP="000A0882">
      <w:pPr>
        <w:shd w:val="clear" w:color="auto" w:fill="FFFFFF" w:themeFill="background1"/>
        <w:rPr>
          <w:rFonts w:eastAsia="Times New Roman"/>
          <w:color w:val="000000"/>
          <w:kern w:val="36"/>
          <w:sz w:val="24"/>
          <w:szCs w:val="24"/>
          <w:lang w:eastAsia="en-GB"/>
        </w:rPr>
      </w:pPr>
    </w:p>
    <w:p w14:paraId="7E028D3A" w14:textId="77777777" w:rsidR="00521191" w:rsidRPr="00457147" w:rsidRDefault="00521191" w:rsidP="00521191">
      <w:pPr>
        <w:shd w:val="clear" w:color="auto" w:fill="FFFFFF"/>
        <w:rPr>
          <w:rFonts w:cs="Arial"/>
          <w:b/>
          <w:bCs/>
          <w:color w:val="000000"/>
          <w:sz w:val="24"/>
          <w:szCs w:val="24"/>
          <w:lang w:eastAsia="en-GB"/>
        </w:rPr>
      </w:pPr>
      <w:r w:rsidRPr="00457147">
        <w:rPr>
          <w:rFonts w:cs="Arial"/>
          <w:b/>
          <w:bCs/>
          <w:color w:val="000000"/>
          <w:sz w:val="24"/>
          <w:szCs w:val="24"/>
          <w:lang w:eastAsia="en-GB"/>
        </w:rPr>
        <w:t>As well as essential COVID-19 resources to support healthcare professionals with diagnosis and management of COVID-19, staff will have access to the latest news, comment, and research from BMJ. All available resources are updated daily.</w:t>
      </w:r>
    </w:p>
    <w:p w14:paraId="7DD6CD3D" w14:textId="77777777" w:rsidR="006B672B" w:rsidRPr="00457147" w:rsidRDefault="006B672B" w:rsidP="000A0882">
      <w:pPr>
        <w:shd w:val="clear" w:color="auto" w:fill="FFFFFF" w:themeFill="background1"/>
        <w:rPr>
          <w:rFonts w:eastAsia="Times New Roman"/>
          <w:color w:val="000000"/>
          <w:kern w:val="36"/>
          <w:sz w:val="24"/>
          <w:szCs w:val="24"/>
          <w:lang w:eastAsia="en-GB"/>
        </w:rPr>
      </w:pPr>
    </w:p>
    <w:p w14:paraId="5EF8F459" w14:textId="4D653FD8" w:rsidR="003D78EE" w:rsidRPr="00457147" w:rsidRDefault="003D78EE" w:rsidP="000A0882">
      <w:pPr>
        <w:shd w:val="clear" w:color="auto" w:fill="FFFFFF"/>
        <w:rPr>
          <w:rFonts w:cs="Arial"/>
          <w:color w:val="333333"/>
          <w:sz w:val="24"/>
          <w:szCs w:val="24"/>
          <w:lang w:eastAsia="en-GB"/>
        </w:rPr>
      </w:pPr>
      <w:r w:rsidRPr="00457147">
        <w:rPr>
          <w:rFonts w:cs="Arial"/>
          <w:color w:val="000000"/>
          <w:sz w:val="24"/>
          <w:szCs w:val="24"/>
          <w:lang w:eastAsia="en-GB"/>
        </w:rPr>
        <w:t xml:space="preserve">Rated as one of the best support tools worldwide, BMJ Best Practice </w:t>
      </w:r>
      <w:r w:rsidRPr="00457147">
        <w:rPr>
          <w:rFonts w:cs="Arial"/>
          <w:color w:val="333333"/>
          <w:sz w:val="24"/>
          <w:szCs w:val="24"/>
          <w:lang w:eastAsia="en-GB"/>
        </w:rPr>
        <w:t>includes step by step guidance on diagnosis, prognosis, treatment and prevention as well as medical calculators, how-to videos and patient information leaflets.  Content includes clinical expertise from over 1,600 international authors and 2,500 peer reviewers which means users have up to date references available at their fingertips, anywhere, any time of day or night.</w:t>
      </w:r>
    </w:p>
    <w:p w14:paraId="404F0DE1" w14:textId="77777777" w:rsidR="000A0882" w:rsidRPr="00457147" w:rsidRDefault="000A0882" w:rsidP="000A0882">
      <w:pPr>
        <w:shd w:val="clear" w:color="auto" w:fill="FFFFFF"/>
        <w:rPr>
          <w:rFonts w:cs="Arial"/>
          <w:color w:val="333333"/>
          <w:sz w:val="24"/>
          <w:szCs w:val="24"/>
          <w:lang w:eastAsia="en-GB"/>
        </w:rPr>
      </w:pPr>
    </w:p>
    <w:p w14:paraId="4CEF455B" w14:textId="4A66F230" w:rsidR="00BD510F" w:rsidRPr="00457147" w:rsidRDefault="00BD510F" w:rsidP="000A0882">
      <w:pPr>
        <w:shd w:val="clear" w:color="auto" w:fill="FFFFFF"/>
        <w:rPr>
          <w:rFonts w:cs="Arial"/>
          <w:color w:val="000000"/>
          <w:sz w:val="24"/>
          <w:szCs w:val="24"/>
          <w:lang w:eastAsia="en-GB"/>
        </w:rPr>
      </w:pPr>
      <w:r w:rsidRPr="00457147">
        <w:rPr>
          <w:rFonts w:eastAsia="Times New Roman"/>
          <w:color w:val="000000"/>
          <w:kern w:val="36"/>
          <w:sz w:val="24"/>
          <w:szCs w:val="24"/>
          <w:lang w:eastAsia="en-GB"/>
        </w:rPr>
        <w:t xml:space="preserve">Any NHS staff at </w:t>
      </w:r>
      <w:r w:rsidRPr="00457147">
        <w:rPr>
          <w:rFonts w:eastAsia="Times New Roman"/>
          <w:color w:val="FF0000"/>
          <w:kern w:val="36"/>
          <w:sz w:val="24"/>
          <w:szCs w:val="24"/>
          <w:lang w:eastAsia="en-GB"/>
        </w:rPr>
        <w:t xml:space="preserve">[INSERT REGION/LOCALITY/ORGANISATION] </w:t>
      </w:r>
      <w:r w:rsidRPr="00457147">
        <w:rPr>
          <w:rFonts w:cs="Arial"/>
          <w:color w:val="000000"/>
          <w:sz w:val="24"/>
          <w:szCs w:val="24"/>
          <w:lang w:eastAsia="en-GB"/>
        </w:rPr>
        <w:t xml:space="preserve">can access BMJ Best Practice by going to </w:t>
      </w:r>
      <w:hyperlink r:id="rId12" w:history="1">
        <w:r w:rsidRPr="00457147">
          <w:rPr>
            <w:rStyle w:val="Hyperlink"/>
            <w:rFonts w:cs="Arial"/>
            <w:b/>
            <w:bCs/>
            <w:color w:val="1155CC"/>
            <w:sz w:val="24"/>
            <w:szCs w:val="24"/>
          </w:rPr>
          <w:t>bmj.com/hee</w:t>
        </w:r>
      </w:hyperlink>
      <w:r w:rsidRPr="00457147">
        <w:rPr>
          <w:rFonts w:cs="Arial"/>
          <w:color w:val="222222"/>
          <w:sz w:val="24"/>
          <w:szCs w:val="24"/>
        </w:rPr>
        <w:t xml:space="preserve"> where they can register using their NHS OpenAthens username and password (</w:t>
      </w:r>
      <w:hyperlink r:id="rId13" w:history="1">
        <w:r w:rsidRPr="00457147">
          <w:rPr>
            <w:rStyle w:val="Hyperlink"/>
            <w:rFonts w:cs="Arial"/>
            <w:sz w:val="24"/>
            <w:szCs w:val="24"/>
          </w:rPr>
          <w:t>instructions here</w:t>
        </w:r>
      </w:hyperlink>
      <w:r w:rsidRPr="00457147">
        <w:rPr>
          <w:rFonts w:cs="Arial"/>
          <w:color w:val="222222"/>
          <w:sz w:val="24"/>
          <w:szCs w:val="24"/>
        </w:rPr>
        <w:t>)</w:t>
      </w:r>
      <w:r w:rsidRPr="00457147">
        <w:rPr>
          <w:rFonts w:cs="Arial"/>
          <w:color w:val="000000"/>
          <w:sz w:val="24"/>
          <w:szCs w:val="24"/>
          <w:lang w:eastAsia="en-GB"/>
        </w:rPr>
        <w:t>. Once registered they can also download and use it via an app on a mobile device.</w:t>
      </w:r>
    </w:p>
    <w:p w14:paraId="4DD565F8" w14:textId="77777777" w:rsidR="00C136FC" w:rsidRPr="00457147" w:rsidRDefault="00C136FC" w:rsidP="000A0882">
      <w:pPr>
        <w:shd w:val="clear" w:color="auto" w:fill="FFFFFF"/>
        <w:rPr>
          <w:rFonts w:cs="Arial"/>
          <w:sz w:val="24"/>
          <w:szCs w:val="24"/>
          <w:lang w:eastAsia="en-GB"/>
        </w:rPr>
      </w:pPr>
    </w:p>
    <w:p w14:paraId="51D0E75D" w14:textId="77777777" w:rsidR="003203F6" w:rsidRPr="000A0882" w:rsidRDefault="003203F6" w:rsidP="000A0882">
      <w:pPr>
        <w:pStyle w:val="NormalWeb"/>
        <w:spacing w:before="0" w:beforeAutospacing="0" w:after="0" w:afterAutospacing="0"/>
        <w:rPr>
          <w:rFonts w:ascii="Arial" w:hAnsi="Arial" w:cs="Arial"/>
        </w:rPr>
      </w:pPr>
    </w:p>
    <w:p w14:paraId="1E107836" w14:textId="7354B9B9" w:rsidR="003D78EE" w:rsidRDefault="003D78EE" w:rsidP="000A0882">
      <w:pPr>
        <w:shd w:val="clear" w:color="auto" w:fill="FFFFFF"/>
        <w:outlineLvl w:val="0"/>
        <w:rPr>
          <w:rFonts w:eastAsia="Times New Roman"/>
          <w:color w:val="FF0000"/>
          <w:kern w:val="36"/>
          <w:lang w:eastAsia="en-GB"/>
        </w:rPr>
      </w:pPr>
      <w:r w:rsidRPr="00A60D99">
        <w:rPr>
          <w:rFonts w:eastAsia="Times New Roman"/>
          <w:color w:val="FF0000"/>
          <w:kern w:val="36"/>
          <w:lang w:eastAsia="en-GB"/>
        </w:rPr>
        <w:t>[INSERT QUOTE FROM APPROPRIATE ORGANISATION LEADER]</w:t>
      </w:r>
    </w:p>
    <w:p w14:paraId="218C6277" w14:textId="40ED0B83" w:rsidR="003D78EE" w:rsidRDefault="003D78EE" w:rsidP="000A0882">
      <w:pPr>
        <w:shd w:val="clear" w:color="auto" w:fill="FFFFFF"/>
        <w:outlineLvl w:val="0"/>
        <w:rPr>
          <w:rFonts w:eastAsia="Times New Roman"/>
          <w:color w:val="000000"/>
          <w:kern w:val="36"/>
          <w:lang w:eastAsia="en-GB"/>
        </w:rPr>
      </w:pPr>
    </w:p>
    <w:p w14:paraId="4941D26E" w14:textId="7D329E00" w:rsidR="003B4EAC" w:rsidRPr="003B4EAC" w:rsidRDefault="003B4EAC" w:rsidP="003B4EAC">
      <w:pPr>
        <w:rPr>
          <w:rFonts w:eastAsia="Times New Roman"/>
          <w:lang w:eastAsia="en-GB"/>
        </w:rPr>
      </w:pPr>
    </w:p>
    <w:p w14:paraId="19E45040" w14:textId="66E7709A" w:rsidR="003B4EAC" w:rsidRPr="003B4EAC" w:rsidRDefault="003B4EAC" w:rsidP="003B4EAC">
      <w:pPr>
        <w:rPr>
          <w:rFonts w:eastAsia="Times New Roman"/>
          <w:lang w:eastAsia="en-GB"/>
        </w:rPr>
      </w:pPr>
    </w:p>
    <w:p w14:paraId="57D7BD7A" w14:textId="0A8CE2FD" w:rsidR="003B4EAC" w:rsidRPr="003B4EAC" w:rsidRDefault="003B4EAC" w:rsidP="003B4EAC">
      <w:pPr>
        <w:rPr>
          <w:rFonts w:eastAsia="Times New Roman"/>
          <w:lang w:eastAsia="en-GB"/>
        </w:rPr>
      </w:pPr>
    </w:p>
    <w:p w14:paraId="59ECCC71" w14:textId="6C6BDE4B" w:rsidR="003B4EAC" w:rsidRPr="003B4EAC" w:rsidRDefault="003B4EAC" w:rsidP="003B4EAC">
      <w:pPr>
        <w:rPr>
          <w:rFonts w:eastAsia="Times New Roman"/>
          <w:lang w:eastAsia="en-GB"/>
        </w:rPr>
      </w:pPr>
    </w:p>
    <w:p w14:paraId="013BDBE3" w14:textId="706F31A9" w:rsidR="003B4EAC" w:rsidRPr="003B4EAC" w:rsidRDefault="003B4EAC" w:rsidP="003B4EAC">
      <w:pPr>
        <w:rPr>
          <w:rFonts w:eastAsia="Times New Roman"/>
          <w:lang w:eastAsia="en-GB"/>
        </w:rPr>
      </w:pPr>
    </w:p>
    <w:p w14:paraId="74D101F3" w14:textId="1144BFB1" w:rsidR="003B4EAC" w:rsidRPr="003B4EAC" w:rsidRDefault="003B4EAC" w:rsidP="003B4EAC">
      <w:pPr>
        <w:rPr>
          <w:rFonts w:eastAsia="Times New Roman"/>
          <w:lang w:eastAsia="en-GB"/>
        </w:rPr>
      </w:pPr>
    </w:p>
    <w:p w14:paraId="157A98E2" w14:textId="1B47D6B1" w:rsidR="003B4EAC" w:rsidRPr="003B4EAC" w:rsidRDefault="003B4EAC" w:rsidP="003B4EAC">
      <w:pPr>
        <w:rPr>
          <w:rFonts w:eastAsia="Times New Roman"/>
          <w:lang w:eastAsia="en-GB"/>
        </w:rPr>
      </w:pPr>
    </w:p>
    <w:p w14:paraId="2E040DCF" w14:textId="6C9278F1" w:rsidR="003B4EAC" w:rsidRDefault="003B4EAC" w:rsidP="003B4EAC">
      <w:pPr>
        <w:rPr>
          <w:rFonts w:eastAsia="Times New Roman"/>
          <w:color w:val="000000"/>
          <w:kern w:val="36"/>
          <w:lang w:eastAsia="en-GB"/>
        </w:rPr>
      </w:pPr>
    </w:p>
    <w:p w14:paraId="4A369EF9" w14:textId="74890F1F" w:rsidR="003B4EAC" w:rsidRDefault="003B4EAC" w:rsidP="003B4EAC">
      <w:pPr>
        <w:tabs>
          <w:tab w:val="left" w:pos="8930"/>
        </w:tabs>
        <w:rPr>
          <w:rFonts w:eastAsia="Times New Roman"/>
          <w:lang w:eastAsia="en-GB"/>
        </w:rPr>
      </w:pPr>
      <w:r>
        <w:rPr>
          <w:rFonts w:eastAsia="Times New Roman"/>
          <w:lang w:eastAsia="en-GB"/>
        </w:rPr>
        <w:tab/>
      </w:r>
    </w:p>
    <w:p w14:paraId="49161564" w14:textId="6F3F845A" w:rsidR="006B672B" w:rsidRPr="006B672B" w:rsidRDefault="006B672B" w:rsidP="006B672B">
      <w:pPr>
        <w:rPr>
          <w:rFonts w:eastAsia="Times New Roman"/>
          <w:lang w:eastAsia="en-GB"/>
        </w:rPr>
      </w:pPr>
    </w:p>
    <w:p w14:paraId="72C56787" w14:textId="1A21A98B" w:rsidR="006B672B" w:rsidRPr="006B672B" w:rsidRDefault="006B672B" w:rsidP="006B672B">
      <w:pPr>
        <w:rPr>
          <w:rFonts w:eastAsia="Times New Roman"/>
          <w:lang w:eastAsia="en-GB"/>
        </w:rPr>
      </w:pPr>
    </w:p>
    <w:p w14:paraId="18720AF2" w14:textId="6A1AAA65" w:rsidR="006B672B" w:rsidRPr="006B672B" w:rsidRDefault="006B672B" w:rsidP="006B672B">
      <w:pPr>
        <w:rPr>
          <w:rFonts w:eastAsia="Times New Roman"/>
          <w:lang w:eastAsia="en-GB"/>
        </w:rPr>
      </w:pPr>
    </w:p>
    <w:p w14:paraId="1C07E5A5" w14:textId="7601B591" w:rsidR="006B672B" w:rsidRPr="006B672B" w:rsidRDefault="006B672B" w:rsidP="006B672B">
      <w:pPr>
        <w:rPr>
          <w:rFonts w:eastAsia="Times New Roman"/>
          <w:lang w:eastAsia="en-GB"/>
        </w:rPr>
      </w:pPr>
    </w:p>
    <w:p w14:paraId="3A9F7895" w14:textId="77777777" w:rsidR="006B672B" w:rsidRPr="006B672B" w:rsidRDefault="006B672B" w:rsidP="006B672B">
      <w:pPr>
        <w:jc w:val="right"/>
        <w:rPr>
          <w:rFonts w:eastAsia="Times New Roman"/>
          <w:lang w:eastAsia="en-GB"/>
        </w:rPr>
      </w:pPr>
    </w:p>
    <w:sectPr w:rsidR="006B672B" w:rsidRPr="006B672B" w:rsidSect="004D7FA6">
      <w:footerReference w:type="default" r:id="rId14"/>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E7698" w14:textId="77777777" w:rsidR="00DC2162" w:rsidRDefault="00DC2162" w:rsidP="009C7503">
      <w:r>
        <w:separator/>
      </w:r>
    </w:p>
  </w:endnote>
  <w:endnote w:type="continuationSeparator" w:id="0">
    <w:p w14:paraId="69B60353" w14:textId="77777777" w:rsidR="00DC2162" w:rsidRDefault="00DC2162" w:rsidP="009C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A202B" w14:textId="064E559A" w:rsidR="009C7503" w:rsidRDefault="009C7503">
    <w:pPr>
      <w:pStyle w:val="Footer"/>
      <w:jc w:val="right"/>
    </w:pPr>
    <w:r w:rsidRPr="009C7503">
      <w:rPr>
        <w:b/>
        <w:bCs/>
        <w:i/>
        <w:iCs/>
        <w:color w:val="BFBFBF" w:themeColor="background1" w:themeShade="BF"/>
      </w:rPr>
      <w:t xml:space="preserve">HEE </w:t>
    </w:r>
    <w:r w:rsidR="006B672B">
      <w:rPr>
        <w:b/>
        <w:bCs/>
        <w:i/>
        <w:iCs/>
        <w:color w:val="BFBFBF" w:themeColor="background1" w:themeShade="BF"/>
      </w:rPr>
      <w:t>DEC</w:t>
    </w:r>
    <w:r w:rsidRPr="009C7503">
      <w:rPr>
        <w:b/>
        <w:bCs/>
        <w:i/>
        <w:iCs/>
        <w:color w:val="BFBFBF" w:themeColor="background1" w:themeShade="BF"/>
      </w:rPr>
      <w:t xml:space="preserve"> 202</w:t>
    </w:r>
    <w:r w:rsidR="003B4EAC">
      <w:rPr>
        <w:b/>
        <w:bCs/>
        <w:i/>
        <w:iCs/>
        <w:color w:val="BFBFBF" w:themeColor="background1" w:themeShade="BF"/>
      </w:rPr>
      <w:t>0</w:t>
    </w:r>
    <w:r w:rsidRPr="009C7503">
      <w:rPr>
        <w:color w:val="BFBFBF" w:themeColor="background1" w:themeShade="BF"/>
      </w:rPr>
      <w:t xml:space="preserve">         </w:t>
    </w:r>
    <w:sdt>
      <w:sdtPr>
        <w:id w:val="17042103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4501101" w14:textId="0C54F14F" w:rsidR="009C7503" w:rsidRPr="009C7503" w:rsidRDefault="009C7503">
    <w:pPr>
      <w:pStyle w:val="Footer"/>
      <w:rPr>
        <w:b/>
        <w:bCs/>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AFC5A" w14:textId="77777777" w:rsidR="00DC2162" w:rsidRDefault="00DC2162" w:rsidP="009C7503">
      <w:r>
        <w:separator/>
      </w:r>
    </w:p>
  </w:footnote>
  <w:footnote w:type="continuationSeparator" w:id="0">
    <w:p w14:paraId="6B4B0CFA" w14:textId="77777777" w:rsidR="00DC2162" w:rsidRDefault="00DC2162" w:rsidP="009C7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FA6"/>
    <w:rsid w:val="0008243F"/>
    <w:rsid w:val="000A0882"/>
    <w:rsid w:val="000D2E87"/>
    <w:rsid w:val="001A613A"/>
    <w:rsid w:val="001E172E"/>
    <w:rsid w:val="002B2C02"/>
    <w:rsid w:val="003111B3"/>
    <w:rsid w:val="003203F6"/>
    <w:rsid w:val="0032592D"/>
    <w:rsid w:val="00334170"/>
    <w:rsid w:val="0035773F"/>
    <w:rsid w:val="0039139F"/>
    <w:rsid w:val="0039633F"/>
    <w:rsid w:val="003A41D8"/>
    <w:rsid w:val="003A5FAA"/>
    <w:rsid w:val="003B4EAC"/>
    <w:rsid w:val="003D78EE"/>
    <w:rsid w:val="003E4FEC"/>
    <w:rsid w:val="00407949"/>
    <w:rsid w:val="00457147"/>
    <w:rsid w:val="004D7FA6"/>
    <w:rsid w:val="00511EBD"/>
    <w:rsid w:val="00521191"/>
    <w:rsid w:val="005350D2"/>
    <w:rsid w:val="00560FE0"/>
    <w:rsid w:val="006742BA"/>
    <w:rsid w:val="006B672B"/>
    <w:rsid w:val="006E6F42"/>
    <w:rsid w:val="007574FA"/>
    <w:rsid w:val="007751F3"/>
    <w:rsid w:val="007A7931"/>
    <w:rsid w:val="007B6216"/>
    <w:rsid w:val="00801741"/>
    <w:rsid w:val="008B17D2"/>
    <w:rsid w:val="008E06A9"/>
    <w:rsid w:val="008F6678"/>
    <w:rsid w:val="0090273A"/>
    <w:rsid w:val="00955EA5"/>
    <w:rsid w:val="0099090A"/>
    <w:rsid w:val="009C7503"/>
    <w:rsid w:val="009E2C60"/>
    <w:rsid w:val="00A156BB"/>
    <w:rsid w:val="00A66CD6"/>
    <w:rsid w:val="00A96366"/>
    <w:rsid w:val="00AA1892"/>
    <w:rsid w:val="00B0452A"/>
    <w:rsid w:val="00BC12B2"/>
    <w:rsid w:val="00BC351A"/>
    <w:rsid w:val="00BC5E34"/>
    <w:rsid w:val="00BD510F"/>
    <w:rsid w:val="00C136FC"/>
    <w:rsid w:val="00C66514"/>
    <w:rsid w:val="00C875BF"/>
    <w:rsid w:val="00CF56F6"/>
    <w:rsid w:val="00D6446D"/>
    <w:rsid w:val="00DB28AF"/>
    <w:rsid w:val="00DC2162"/>
    <w:rsid w:val="00DD373D"/>
    <w:rsid w:val="00FF0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2EC2E"/>
  <w15:chartTrackingRefBased/>
  <w15:docId w15:val="{C6E0AE16-8AC1-48A3-9E88-711E9F4A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73F"/>
    <w:pPr>
      <w:spacing w:after="0" w:line="240" w:lineRule="auto"/>
    </w:pPr>
    <w:rPr>
      <w:rFonts w:ascii="Arial" w:hAnsi="Arial"/>
      <w:lang w:val="en-GB"/>
    </w:rPr>
  </w:style>
  <w:style w:type="paragraph" w:styleId="Heading1">
    <w:name w:val="heading 1"/>
    <w:basedOn w:val="Normal"/>
    <w:next w:val="Normal"/>
    <w:link w:val="Heading1Char"/>
    <w:uiPriority w:val="9"/>
    <w:qFormat/>
    <w:rsid w:val="00AA1892"/>
    <w:pPr>
      <w:keepNext/>
      <w:keepLines/>
      <w:outlineLvl w:val="0"/>
    </w:pPr>
    <w:rPr>
      <w:rFonts w:eastAsiaTheme="majorEastAsia" w:cstheme="majorBidi"/>
      <w:b/>
      <w:color w:val="A00054"/>
      <w:sz w:val="36"/>
      <w:szCs w:val="32"/>
    </w:rPr>
  </w:style>
  <w:style w:type="paragraph" w:styleId="Heading2">
    <w:name w:val="heading 2"/>
    <w:basedOn w:val="Normal"/>
    <w:next w:val="Normal"/>
    <w:link w:val="Heading2Char"/>
    <w:autoRedefine/>
    <w:uiPriority w:val="9"/>
    <w:unhideWhenUsed/>
    <w:qFormat/>
    <w:rsid w:val="008F6678"/>
    <w:pPr>
      <w:keepNext/>
      <w:keepLines/>
      <w:spacing w:before="40"/>
      <w:outlineLvl w:val="1"/>
    </w:pPr>
    <w:rPr>
      <w:rFonts w:eastAsiaTheme="majorEastAsia" w:cstheme="majorBidi"/>
      <w:b/>
      <w:color w:val="003893"/>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892"/>
    <w:rPr>
      <w:rFonts w:ascii="Arial" w:eastAsiaTheme="majorEastAsia" w:hAnsi="Arial" w:cstheme="majorBidi"/>
      <w:b/>
      <w:color w:val="A00054"/>
      <w:sz w:val="36"/>
      <w:szCs w:val="32"/>
      <w:lang w:val="en-GB"/>
    </w:rPr>
  </w:style>
  <w:style w:type="character" w:customStyle="1" w:styleId="Heading2Char">
    <w:name w:val="Heading 2 Char"/>
    <w:basedOn w:val="DefaultParagraphFont"/>
    <w:link w:val="Heading2"/>
    <w:uiPriority w:val="9"/>
    <w:rsid w:val="008F6678"/>
    <w:rPr>
      <w:rFonts w:ascii="Arial" w:eastAsiaTheme="majorEastAsia" w:hAnsi="Arial" w:cstheme="majorBidi"/>
      <w:b/>
      <w:color w:val="003893"/>
      <w:sz w:val="28"/>
      <w:szCs w:val="26"/>
    </w:rPr>
  </w:style>
  <w:style w:type="character" w:styleId="Hyperlink">
    <w:name w:val="Hyperlink"/>
    <w:basedOn w:val="DefaultParagraphFont"/>
    <w:uiPriority w:val="99"/>
    <w:semiHidden/>
    <w:unhideWhenUsed/>
    <w:rsid w:val="0039633F"/>
    <w:rPr>
      <w:color w:val="0563C1"/>
      <w:u w:val="single"/>
    </w:rPr>
  </w:style>
  <w:style w:type="paragraph" w:styleId="NormalWeb">
    <w:name w:val="Normal (Web)"/>
    <w:basedOn w:val="Normal"/>
    <w:uiPriority w:val="99"/>
    <w:unhideWhenUsed/>
    <w:rsid w:val="00A66CD6"/>
    <w:pPr>
      <w:spacing w:before="100" w:beforeAutospacing="1" w:after="100" w:afterAutospacing="1"/>
    </w:pPr>
    <w:rPr>
      <w:rFonts w:ascii="Calibri" w:hAnsi="Calibri" w:cs="Calibri"/>
      <w:lang w:val="en-US"/>
    </w:rPr>
  </w:style>
  <w:style w:type="character" w:styleId="Emphasis">
    <w:name w:val="Emphasis"/>
    <w:basedOn w:val="DefaultParagraphFont"/>
    <w:uiPriority w:val="20"/>
    <w:qFormat/>
    <w:rsid w:val="00A66CD6"/>
    <w:rPr>
      <w:i/>
      <w:iCs/>
    </w:rPr>
  </w:style>
  <w:style w:type="paragraph" w:styleId="BalloonText">
    <w:name w:val="Balloon Text"/>
    <w:basedOn w:val="Normal"/>
    <w:link w:val="BalloonTextChar"/>
    <w:uiPriority w:val="99"/>
    <w:semiHidden/>
    <w:unhideWhenUsed/>
    <w:rsid w:val="00A66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CD6"/>
    <w:rPr>
      <w:rFonts w:ascii="Segoe UI" w:hAnsi="Segoe UI" w:cs="Segoe UI"/>
      <w:sz w:val="18"/>
      <w:szCs w:val="18"/>
      <w:lang w:val="en-GB"/>
    </w:rPr>
  </w:style>
  <w:style w:type="paragraph" w:styleId="Header">
    <w:name w:val="header"/>
    <w:basedOn w:val="Normal"/>
    <w:link w:val="HeaderChar"/>
    <w:uiPriority w:val="99"/>
    <w:unhideWhenUsed/>
    <w:rsid w:val="009C7503"/>
    <w:pPr>
      <w:tabs>
        <w:tab w:val="center" w:pos="4680"/>
        <w:tab w:val="right" w:pos="9360"/>
      </w:tabs>
    </w:pPr>
  </w:style>
  <w:style w:type="character" w:customStyle="1" w:styleId="HeaderChar">
    <w:name w:val="Header Char"/>
    <w:basedOn w:val="DefaultParagraphFont"/>
    <w:link w:val="Header"/>
    <w:uiPriority w:val="99"/>
    <w:rsid w:val="009C7503"/>
    <w:rPr>
      <w:rFonts w:ascii="Arial" w:hAnsi="Arial"/>
      <w:lang w:val="en-GB"/>
    </w:rPr>
  </w:style>
  <w:style w:type="paragraph" w:styleId="Footer">
    <w:name w:val="footer"/>
    <w:basedOn w:val="Normal"/>
    <w:link w:val="FooterChar"/>
    <w:uiPriority w:val="99"/>
    <w:unhideWhenUsed/>
    <w:rsid w:val="009C7503"/>
    <w:pPr>
      <w:tabs>
        <w:tab w:val="center" w:pos="4680"/>
        <w:tab w:val="right" w:pos="9360"/>
      </w:tabs>
    </w:pPr>
  </w:style>
  <w:style w:type="character" w:customStyle="1" w:styleId="FooterChar">
    <w:name w:val="Footer Char"/>
    <w:basedOn w:val="DefaultParagraphFont"/>
    <w:link w:val="Footer"/>
    <w:uiPriority w:val="99"/>
    <w:rsid w:val="009C7503"/>
    <w:rPr>
      <w:rFonts w:ascii="Arial" w:hAnsi="Arial"/>
      <w:lang w:val="en-GB"/>
    </w:rPr>
  </w:style>
  <w:style w:type="character" w:styleId="FollowedHyperlink">
    <w:name w:val="FollowedHyperlink"/>
    <w:basedOn w:val="DefaultParagraphFont"/>
    <w:uiPriority w:val="99"/>
    <w:semiHidden/>
    <w:unhideWhenUsed/>
    <w:rsid w:val="003E4F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161490">
      <w:bodyDiv w:val="1"/>
      <w:marLeft w:val="0"/>
      <w:marRight w:val="0"/>
      <w:marTop w:val="0"/>
      <w:marBottom w:val="0"/>
      <w:divBdr>
        <w:top w:val="none" w:sz="0" w:space="0" w:color="auto"/>
        <w:left w:val="none" w:sz="0" w:space="0" w:color="auto"/>
        <w:bottom w:val="none" w:sz="0" w:space="0" w:color="auto"/>
        <w:right w:val="none" w:sz="0" w:space="0" w:color="auto"/>
      </w:divBdr>
    </w:div>
    <w:div w:id="447428708">
      <w:bodyDiv w:val="1"/>
      <w:marLeft w:val="0"/>
      <w:marRight w:val="0"/>
      <w:marTop w:val="0"/>
      <w:marBottom w:val="0"/>
      <w:divBdr>
        <w:top w:val="none" w:sz="0" w:space="0" w:color="auto"/>
        <w:left w:val="none" w:sz="0" w:space="0" w:color="auto"/>
        <w:bottom w:val="none" w:sz="0" w:space="0" w:color="auto"/>
        <w:right w:val="none" w:sz="0" w:space="0" w:color="auto"/>
      </w:divBdr>
    </w:div>
    <w:div w:id="709454176">
      <w:bodyDiv w:val="1"/>
      <w:marLeft w:val="0"/>
      <w:marRight w:val="0"/>
      <w:marTop w:val="0"/>
      <w:marBottom w:val="0"/>
      <w:divBdr>
        <w:top w:val="none" w:sz="0" w:space="0" w:color="auto"/>
        <w:left w:val="none" w:sz="0" w:space="0" w:color="auto"/>
        <w:bottom w:val="none" w:sz="0" w:space="0" w:color="auto"/>
        <w:right w:val="none" w:sz="0" w:space="0" w:color="auto"/>
      </w:divBdr>
    </w:div>
    <w:div w:id="714698508">
      <w:bodyDiv w:val="1"/>
      <w:marLeft w:val="0"/>
      <w:marRight w:val="0"/>
      <w:marTop w:val="0"/>
      <w:marBottom w:val="0"/>
      <w:divBdr>
        <w:top w:val="none" w:sz="0" w:space="0" w:color="auto"/>
        <w:left w:val="none" w:sz="0" w:space="0" w:color="auto"/>
        <w:bottom w:val="none" w:sz="0" w:space="0" w:color="auto"/>
        <w:right w:val="none" w:sz="0" w:space="0" w:color="auto"/>
      </w:divBdr>
    </w:div>
    <w:div w:id="841748222">
      <w:bodyDiv w:val="1"/>
      <w:marLeft w:val="0"/>
      <w:marRight w:val="0"/>
      <w:marTop w:val="0"/>
      <w:marBottom w:val="0"/>
      <w:divBdr>
        <w:top w:val="none" w:sz="0" w:space="0" w:color="auto"/>
        <w:left w:val="none" w:sz="0" w:space="0" w:color="auto"/>
        <w:bottom w:val="none" w:sz="0" w:space="0" w:color="auto"/>
        <w:right w:val="none" w:sz="0" w:space="0" w:color="auto"/>
      </w:divBdr>
    </w:div>
    <w:div w:id="85434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j.com/company/hee/" TargetMode="External"/><Relationship Id="rId13" Type="http://schemas.openxmlformats.org/officeDocument/2006/relationships/hyperlink" Target="https://bestpractice.bmj.com/info/bm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mj.com/company/he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estpractice.bmj.com/info/bm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mj.com/company/hee/" TargetMode="External"/><Relationship Id="rId4" Type="http://schemas.openxmlformats.org/officeDocument/2006/relationships/webSettings" Target="webSettings.xml"/><Relationship Id="rId9" Type="http://schemas.openxmlformats.org/officeDocument/2006/relationships/hyperlink" Target="https://bestpractice.bmj.com/info/bm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9AD35-A10F-4F85-BF6E-CEE3238B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Heath Education England</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Gray</dc:creator>
  <cp:keywords/>
  <dc:description/>
  <cp:lastModifiedBy>Helen Gray</cp:lastModifiedBy>
  <cp:revision>18</cp:revision>
  <dcterms:created xsi:type="dcterms:W3CDTF">2020-12-15T13:21:00Z</dcterms:created>
  <dcterms:modified xsi:type="dcterms:W3CDTF">2020-12-16T10:10:00Z</dcterms:modified>
</cp:coreProperties>
</file>