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62E6A043"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bookmarkStart w:id="0" w:name="Title"/>
    <w:p w14:paraId="55CC7080" w14:textId="2F7072A2" w:rsidR="00107CF7" w:rsidRPr="009648C3" w:rsidRDefault="00317F85" w:rsidP="00317F85">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14:paraId="00ADFF0F" w14:textId="77777777" w:rsidR="00317F85" w:rsidRPr="00107CF7" w:rsidRDefault="00317F85" w:rsidP="00107CF7"/>
    <w:p w14:paraId="1722E51C" w14:textId="6E1789BB" w:rsidR="00107CF7" w:rsidRPr="00107CF7" w:rsidRDefault="00AB42E3" w:rsidP="002B1168">
      <w:pPr>
        <w:pStyle w:val="Heading2"/>
      </w:pPr>
      <w:bookmarkStart w:id="1" w:name="Heading2"/>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14:paraId="7E971CA8" w14:textId="77777777" w:rsidR="00933394" w:rsidRDefault="00933394" w:rsidP="00107CF7">
      <w:bookmarkStart w:id="2" w:name="Heading3"/>
      <w:bookmarkEnd w:id="2"/>
    </w:p>
    <w:tbl>
      <w:tblPr>
        <w:tblStyle w:val="TableGrid"/>
        <w:tblW w:w="10201" w:type="dxa"/>
        <w:tblLook w:val="04A0" w:firstRow="1" w:lastRow="0" w:firstColumn="1" w:lastColumn="0" w:noHBand="0" w:noVBand="1"/>
      </w:tblPr>
      <w:tblGrid>
        <w:gridCol w:w="3138"/>
        <w:gridCol w:w="7063"/>
      </w:tblGrid>
      <w:tr w:rsidR="002B1168" w14:paraId="2FD9A576" w14:textId="77777777" w:rsidTr="002B1168">
        <w:tc>
          <w:tcPr>
            <w:tcW w:w="3138" w:type="dxa"/>
          </w:tcPr>
          <w:p w14:paraId="64286479" w14:textId="77777777" w:rsidR="002B1168" w:rsidRPr="009A2393" w:rsidRDefault="002B1168" w:rsidP="00083D1F">
            <w:pPr>
              <w:pStyle w:val="ListParagraph"/>
              <w:spacing w:line="276" w:lineRule="auto"/>
              <w:ind w:left="0"/>
              <w:rPr>
                <w:iCs/>
                <w:sz w:val="18"/>
                <w:szCs w:val="18"/>
              </w:rPr>
            </w:pPr>
            <w:r w:rsidRPr="009A2393">
              <w:rPr>
                <w:iCs/>
                <w:sz w:val="18"/>
                <w:szCs w:val="18"/>
              </w:rPr>
              <w:t>What was implemented and why?</w:t>
            </w:r>
          </w:p>
        </w:tc>
        <w:tc>
          <w:tcPr>
            <w:tcW w:w="7063" w:type="dxa"/>
          </w:tcPr>
          <w:p w14:paraId="47D7C1BB" w14:textId="442BD2F8" w:rsidR="002B1168" w:rsidRPr="009F2607" w:rsidRDefault="00ED654A" w:rsidP="00ED654A">
            <w:pPr>
              <w:pStyle w:val="ListParagraph"/>
              <w:spacing w:line="276" w:lineRule="auto"/>
              <w:ind w:left="0"/>
              <w:rPr>
                <w:i/>
                <w:sz w:val="18"/>
                <w:szCs w:val="22"/>
              </w:rPr>
            </w:pPr>
            <w:r>
              <w:rPr>
                <w:iCs/>
                <w:sz w:val="18"/>
                <w:szCs w:val="22"/>
              </w:rPr>
              <w:t xml:space="preserve">RO Advisory Group discusses cases with no data on protected characteristics provided unless </w:t>
            </w:r>
            <w:proofErr w:type="gramStart"/>
            <w:r>
              <w:rPr>
                <w:iCs/>
                <w:sz w:val="18"/>
                <w:szCs w:val="22"/>
              </w:rPr>
              <w:t>absolutely relevant</w:t>
            </w:r>
            <w:proofErr w:type="gramEnd"/>
            <w:r>
              <w:rPr>
                <w:iCs/>
                <w:sz w:val="18"/>
                <w:szCs w:val="22"/>
              </w:rPr>
              <w:t xml:space="preserve"> to the discussion. Annual analysis of decisions by protected characteristic carried out to identify whether there is inequity of decision making by the group, or whether there is inequity in referral into the group by employers or trainers.</w:t>
            </w:r>
          </w:p>
        </w:tc>
      </w:tr>
      <w:tr w:rsidR="002B1168" w14:paraId="573D79E3" w14:textId="77777777" w:rsidTr="002B1168">
        <w:tc>
          <w:tcPr>
            <w:tcW w:w="3138" w:type="dxa"/>
          </w:tcPr>
          <w:p w14:paraId="4BAD6CF8" w14:textId="77777777" w:rsidR="002B1168" w:rsidRPr="009A2393" w:rsidRDefault="002B1168" w:rsidP="00083D1F">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14:paraId="01C0AA49" w14:textId="53EF768B" w:rsidR="002B1168" w:rsidRPr="00ED654A" w:rsidRDefault="00ED654A" w:rsidP="00083D1F">
            <w:pPr>
              <w:pStyle w:val="ListParagraph"/>
              <w:spacing w:line="276" w:lineRule="auto"/>
              <w:ind w:left="0"/>
              <w:rPr>
                <w:iCs/>
                <w:sz w:val="18"/>
                <w:szCs w:val="22"/>
              </w:rPr>
            </w:pPr>
            <w:r>
              <w:rPr>
                <w:iCs/>
                <w:sz w:val="18"/>
                <w:szCs w:val="22"/>
              </w:rPr>
              <w:t>Doctors in Postgraduate Training</w:t>
            </w:r>
          </w:p>
          <w:p w14:paraId="67D1442C" w14:textId="77777777" w:rsidR="002B1168" w:rsidRDefault="002B1168" w:rsidP="00083D1F">
            <w:pPr>
              <w:pStyle w:val="ListParagraph"/>
              <w:spacing w:line="276" w:lineRule="auto"/>
              <w:ind w:left="0"/>
              <w:rPr>
                <w:i/>
                <w:sz w:val="18"/>
                <w:szCs w:val="22"/>
              </w:rPr>
            </w:pPr>
          </w:p>
          <w:p w14:paraId="573A3C69" w14:textId="57515FB3" w:rsidR="002B1168" w:rsidRPr="009F2607" w:rsidRDefault="002B1168" w:rsidP="00083D1F">
            <w:pPr>
              <w:pStyle w:val="ListParagraph"/>
              <w:spacing w:line="276" w:lineRule="auto"/>
              <w:ind w:left="0"/>
              <w:rPr>
                <w:i/>
                <w:sz w:val="18"/>
                <w:szCs w:val="22"/>
              </w:rPr>
            </w:pPr>
          </w:p>
        </w:tc>
      </w:tr>
      <w:tr w:rsidR="002B1168" w14:paraId="786196B2" w14:textId="77777777" w:rsidTr="002B1168">
        <w:tc>
          <w:tcPr>
            <w:tcW w:w="3138" w:type="dxa"/>
          </w:tcPr>
          <w:p w14:paraId="6C79DF4A" w14:textId="5C903C03" w:rsidR="002B1168" w:rsidRPr="009A2393" w:rsidRDefault="002B1168" w:rsidP="00083D1F">
            <w:pPr>
              <w:pStyle w:val="ListParagraph"/>
              <w:spacing w:line="276" w:lineRule="auto"/>
              <w:ind w:left="0"/>
              <w:rPr>
                <w:iCs/>
                <w:sz w:val="18"/>
                <w:szCs w:val="18"/>
              </w:rPr>
            </w:pPr>
            <w:r w:rsidRPr="009A2393">
              <w:rPr>
                <w:iCs/>
                <w:sz w:val="18"/>
                <w:szCs w:val="18"/>
              </w:rPr>
              <w:t>HEE domain(s</w:t>
            </w:r>
            <w:proofErr w:type="gramStart"/>
            <w:r w:rsidRPr="009A2393">
              <w:rPr>
                <w:iCs/>
                <w:sz w:val="18"/>
                <w:szCs w:val="18"/>
              </w:rPr>
              <w:t>)</w:t>
            </w:r>
            <w:r w:rsidR="00CA1C96">
              <w:rPr>
                <w:iCs/>
                <w:sz w:val="18"/>
                <w:szCs w:val="18"/>
              </w:rPr>
              <w:t>,</w:t>
            </w:r>
            <w:r w:rsidRPr="009A2393">
              <w:rPr>
                <w:iCs/>
                <w:sz w:val="18"/>
                <w:szCs w:val="18"/>
              </w:rPr>
              <w:t>standard</w:t>
            </w:r>
            <w:proofErr w:type="gramEnd"/>
            <w:r w:rsidRPr="009A2393">
              <w:rPr>
                <w:iCs/>
                <w:sz w:val="18"/>
                <w:szCs w:val="18"/>
              </w:rPr>
              <w:t xml:space="preserve">(s) </w:t>
            </w:r>
            <w:r w:rsidR="00CA1C96">
              <w:rPr>
                <w:iCs/>
                <w:sz w:val="18"/>
                <w:szCs w:val="18"/>
              </w:rPr>
              <w:t xml:space="preserve">and EDI themes </w:t>
            </w:r>
            <w:r w:rsidRPr="009A2393">
              <w:rPr>
                <w:iCs/>
                <w:sz w:val="18"/>
                <w:szCs w:val="18"/>
              </w:rPr>
              <w:t>it relates to</w:t>
            </w:r>
          </w:p>
        </w:tc>
        <w:tc>
          <w:tcPr>
            <w:tcW w:w="7063" w:type="dxa"/>
          </w:tcPr>
          <w:p w14:paraId="160898D9" w14:textId="6669EA4B" w:rsidR="002B1168" w:rsidRDefault="00ED654A" w:rsidP="00083D1F">
            <w:pPr>
              <w:pStyle w:val="ListParagraph"/>
              <w:spacing w:line="276" w:lineRule="auto"/>
              <w:ind w:left="0"/>
              <w:rPr>
                <w:iCs/>
                <w:sz w:val="18"/>
                <w:szCs w:val="22"/>
              </w:rPr>
            </w:pPr>
            <w:r>
              <w:rPr>
                <w:iCs/>
                <w:sz w:val="18"/>
                <w:szCs w:val="22"/>
              </w:rPr>
              <w:t>Domain 2, Evidence of learning from incidents</w:t>
            </w:r>
          </w:p>
          <w:p w14:paraId="3FE6E030" w14:textId="6ABD3539" w:rsidR="002B1168" w:rsidRDefault="009B6A6A" w:rsidP="00083D1F">
            <w:pPr>
              <w:pStyle w:val="ListParagraph"/>
              <w:spacing w:line="276" w:lineRule="auto"/>
              <w:ind w:left="0"/>
              <w:rPr>
                <w:i/>
                <w:sz w:val="18"/>
                <w:szCs w:val="22"/>
              </w:rPr>
            </w:pPr>
            <w:r>
              <w:rPr>
                <w:iCs/>
                <w:sz w:val="18"/>
                <w:szCs w:val="22"/>
              </w:rPr>
              <w:t xml:space="preserve">Domain 5, reported characteristics of each GMC </w:t>
            </w:r>
            <w:proofErr w:type="gramStart"/>
            <w:r>
              <w:rPr>
                <w:iCs/>
                <w:sz w:val="18"/>
                <w:szCs w:val="22"/>
              </w:rPr>
              <w:t>referral</w:t>
            </w:r>
            <w:proofErr w:type="gramEnd"/>
          </w:p>
          <w:p w14:paraId="337A6CC0" w14:textId="62DC7E51" w:rsidR="002B1168" w:rsidRPr="009F2607" w:rsidRDefault="002B1168" w:rsidP="00083D1F">
            <w:pPr>
              <w:pStyle w:val="ListParagraph"/>
              <w:spacing w:line="276" w:lineRule="auto"/>
              <w:ind w:left="0"/>
              <w:rPr>
                <w:i/>
                <w:sz w:val="18"/>
                <w:szCs w:val="22"/>
              </w:rPr>
            </w:pPr>
          </w:p>
        </w:tc>
      </w:tr>
      <w:tr w:rsidR="002B1168" w14:paraId="0F89C648" w14:textId="77777777" w:rsidTr="002B1168">
        <w:tc>
          <w:tcPr>
            <w:tcW w:w="3138" w:type="dxa"/>
          </w:tcPr>
          <w:p w14:paraId="52DF1357" w14:textId="77777777" w:rsidR="002B1168" w:rsidRPr="009A2393" w:rsidRDefault="002B1168" w:rsidP="00083D1F">
            <w:pPr>
              <w:pStyle w:val="ListParagraph"/>
              <w:spacing w:line="276" w:lineRule="auto"/>
              <w:ind w:left="0"/>
              <w:rPr>
                <w:iCs/>
                <w:sz w:val="18"/>
                <w:szCs w:val="18"/>
              </w:rPr>
            </w:pPr>
            <w:r w:rsidRPr="009A2393">
              <w:rPr>
                <w:iCs/>
                <w:sz w:val="18"/>
                <w:szCs w:val="18"/>
              </w:rPr>
              <w:t>Benefits or positive impact?</w:t>
            </w:r>
          </w:p>
        </w:tc>
        <w:tc>
          <w:tcPr>
            <w:tcW w:w="7063" w:type="dxa"/>
          </w:tcPr>
          <w:p w14:paraId="52F5C101" w14:textId="3E1AC1AD" w:rsidR="002B1168" w:rsidRPr="00ED654A" w:rsidRDefault="00ED654A" w:rsidP="00ED654A">
            <w:pPr>
              <w:pStyle w:val="ListParagraph"/>
              <w:spacing w:line="276" w:lineRule="auto"/>
              <w:ind w:left="0"/>
              <w:rPr>
                <w:iCs/>
                <w:sz w:val="18"/>
                <w:szCs w:val="22"/>
              </w:rPr>
            </w:pPr>
            <w:r w:rsidRPr="00ED654A">
              <w:rPr>
                <w:iCs/>
                <w:sz w:val="18"/>
                <w:szCs w:val="22"/>
              </w:rPr>
              <w:t>Has identified higher referral levels for International Medical Graduates compared with other groups, but not for other characteristics. The process sends the message to trainers, regional ROs and employers that such an approach is ‘good practice’</w:t>
            </w:r>
            <w:r>
              <w:rPr>
                <w:iCs/>
                <w:sz w:val="18"/>
                <w:szCs w:val="22"/>
              </w:rPr>
              <w:t>. Has identified areas of work (below) to focus on in delivering a fairer training environment.</w:t>
            </w:r>
          </w:p>
        </w:tc>
      </w:tr>
      <w:tr w:rsidR="002B1168" w14:paraId="3C99DA55" w14:textId="77777777" w:rsidTr="002B1168">
        <w:tc>
          <w:tcPr>
            <w:tcW w:w="3138" w:type="dxa"/>
          </w:tcPr>
          <w:p w14:paraId="3388736D" w14:textId="77777777" w:rsidR="002B1168" w:rsidRPr="009A2393" w:rsidRDefault="002B1168" w:rsidP="00083D1F">
            <w:pPr>
              <w:pStyle w:val="ListParagraph"/>
              <w:spacing w:line="276" w:lineRule="auto"/>
              <w:ind w:left="0"/>
              <w:rPr>
                <w:iCs/>
                <w:sz w:val="18"/>
                <w:szCs w:val="18"/>
              </w:rPr>
            </w:pPr>
            <w:r w:rsidRPr="009A2393">
              <w:rPr>
                <w:iCs/>
                <w:sz w:val="18"/>
                <w:szCs w:val="18"/>
              </w:rPr>
              <w:t>Lessons learned and difficulties encountered</w:t>
            </w:r>
          </w:p>
        </w:tc>
        <w:tc>
          <w:tcPr>
            <w:tcW w:w="7063" w:type="dxa"/>
          </w:tcPr>
          <w:p w14:paraId="1FA3F561" w14:textId="19D1312A" w:rsidR="002B1168" w:rsidRPr="00ED654A" w:rsidRDefault="00ED654A" w:rsidP="00083D1F">
            <w:pPr>
              <w:pStyle w:val="ListParagraph"/>
              <w:spacing w:line="276" w:lineRule="auto"/>
              <w:ind w:left="0"/>
              <w:rPr>
                <w:iCs/>
                <w:sz w:val="18"/>
                <w:szCs w:val="22"/>
              </w:rPr>
            </w:pPr>
            <w:r w:rsidRPr="00ED654A">
              <w:rPr>
                <w:iCs/>
                <w:sz w:val="18"/>
                <w:szCs w:val="22"/>
              </w:rPr>
              <w:t xml:space="preserve">Difficult to interpret whether the data suggests true inequality or a training need for those new to UK practice, however we are taking action in both domains through the RO network and the ADs for EDI developing improved induction and welcome to the UK programmes in the </w:t>
            </w:r>
            <w:proofErr w:type="gramStart"/>
            <w:r w:rsidRPr="00ED654A">
              <w:rPr>
                <w:iCs/>
                <w:sz w:val="18"/>
                <w:szCs w:val="22"/>
              </w:rPr>
              <w:t>South West</w:t>
            </w:r>
            <w:proofErr w:type="gramEnd"/>
            <w:r w:rsidRPr="00ED654A">
              <w:rPr>
                <w:iCs/>
                <w:sz w:val="18"/>
                <w:szCs w:val="22"/>
              </w:rPr>
              <w:t>.</w:t>
            </w:r>
          </w:p>
          <w:p w14:paraId="14C0EA14" w14:textId="78B333E7" w:rsidR="002B1168" w:rsidRPr="00ED654A" w:rsidRDefault="002B1168" w:rsidP="00083D1F">
            <w:pPr>
              <w:pStyle w:val="ListParagraph"/>
              <w:spacing w:line="276" w:lineRule="auto"/>
              <w:ind w:left="0"/>
              <w:rPr>
                <w:iCs/>
                <w:sz w:val="18"/>
                <w:szCs w:val="22"/>
              </w:rPr>
            </w:pPr>
          </w:p>
        </w:tc>
      </w:tr>
      <w:tr w:rsidR="002B1168" w14:paraId="29B95B19" w14:textId="77777777" w:rsidTr="002B1168">
        <w:tc>
          <w:tcPr>
            <w:tcW w:w="3138" w:type="dxa"/>
          </w:tcPr>
          <w:p w14:paraId="7559C040" w14:textId="77777777" w:rsidR="002B1168" w:rsidRPr="009A2393" w:rsidRDefault="002B1168" w:rsidP="00083D1F">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14:paraId="3E5F883D" w14:textId="4EE5C2CB" w:rsidR="00623880" w:rsidRDefault="00ED654A" w:rsidP="00083D1F">
            <w:pPr>
              <w:pStyle w:val="ListParagraph"/>
              <w:spacing w:line="276" w:lineRule="auto"/>
              <w:ind w:left="0"/>
              <w:rPr>
                <w:iCs/>
                <w:sz w:val="18"/>
                <w:szCs w:val="22"/>
              </w:rPr>
            </w:pPr>
            <w:r>
              <w:rPr>
                <w:iCs/>
                <w:sz w:val="18"/>
                <w:szCs w:val="22"/>
              </w:rPr>
              <w:t>Geoff Smith, Regional Postgraduate Dean, HEE SW</w:t>
            </w:r>
          </w:p>
          <w:p w14:paraId="5F6ED05E" w14:textId="367E73C6" w:rsidR="00ED654A" w:rsidRPr="00ED654A" w:rsidRDefault="00ED654A" w:rsidP="00083D1F">
            <w:pPr>
              <w:pStyle w:val="ListParagraph"/>
              <w:spacing w:line="276" w:lineRule="auto"/>
              <w:ind w:left="0"/>
              <w:rPr>
                <w:iCs/>
                <w:sz w:val="18"/>
                <w:szCs w:val="22"/>
              </w:rPr>
            </w:pPr>
            <w:r>
              <w:rPr>
                <w:iCs/>
                <w:sz w:val="18"/>
                <w:szCs w:val="22"/>
              </w:rPr>
              <w:t>Geoff.smith2@hee.nhs.uk</w:t>
            </w:r>
          </w:p>
          <w:p w14:paraId="6EB63FC5" w14:textId="71FA5969" w:rsidR="00623880" w:rsidRPr="009F2607" w:rsidRDefault="00623880" w:rsidP="00083D1F">
            <w:pPr>
              <w:pStyle w:val="ListParagraph"/>
              <w:spacing w:line="276" w:lineRule="auto"/>
              <w:ind w:left="0"/>
              <w:rPr>
                <w:i/>
                <w:sz w:val="18"/>
                <w:szCs w:val="22"/>
              </w:rPr>
            </w:pPr>
          </w:p>
        </w:tc>
      </w:tr>
    </w:tbl>
    <w:p w14:paraId="46E89125" w14:textId="77777777" w:rsidR="002B1168" w:rsidRDefault="002B1168" w:rsidP="002B1168">
      <w:pPr>
        <w:pStyle w:val="ListParagraph"/>
        <w:spacing w:line="276" w:lineRule="auto"/>
        <w:ind w:left="0"/>
        <w:rPr>
          <w:i/>
          <w:color w:val="0070C0"/>
          <w:sz w:val="18"/>
          <w:szCs w:val="22"/>
        </w:rPr>
      </w:pPr>
    </w:p>
    <w:p w14:paraId="37EFE269" w14:textId="77777777" w:rsidR="002B1168" w:rsidRDefault="002B1168" w:rsidP="002B1168">
      <w:pPr>
        <w:pStyle w:val="NoSpacing"/>
        <w:rPr>
          <w:i/>
          <w:color w:val="0070C0"/>
          <w:sz w:val="18"/>
        </w:rPr>
      </w:pPr>
    </w:p>
    <w:p w14:paraId="032A35F0" w14:textId="483504F9"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EE59" w14:textId="77777777" w:rsidR="00A96D85" w:rsidRDefault="00A96D85" w:rsidP="00AC72FD">
      <w:r>
        <w:separator/>
      </w:r>
    </w:p>
  </w:endnote>
  <w:endnote w:type="continuationSeparator" w:id="0">
    <w:p w14:paraId="79ECF5BB" w14:textId="77777777" w:rsidR="00A96D85" w:rsidRDefault="00A96D85"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A82D" w14:textId="77777777" w:rsidR="00A96D85" w:rsidRDefault="00A96D85" w:rsidP="00AC72FD">
      <w:r>
        <w:separator/>
      </w:r>
    </w:p>
  </w:footnote>
  <w:footnote w:type="continuationSeparator" w:id="0">
    <w:p w14:paraId="2DCEEC2A" w14:textId="77777777" w:rsidR="00A96D85" w:rsidRDefault="00A96D85"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60004"/>
    <w:rsid w:val="00184133"/>
    <w:rsid w:val="001A3B4D"/>
    <w:rsid w:val="001A70C0"/>
    <w:rsid w:val="001B45BF"/>
    <w:rsid w:val="001D4F3A"/>
    <w:rsid w:val="001F54D9"/>
    <w:rsid w:val="00214162"/>
    <w:rsid w:val="0024151B"/>
    <w:rsid w:val="0025038D"/>
    <w:rsid w:val="00271A5C"/>
    <w:rsid w:val="0029375D"/>
    <w:rsid w:val="002A20C3"/>
    <w:rsid w:val="002B1168"/>
    <w:rsid w:val="002D6889"/>
    <w:rsid w:val="002E49BA"/>
    <w:rsid w:val="00317F85"/>
    <w:rsid w:val="00366C2F"/>
    <w:rsid w:val="0038048C"/>
    <w:rsid w:val="0042708F"/>
    <w:rsid w:val="004303E9"/>
    <w:rsid w:val="004C3258"/>
    <w:rsid w:val="004F47A4"/>
    <w:rsid w:val="0050382C"/>
    <w:rsid w:val="00511668"/>
    <w:rsid w:val="005153F5"/>
    <w:rsid w:val="005B14FC"/>
    <w:rsid w:val="005C7973"/>
    <w:rsid w:val="005C7ECA"/>
    <w:rsid w:val="00623880"/>
    <w:rsid w:val="00683AD2"/>
    <w:rsid w:val="007408EC"/>
    <w:rsid w:val="00782D6A"/>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B6A6A"/>
    <w:rsid w:val="009D32F5"/>
    <w:rsid w:val="009E2641"/>
    <w:rsid w:val="00A030ED"/>
    <w:rsid w:val="00A41F17"/>
    <w:rsid w:val="00A52947"/>
    <w:rsid w:val="00A76867"/>
    <w:rsid w:val="00A96D85"/>
    <w:rsid w:val="00AA400D"/>
    <w:rsid w:val="00AB42E3"/>
    <w:rsid w:val="00AC72FD"/>
    <w:rsid w:val="00AD3004"/>
    <w:rsid w:val="00B02348"/>
    <w:rsid w:val="00B04DBD"/>
    <w:rsid w:val="00B44DC5"/>
    <w:rsid w:val="00BB2C27"/>
    <w:rsid w:val="00BC3EE5"/>
    <w:rsid w:val="00BD4956"/>
    <w:rsid w:val="00BE049C"/>
    <w:rsid w:val="00C67D56"/>
    <w:rsid w:val="00C949AE"/>
    <w:rsid w:val="00CA1C96"/>
    <w:rsid w:val="00CA7EEA"/>
    <w:rsid w:val="00CF3B93"/>
    <w:rsid w:val="00D3390A"/>
    <w:rsid w:val="00D40C54"/>
    <w:rsid w:val="00D743DB"/>
    <w:rsid w:val="00DA527C"/>
    <w:rsid w:val="00DF6A80"/>
    <w:rsid w:val="00E25F6B"/>
    <w:rsid w:val="00EA29F1"/>
    <w:rsid w:val="00EA3FAA"/>
    <w:rsid w:val="00ED2809"/>
    <w:rsid w:val="00ED46E1"/>
    <w:rsid w:val="00ED654A"/>
    <w:rsid w:val="00F44625"/>
    <w:rsid w:val="00F5593D"/>
    <w:rsid w:val="00F6705A"/>
    <w:rsid w:val="00FB0FE2"/>
    <w:rsid w:val="00FC54F1"/>
    <w:rsid w:val="4318B7D1"/>
    <w:rsid w:val="78DC6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NumberOrder xmlns="03b25e55-1fda-4dd5-9a75-c38d0989a0e2">6</NumberOrder>
    <Number xmlns="03b25e55-1fda-4dd5-9a75-c38d0989a0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a9d65407-44d3-49eb-8445-6ddfa2ce488e"/>
    <ds:schemaRef ds:uri="29ec947a-8383-44f8-8ccb-dd7654cf6eda"/>
  </ds:schemaRefs>
</ds:datastoreItem>
</file>

<file path=customXml/itemProps2.xml><?xml version="1.0" encoding="utf-8"?>
<ds:datastoreItem xmlns:ds="http://schemas.openxmlformats.org/officeDocument/2006/customXml" ds:itemID="{8CF0284D-227E-410B-B756-3D2051B91F6D}"/>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4</DocSecurity>
  <Lines>11</Lines>
  <Paragraphs>3</Paragraphs>
  <ScaleCrop>false</ScaleCrop>
  <Company>Health Education England</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2</cp:revision>
  <cp:lastPrinted>2021-01-11T11:40:00Z</cp:lastPrinted>
  <dcterms:created xsi:type="dcterms:W3CDTF">2023-03-08T14:10:00Z</dcterms:created>
  <dcterms:modified xsi:type="dcterms:W3CDTF">2023-03-08T14:10:00Z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