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009F3A1D" w:rsidP="00241926" w:rsidRDefault="009F3A1D" w14:paraId="41A41094" w14:textId="77777777">
      <w:pPr>
        <w:pStyle w:val="Heading1"/>
      </w:pPr>
    </w:p>
    <w:p w:rsidR="009F3A1D" w:rsidP="00241926" w:rsidRDefault="002430F9" w14:paraId="4E1CC300" w14:textId="77777777">
      <w:pPr>
        <w:pStyle w:val="Heading1"/>
      </w:pPr>
      <w:r w:rsidRPr="00DA589B">
        <w:rPr>
          <w:noProof/>
        </w:rPr>
        <w:drawing>
          <wp:anchor distT="0" distB="0" distL="114300" distR="114300" simplePos="0" relativeHeight="251658240" behindDoc="1" locked="1" layoutInCell="1" allowOverlap="1" wp14:anchorId="2B32705A" wp14:editId="490CF154">
            <wp:simplePos x="0" y="0"/>
            <wp:positionH relativeFrom="page">
              <wp:posOffset>360045</wp:posOffset>
            </wp:positionH>
            <wp:positionV relativeFrom="page">
              <wp:posOffset>4512310</wp:posOffset>
            </wp:positionV>
            <wp:extent cx="6840000" cy="5155200"/>
            <wp:effectExtent l="0" t="0" r="5715" b="1270"/>
            <wp:wrapTight wrapText="bothSides">
              <wp:wrapPolygon edited="0">
                <wp:start x="10869" y="0"/>
                <wp:lineTo x="10709" y="213"/>
                <wp:lineTo x="10629" y="532"/>
                <wp:lineTo x="10629" y="5109"/>
                <wp:lineTo x="1283" y="5588"/>
                <wp:lineTo x="0" y="5694"/>
                <wp:lineTo x="0" y="16816"/>
                <wp:lineTo x="80" y="17082"/>
                <wp:lineTo x="1564" y="17880"/>
                <wp:lineTo x="1644" y="19796"/>
                <wp:lineTo x="8623" y="20435"/>
                <wp:lineTo x="10629" y="20435"/>
                <wp:lineTo x="10669" y="21286"/>
                <wp:lineTo x="10829" y="21552"/>
                <wp:lineTo x="10869" y="21552"/>
                <wp:lineTo x="17046" y="21552"/>
                <wp:lineTo x="17086" y="21552"/>
                <wp:lineTo x="17246" y="21286"/>
                <wp:lineTo x="17286" y="17880"/>
                <wp:lineTo x="17728" y="17880"/>
                <wp:lineTo x="21498" y="17135"/>
                <wp:lineTo x="21578" y="16816"/>
                <wp:lineTo x="21578" y="5694"/>
                <wp:lineTo x="17286" y="5109"/>
                <wp:lineTo x="17246" y="319"/>
                <wp:lineTo x="17046" y="0"/>
                <wp:lineTo x="10869" y="0"/>
              </wp:wrapPolygon>
            </wp:wrapTight>
            <wp:docPr id="1872496100" name="Picture 1872496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840000" cy="5155200"/>
                    </a:xfrm>
                    <a:prstGeom prst="rect">
                      <a:avLst/>
                    </a:prstGeom>
                  </pic:spPr>
                </pic:pic>
              </a:graphicData>
            </a:graphic>
            <wp14:sizeRelH relativeFrom="page">
              <wp14:pctWidth>0</wp14:pctWidth>
            </wp14:sizeRelH>
            <wp14:sizeRelV relativeFrom="page">
              <wp14:pctHeight>0</wp14:pctHeight>
            </wp14:sizeRelV>
          </wp:anchor>
        </w:drawing>
      </w:r>
    </w:p>
    <w:p w:rsidRPr="00A72023" w:rsidR="00A72023" w:rsidP="00F404D4" w:rsidRDefault="00A72023" w14:paraId="12218E9E" w14:textId="77777777">
      <w:pPr>
        <w:pStyle w:val="Subheading"/>
      </w:pPr>
      <w:bookmarkStart w:name="_Hlk146022990" w:id="0"/>
      <w:r w:rsidRPr="00A72023">
        <w:t xml:space="preserve">OHID and NHS England’s </w:t>
      </w:r>
      <w:bookmarkStart w:name="_Hlk109995482" w:id="1"/>
      <w:r w:rsidRPr="00A72023">
        <w:t>Drug and Alcohol Treatment and Recovery Workforce Transformation Programme </w:t>
      </w:r>
      <w:bookmarkEnd w:id="1"/>
    </w:p>
    <w:bookmarkEnd w:id="0"/>
    <w:p w:rsidRPr="007A1D0E" w:rsidR="001D243C" w:rsidP="00F404D4" w:rsidRDefault="00A72023" w14:paraId="63A884A4" w14:textId="68149E97">
      <w:pPr>
        <w:pStyle w:val="Subheading"/>
      </w:pPr>
      <w:r>
        <w:t>Briefing #2</w:t>
      </w:r>
    </w:p>
    <w:p w:rsidR="009F3A1D" w:rsidRDefault="009F3A1D" w14:paraId="52F561DE" w14:textId="3CF19E5D">
      <w:pPr>
        <w:spacing w:after="0" w:line="240" w:lineRule="auto"/>
        <w:textboxTightWrap w:val="none"/>
        <w:rPr>
          <w:rFonts w:ascii="Arial Bold" w:hAnsi="Arial Bold" w:cs="Arial"/>
          <w:b/>
          <w:color w:val="231F20" w:themeColor="background1"/>
          <w:kern w:val="28"/>
          <w:sz w:val="32"/>
          <w14:ligatures w14:val="standardContextual"/>
        </w:rPr>
      </w:pPr>
      <w:bookmarkStart w:name="_Toc65072034" w:id="2"/>
      <w:bookmarkStart w:name="_Toc350174611" w:id="3"/>
      <w:r>
        <w:br w:type="page"/>
      </w:r>
    </w:p>
    <w:bookmarkEnd w:id="2"/>
    <w:bookmarkEnd w:id="3"/>
    <w:p w:rsidRPr="00246075" w:rsidR="00F14E92" w:rsidP="0020200A" w:rsidRDefault="00A72023" w14:paraId="2AB856C5" w14:textId="00C53FE1">
      <w:pPr>
        <w:pStyle w:val="Heading2"/>
      </w:pPr>
      <w:r>
        <w:lastRenderedPageBreak/>
        <w:t>Background</w:t>
      </w:r>
    </w:p>
    <w:p w:rsidRPr="000712CC" w:rsidR="00A72023" w:rsidP="00A72023" w:rsidRDefault="00A72023" w14:paraId="39CE4545" w14:textId="77777777">
      <w:pPr>
        <w:pStyle w:val="paragraph"/>
        <w:spacing w:before="0" w:beforeAutospacing="0" w:after="0" w:afterAutospacing="0" w:line="276" w:lineRule="auto"/>
        <w:rPr>
          <w:rFonts w:ascii="Arial" w:hAnsi="Arial" w:cs="Arial"/>
          <w:sz w:val="18"/>
          <w:szCs w:val="18"/>
        </w:rPr>
      </w:pPr>
      <w:bookmarkStart w:name="_Toc65072035" w:id="4"/>
      <w:bookmarkStart w:name="_Toc141954376" w:id="5"/>
      <w:r w:rsidRPr="11B7D5AE">
        <w:rPr>
          <w:rStyle w:val="normaltextrun"/>
          <w:rFonts w:ascii="Arial" w:hAnsi="Arial" w:cs="Arial"/>
          <w:color w:val="425463"/>
        </w:rPr>
        <w:t xml:space="preserve">In February 2019, Professor Dame Carol Black was commissioned by the then Home Secretary to undertake a two-part </w:t>
      </w:r>
      <w:hyperlink w:anchor="part-1" r:id="rId12">
        <w:r w:rsidRPr="11B7D5AE">
          <w:rPr>
            <w:rStyle w:val="Hyperlink"/>
            <w:rFonts w:ascii="Arial" w:hAnsi="Arial" w:cs="Arial"/>
          </w:rPr>
          <w:t>independent review of drugs</w:t>
        </w:r>
      </w:hyperlink>
      <w:r w:rsidRPr="11B7D5AE">
        <w:rPr>
          <w:rStyle w:val="normaltextrun"/>
          <w:rFonts w:ascii="Arial" w:hAnsi="Arial" w:cs="Arial"/>
          <w:color w:val="0B0C0C"/>
        </w:rPr>
        <w:t xml:space="preserve">, </w:t>
      </w:r>
      <w:r w:rsidRPr="00FE5FBF">
        <w:rPr>
          <w:rStyle w:val="normaltextrun"/>
          <w:rFonts w:ascii="Arial" w:hAnsi="Arial" w:cs="Arial"/>
          <w:color w:val="425563" w:themeColor="accent6"/>
        </w:rPr>
        <w:t xml:space="preserve">which should include </w:t>
      </w:r>
      <w:r w:rsidRPr="11B7D5AE">
        <w:rPr>
          <w:rStyle w:val="normaltextrun"/>
          <w:rFonts w:ascii="Arial" w:hAnsi="Arial" w:cs="Arial"/>
          <w:color w:val="425463"/>
        </w:rPr>
        <w:t xml:space="preserve">an up-to-date analysis of the problems created by drugs in England and a set of recommended policy solutions. </w:t>
      </w:r>
    </w:p>
    <w:p w:rsidRPr="000712CC" w:rsidR="00A72023" w:rsidP="00A72023" w:rsidRDefault="00A72023" w14:paraId="394430C0" w14:textId="77777777">
      <w:pPr>
        <w:pStyle w:val="paragraph"/>
        <w:spacing w:before="0" w:beforeAutospacing="0" w:after="0" w:afterAutospacing="0" w:line="276" w:lineRule="auto"/>
        <w:rPr>
          <w:rFonts w:ascii="Arial" w:hAnsi="Arial" w:cs="Arial"/>
          <w:sz w:val="18"/>
          <w:szCs w:val="18"/>
        </w:rPr>
      </w:pPr>
    </w:p>
    <w:p w:rsidRPr="00EF0D89" w:rsidR="00A72023" w:rsidP="00A72023" w:rsidRDefault="00A72023" w14:paraId="080F0793" w14:textId="77777777">
      <w:pPr>
        <w:pStyle w:val="paragraph"/>
        <w:spacing w:before="0" w:beforeAutospacing="0" w:after="0" w:afterAutospacing="0" w:line="276" w:lineRule="auto"/>
        <w:rPr>
          <w:rStyle w:val="eop"/>
          <w:rFonts w:ascii="Arial" w:hAnsi="Arial" w:cs="Arial"/>
          <w:sz w:val="18"/>
          <w:szCs w:val="18"/>
        </w:rPr>
      </w:pPr>
      <w:r w:rsidRPr="3ABF4DB0">
        <w:rPr>
          <w:rStyle w:val="normaltextrun"/>
          <w:rFonts w:ascii="Arial" w:hAnsi="Arial" w:cs="Arial"/>
          <w:color w:val="425463"/>
        </w:rPr>
        <w:t xml:space="preserve">In December 2021, the Government responded to recommendations in Dame Carol’s review by publishing a new drug strategy, </w:t>
      </w:r>
      <w:hyperlink r:id="rId13">
        <w:r w:rsidRPr="3ABF4DB0">
          <w:rPr>
            <w:rStyle w:val="Hyperlink"/>
            <w:rFonts w:ascii="Arial" w:hAnsi="Arial" w:cs="Arial"/>
            <w:i/>
            <w:iCs/>
          </w:rPr>
          <w:t>From harm to hope: A 10-year drugs plan to cut crime and save lives</w:t>
        </w:r>
      </w:hyperlink>
      <w:r w:rsidRPr="3ABF4DB0">
        <w:rPr>
          <w:rStyle w:val="normaltextrun"/>
          <w:rFonts w:ascii="Arial" w:hAnsi="Arial" w:cs="Arial"/>
          <w:color w:val="000000"/>
        </w:rPr>
        <w:t xml:space="preserve">, </w:t>
      </w:r>
      <w:r w:rsidRPr="3ABF4DB0">
        <w:rPr>
          <w:rStyle w:val="normaltextrun"/>
          <w:rFonts w:ascii="Arial" w:hAnsi="Arial" w:cs="Arial"/>
          <w:color w:val="425463"/>
        </w:rPr>
        <w:t xml:space="preserve">together with significant new investment, including an additional £532m for drug and alcohol treatment and recovery services from 2022/23 to 2024/25. </w:t>
      </w:r>
    </w:p>
    <w:p w:rsidRPr="000712CC" w:rsidR="00A72023" w:rsidP="00A72023" w:rsidRDefault="00A72023" w14:paraId="43A2535E" w14:textId="77777777">
      <w:pPr>
        <w:spacing w:after="0" w:line="276" w:lineRule="auto"/>
        <w:rPr>
          <w:rStyle w:val="normaltextrun"/>
          <w:rFonts w:cs="Arial"/>
        </w:rPr>
      </w:pPr>
    </w:p>
    <w:p w:rsidR="00A72023" w:rsidP="00A72023" w:rsidRDefault="00A72023" w14:paraId="45650322" w14:textId="77777777">
      <w:pPr>
        <w:spacing w:after="0" w:line="276" w:lineRule="auto"/>
        <w:rPr>
          <w:rStyle w:val="normaltextrun"/>
          <w:rFonts w:cs="Arial"/>
        </w:rPr>
      </w:pPr>
      <w:r w:rsidRPr="109ED6B3">
        <w:rPr>
          <w:rStyle w:val="normaltextrun"/>
          <w:rFonts w:cs="Arial"/>
        </w:rPr>
        <w:t xml:space="preserve">In September 2022, the Office for Health Improvement and Disparities (OHID) and Health Education England (HEE) published the first </w:t>
      </w:r>
      <w:hyperlink r:id="rId14">
        <w:r w:rsidRPr="00727DDF">
          <w:rPr>
            <w:rStyle w:val="Hyperlink"/>
            <w:rFonts w:cs="Arial"/>
          </w:rPr>
          <w:t>Drug and Alcohol Treatment and Recovery Workforce Transformation Programme briefing</w:t>
        </w:r>
      </w:hyperlink>
      <w:r w:rsidRPr="109ED6B3">
        <w:rPr>
          <w:rStyle w:val="normaltextrun"/>
          <w:rFonts w:cs="Arial"/>
        </w:rPr>
        <w:t xml:space="preserve"> to provide an overview of </w:t>
      </w:r>
      <w:r w:rsidRPr="109ED6B3">
        <w:rPr>
          <w:rFonts w:cs="Arial"/>
          <w:color w:val="202124"/>
          <w:lang w:eastAsia="en-GB"/>
        </w:rPr>
        <w:t xml:space="preserve">the </w:t>
      </w:r>
      <w:r w:rsidRPr="109ED6B3">
        <w:rPr>
          <w:rStyle w:val="normaltextrun"/>
          <w:rFonts w:cs="Arial"/>
        </w:rPr>
        <w:t xml:space="preserve">new national Drug and Alcohol Treatment and Recovery Workforce Transformation Programme for 2022/25. </w:t>
      </w:r>
    </w:p>
    <w:p w:rsidR="00A72023" w:rsidP="00A72023" w:rsidRDefault="00A72023" w14:paraId="4F35FBDA" w14:textId="77777777">
      <w:pPr>
        <w:spacing w:after="0" w:line="276" w:lineRule="auto"/>
        <w:rPr>
          <w:rStyle w:val="normaltextrun"/>
          <w:rFonts w:cs="Arial"/>
        </w:rPr>
      </w:pPr>
    </w:p>
    <w:p w:rsidR="00A72023" w:rsidP="00A72023" w:rsidRDefault="00A72023" w14:paraId="650BC57E" w14:textId="77E2998F">
      <w:pPr>
        <w:spacing w:after="0" w:line="276" w:lineRule="auto"/>
        <w:rPr>
          <w:rStyle w:val="normaltextrun"/>
          <w:rFonts w:cs="Arial"/>
        </w:rPr>
      </w:pPr>
      <w:r w:rsidRPr="4DEE6B51">
        <w:rPr>
          <w:rStyle w:val="normaltextrun"/>
          <w:rFonts w:cs="Arial"/>
        </w:rPr>
        <w:t xml:space="preserve">This second briefing is designed to update on programme progress and provide an overview of upcoming publications and </w:t>
      </w:r>
      <w:r w:rsidR="00AD2802">
        <w:rPr>
          <w:rStyle w:val="normaltextrun"/>
          <w:rFonts w:cs="Arial"/>
        </w:rPr>
        <w:t>projects</w:t>
      </w:r>
      <w:r w:rsidRPr="4DEE6B51">
        <w:rPr>
          <w:rStyle w:val="normaltextrun"/>
          <w:rFonts w:cs="Arial"/>
        </w:rPr>
        <w:t>.</w:t>
      </w:r>
    </w:p>
    <w:p w:rsidRPr="00246075" w:rsidR="00A72023" w:rsidP="0020200A" w:rsidRDefault="00A72023" w14:paraId="69B89157" w14:textId="360ACE6D">
      <w:pPr>
        <w:pStyle w:val="Heading2"/>
      </w:pPr>
      <w:r>
        <w:t>NHS England</w:t>
      </w:r>
    </w:p>
    <w:p w:rsidR="00A72023" w:rsidP="00A72023" w:rsidRDefault="00A72023" w14:paraId="61D3A76C" w14:textId="3C3F8437">
      <w:pPr>
        <w:spacing w:line="276" w:lineRule="auto"/>
      </w:pPr>
      <w:r>
        <w:t>On 1 April 2023, HEE, NHS England and NHS Digital merged to create a ‘new’ NHS England. The Drug and Alcohol Treatment and Recovery Workforce Transformation Programme is now part of NHS England’s new national Workforce,</w:t>
      </w:r>
      <w:r w:rsidR="00F15877">
        <w:t xml:space="preserve"> </w:t>
      </w:r>
      <w:r>
        <w:t>Training</w:t>
      </w:r>
      <w:r w:rsidR="00711270">
        <w:t xml:space="preserve"> and Education</w:t>
      </w:r>
      <w:r>
        <w:t xml:space="preserve"> (WT&amp;E) directorate. </w:t>
      </w:r>
    </w:p>
    <w:p w:rsidRPr="00246075" w:rsidR="00A72023" w:rsidP="0020200A" w:rsidRDefault="00055C89" w14:paraId="64351D3E" w14:textId="773A2EC3">
      <w:pPr>
        <w:pStyle w:val="Heading2"/>
      </w:pPr>
      <w:r>
        <w:t xml:space="preserve">The </w:t>
      </w:r>
      <w:r w:rsidR="00A72023">
        <w:t>Drug and Alcohol Treatment and Recovery Workforce Transformation Programme</w:t>
      </w:r>
    </w:p>
    <w:p w:rsidRPr="00A72023" w:rsidR="00A72023" w:rsidP="00A72023" w:rsidRDefault="00A72023" w14:paraId="325E3C1E" w14:textId="2FA48918">
      <w:pPr>
        <w:pStyle w:val="paragraph"/>
        <w:spacing w:before="0" w:beforeAutospacing="0" w:after="0" w:afterAutospacing="0" w:line="276" w:lineRule="auto"/>
        <w:rPr>
          <w:rFonts w:ascii="Arial" w:hAnsi="Arial" w:cs="Arial"/>
          <w:color w:val="425563" w:themeColor="accent6"/>
        </w:rPr>
      </w:pPr>
      <w:r w:rsidRPr="3B9C2E7F">
        <w:rPr>
          <w:rStyle w:val="normaltextrun"/>
          <w:rFonts w:ascii="Arial" w:hAnsi="Arial" w:cs="Arial"/>
          <w:color w:val="425563" w:themeColor="accent6"/>
        </w:rPr>
        <w:t xml:space="preserve">The Drug and Alcohol Treatment and Recovery Workforce Transformation Programme for 2022-2025 is a joint endeavour, bringing the skills and experience of OHID and </w:t>
      </w:r>
      <w:r w:rsidRPr="74ED161F">
        <w:rPr>
          <w:rStyle w:val="normaltextrun"/>
          <w:rFonts w:ascii="Arial" w:hAnsi="Arial" w:cs="Arial"/>
          <w:color w:val="425563" w:themeColor="accent6"/>
        </w:rPr>
        <w:t>NHS</w:t>
      </w:r>
      <w:r w:rsidRPr="74ED161F" w:rsidR="232AE2BF">
        <w:rPr>
          <w:rStyle w:val="normaltextrun"/>
          <w:rFonts w:ascii="Arial" w:hAnsi="Arial" w:cs="Arial"/>
          <w:color w:val="425563" w:themeColor="accent6"/>
        </w:rPr>
        <w:t xml:space="preserve"> </w:t>
      </w:r>
      <w:r w:rsidRPr="74ED161F">
        <w:rPr>
          <w:rStyle w:val="normaltextrun"/>
          <w:rFonts w:ascii="Arial" w:hAnsi="Arial" w:cs="Arial"/>
          <w:color w:val="425563" w:themeColor="accent6"/>
        </w:rPr>
        <w:t>E</w:t>
      </w:r>
      <w:r w:rsidRPr="74ED161F" w:rsidR="16531151">
        <w:rPr>
          <w:rStyle w:val="normaltextrun"/>
          <w:rFonts w:ascii="Arial" w:hAnsi="Arial" w:cs="Arial"/>
          <w:color w:val="425563" w:themeColor="accent6"/>
        </w:rPr>
        <w:t>ngland</w:t>
      </w:r>
      <w:r w:rsidRPr="3B9C2E7F">
        <w:rPr>
          <w:rStyle w:val="normaltextrun"/>
          <w:rFonts w:ascii="Arial" w:hAnsi="Arial" w:cs="Arial"/>
          <w:color w:val="425563" w:themeColor="accent6"/>
        </w:rPr>
        <w:t xml:space="preserve"> together with expert input from the treatment and recovery sector and people with lived experience. </w:t>
      </w:r>
    </w:p>
    <w:p w:rsidR="00A72023" w:rsidP="0020200A" w:rsidRDefault="00A72023" w14:paraId="65A545DC" w14:textId="106B2DEF">
      <w:pPr>
        <w:pStyle w:val="Heading2"/>
      </w:pPr>
      <w:r>
        <w:t>2022/23 Achievements</w:t>
      </w:r>
    </w:p>
    <w:p w:rsidRPr="00121A3A" w:rsidR="00F14E92" w:rsidP="002B34F6" w:rsidRDefault="00A72023" w14:paraId="0C0E9BE9" w14:textId="62A668E5">
      <w:pPr>
        <w:pStyle w:val="Heading3"/>
      </w:pPr>
      <w:r>
        <w:t>Local Authority recruitment</w:t>
      </w:r>
      <w:bookmarkEnd w:id="4"/>
      <w:bookmarkEnd w:id="5"/>
    </w:p>
    <w:p w:rsidRPr="00A72023" w:rsidR="00A72023" w:rsidP="00A72023" w:rsidRDefault="00A72023" w14:paraId="23EBE882" w14:textId="77777777">
      <w:pPr>
        <w:spacing w:line="276" w:lineRule="auto"/>
        <w:ind w:left="360"/>
        <w:rPr>
          <w:rFonts w:eastAsia="Arial" w:cs="Arial"/>
          <w:color w:val="000000"/>
        </w:rPr>
      </w:pPr>
      <w:r w:rsidRPr="00A72023">
        <w:rPr>
          <w:rFonts w:eastAsia="Arial" w:cs="Arial"/>
        </w:rPr>
        <w:t xml:space="preserve">In 2022/23, local authorities (LAs) received the first year of the Supplemental Substance Misuse Treatment and Recovery (SSMTR) grant. This additional investment is to support </w:t>
      </w:r>
      <w:r w:rsidRPr="00A72023">
        <w:rPr>
          <w:rFonts w:eastAsia="Arial" w:cs="Arial"/>
        </w:rPr>
        <w:lastRenderedPageBreak/>
        <w:t>local authorities and their delivery partners in improving drug and alcohol treatment and recovery services. This includes the expansion and enhancement of the workforce.</w:t>
      </w:r>
      <w:r w:rsidRPr="00A72023">
        <w:rPr>
          <w:rFonts w:eastAsia="Arial" w:cs="Arial"/>
          <w:color w:val="000000"/>
        </w:rPr>
        <w:t xml:space="preserve"> </w:t>
      </w:r>
    </w:p>
    <w:p w:rsidRPr="00A72023" w:rsidR="00A72023" w:rsidP="00A72023" w:rsidRDefault="00A72023" w14:paraId="2C4378BA" w14:textId="1BEB1C1E">
      <w:pPr>
        <w:spacing w:line="276" w:lineRule="auto"/>
        <w:ind w:left="360"/>
        <w:rPr>
          <w:rFonts w:eastAsia="Arial" w:cs="Arial"/>
        </w:rPr>
      </w:pPr>
      <w:r w:rsidRPr="00A72023">
        <w:rPr>
          <w:rFonts w:eastAsia="Arial" w:cs="Arial"/>
          <w:color w:val="425463"/>
        </w:rPr>
        <w:t xml:space="preserve">In 22/23, LAs and their delivery partners exceeded the annual drug strategy expansion targets for recruitment of drug and alcohol workers, nurses, </w:t>
      </w:r>
      <w:r w:rsidRPr="00A72023" w:rsidR="008B5F44">
        <w:rPr>
          <w:rFonts w:eastAsia="Arial" w:cs="Arial"/>
          <w:color w:val="425463"/>
        </w:rPr>
        <w:t>pharmacists,</w:t>
      </w:r>
      <w:r w:rsidRPr="00A72023">
        <w:rPr>
          <w:rFonts w:eastAsia="Arial" w:cs="Arial"/>
          <w:color w:val="425463"/>
        </w:rPr>
        <w:t xml:space="preserve"> and social workers. Recruitment of psychologists, psychiatrists and medical workforce fell short of the 22/23 targets.</w:t>
      </w:r>
    </w:p>
    <w:p w:rsidR="00A72023" w:rsidP="00A72023" w:rsidRDefault="00A72023" w14:paraId="337B4592" w14:textId="2AA99D9E">
      <w:pPr>
        <w:spacing w:line="276" w:lineRule="auto"/>
        <w:ind w:left="360"/>
        <w:rPr>
          <w:rFonts w:eastAsia="Arial" w:cs="Arial"/>
        </w:rPr>
      </w:pPr>
      <w:r w:rsidRPr="00A72023">
        <w:rPr>
          <w:rFonts w:eastAsia="Arial" w:cs="Arial"/>
        </w:rPr>
        <w:t xml:space="preserve">In February 2023, the Department of Health and Social Care </w:t>
      </w:r>
      <w:hyperlink w:history="1" r:id="rId15">
        <w:r w:rsidRPr="40C4F193">
          <w:rPr>
            <w:rStyle w:val="Hyperlink"/>
          </w:rPr>
          <w:t>published the local allocations for 2023 to 2024</w:t>
        </w:r>
      </w:hyperlink>
      <w:r w:rsidRPr="00A72023">
        <w:rPr>
          <w:rFonts w:eastAsia="Arial" w:cs="Arial"/>
        </w:rPr>
        <w:t xml:space="preserve"> of the SSMTR grant and indicative allocations for the following year. LAs have worked with OHID and their delivery partners to develop their 23/24 plans and grant agreements are in in place. LA plans show sustained expansion of the workforce with £18.2m planned investment specifically in workforce development and significant investment in recruitment including continued growth in drug and alcohol workers and regulated professionals</w:t>
      </w:r>
      <w:r w:rsidRPr="40C4F193">
        <w:rPr>
          <w:rStyle w:val="FootnoteReference"/>
          <w:rFonts w:eastAsia="Arial" w:cs="Arial"/>
          <w:color w:val="425463"/>
        </w:rPr>
        <w:footnoteReference w:id="2"/>
      </w:r>
      <w:r w:rsidRPr="00A72023">
        <w:rPr>
          <w:rFonts w:eastAsia="Arial" w:cs="Arial"/>
        </w:rPr>
        <w:t>.</w:t>
      </w:r>
    </w:p>
    <w:p w:rsidR="00114C55" w:rsidP="00A72023" w:rsidRDefault="00114C55" w14:paraId="5EAB6620" w14:textId="77777777">
      <w:pPr>
        <w:spacing w:line="276" w:lineRule="auto"/>
        <w:ind w:left="360"/>
        <w:rPr>
          <w:rFonts w:eastAsia="Arial" w:cs="Arial"/>
        </w:rPr>
      </w:pPr>
    </w:p>
    <w:p w:rsidR="008B5F44" w:rsidP="002B34F6" w:rsidRDefault="008B5F44" w14:paraId="0D4C5B4E" w14:textId="2DCA5C93">
      <w:pPr>
        <w:pStyle w:val="Heading3"/>
      </w:pPr>
      <w:r>
        <w:t>Workforce planning guidance</w:t>
      </w:r>
    </w:p>
    <w:p w:rsidRPr="00885B15" w:rsidR="008B5F44" w:rsidP="008B5F44" w:rsidRDefault="008B5F44" w14:paraId="05EC20AC" w14:textId="77777777">
      <w:pPr>
        <w:spacing w:line="276" w:lineRule="auto"/>
        <w:ind w:left="360"/>
        <w:rPr>
          <w:rFonts w:cs="Arial"/>
        </w:rPr>
      </w:pPr>
      <w:r w:rsidRPr="40C4F193">
        <w:rPr>
          <w:rStyle w:val="normaltextrun"/>
          <w:rFonts w:cs="Arial"/>
        </w:rPr>
        <w:t xml:space="preserve">In March 2023, </w:t>
      </w:r>
      <w:hyperlink w:history="1" r:id="rId16">
        <w:r w:rsidRPr="40C4F193">
          <w:rPr>
            <w:rStyle w:val="Hyperlink"/>
          </w:rPr>
          <w:t>workforce planning guidance</w:t>
        </w:r>
      </w:hyperlink>
      <w:r w:rsidRPr="40C4F193">
        <w:rPr>
          <w:rStyle w:val="normaltextrun"/>
          <w:rFonts w:cs="Arial"/>
        </w:rPr>
        <w:t xml:space="preserve"> was distributed</w:t>
      </w:r>
      <w:r w:rsidRPr="40C4F193">
        <w:rPr>
          <w:rFonts w:eastAsia="Arial" w:cs="Arial"/>
        </w:rPr>
        <w:t xml:space="preserve"> to support LAs and their delivery partners in 2023/24 SSMTR grant planning</w:t>
      </w:r>
      <w:r w:rsidRPr="40C4F193">
        <w:rPr>
          <w:rStyle w:val="normaltextrun"/>
          <w:rFonts w:cs="Arial"/>
        </w:rPr>
        <w:t xml:space="preserve">. The guidance was developed following extensive sector engagement, including focus groups with staff and people with lived experience, one-to-one conversations with 67 staff and volunteers, and a survey completed by 476 frontline staff and volunteers. </w:t>
      </w:r>
    </w:p>
    <w:p w:rsidR="008B5F44" w:rsidP="008B5F44" w:rsidRDefault="008B5F44" w14:paraId="4EAE2BB8" w14:textId="77777777">
      <w:pPr>
        <w:spacing w:line="276" w:lineRule="auto"/>
        <w:ind w:left="360"/>
        <w:rPr>
          <w:rFonts w:eastAsia="Arial" w:cs="Arial"/>
        </w:rPr>
      </w:pPr>
      <w:r w:rsidRPr="40C4F193">
        <w:rPr>
          <w:rFonts w:eastAsia="Arial" w:cs="Arial"/>
        </w:rPr>
        <w:t>The guidance pack provided key actions for LAs and delivery partners to consider in 2023/24 budgets and plans. It was intended to be used alongside the findings of the first ever national workforce census undertaken in 2022.</w:t>
      </w:r>
    </w:p>
    <w:p w:rsidR="00114C55" w:rsidP="008B5F44" w:rsidRDefault="00114C55" w14:paraId="09C9982E" w14:textId="77777777">
      <w:pPr>
        <w:spacing w:line="276" w:lineRule="auto"/>
        <w:ind w:left="360"/>
        <w:rPr>
          <w:rFonts w:eastAsia="Arial" w:cs="Arial"/>
        </w:rPr>
      </w:pPr>
    </w:p>
    <w:p w:rsidR="008B5F44" w:rsidP="002B34F6" w:rsidRDefault="008B5F44" w14:paraId="5ED65618" w14:textId="0EB9769F">
      <w:pPr>
        <w:pStyle w:val="Heading3"/>
      </w:pPr>
      <w:r>
        <w:t>Workforce census</w:t>
      </w:r>
    </w:p>
    <w:p w:rsidRPr="00CD3BB4" w:rsidR="008B5F44" w:rsidP="008B5F44" w:rsidRDefault="008B5F44" w14:paraId="01262383" w14:textId="77777777">
      <w:pPr>
        <w:spacing w:line="276" w:lineRule="auto"/>
        <w:ind w:left="360"/>
        <w:rPr>
          <w:rFonts w:eastAsia="Arial" w:cs="Arial"/>
        </w:rPr>
      </w:pPr>
      <w:r w:rsidRPr="3ABF4DB0">
        <w:rPr>
          <w:rFonts w:eastAsia="Arial" w:cs="Arial"/>
        </w:rPr>
        <w:t xml:space="preserve">In 2022, </w:t>
      </w:r>
      <w:hyperlink r:id="rId17">
        <w:r w:rsidRPr="3ABF4DB0">
          <w:rPr>
            <w:rStyle w:val="Hyperlink"/>
            <w:rFonts w:eastAsia="Arial" w:cs="Arial"/>
          </w:rPr>
          <w:t>NHS Benchmarking Network</w:t>
        </w:r>
      </w:hyperlink>
      <w:r w:rsidRPr="3ABF4DB0">
        <w:rPr>
          <w:rFonts w:eastAsia="Arial" w:cs="Arial"/>
          <w:color w:val="222222"/>
        </w:rPr>
        <w:t xml:space="preserve"> </w:t>
      </w:r>
      <w:r w:rsidRPr="3ABF4DB0">
        <w:rPr>
          <w:rFonts w:eastAsia="Arial" w:cs="Arial"/>
        </w:rPr>
        <w:t xml:space="preserve">(NHSBN) was commissioned to conduct a national census of the drug and alcohol treatment and recovery service workforce. This census took a snapshot of the workforce as of 30 June 2022. This is the first time this information </w:t>
      </w:r>
      <w:r w:rsidRPr="3ABF4DB0">
        <w:rPr>
          <w:rFonts w:eastAsia="Arial" w:cs="Arial"/>
        </w:rPr>
        <w:lastRenderedPageBreak/>
        <w:t>has been gathered for this sector on this scale and subsequent reports are planned for 2023 and 2024 respectively.</w:t>
      </w:r>
    </w:p>
    <w:p w:rsidRPr="00CD3BB4" w:rsidR="008B5F44" w:rsidP="008B5F44" w:rsidRDefault="008B5F44" w14:paraId="2F2D0912" w14:textId="77777777">
      <w:pPr>
        <w:spacing w:line="276" w:lineRule="auto"/>
        <w:ind w:left="360"/>
        <w:rPr>
          <w:rFonts w:eastAsia="Arial" w:cs="Arial"/>
        </w:rPr>
      </w:pPr>
      <w:r w:rsidRPr="00CD3BB4">
        <w:rPr>
          <w:rFonts w:eastAsia="Arial" w:cs="Arial"/>
        </w:rPr>
        <w:t>The report analysed data across the following parts of the sector:</w:t>
      </w:r>
    </w:p>
    <w:p w:rsidRPr="00CD3BB4" w:rsidR="008B5F44" w:rsidP="0078009A" w:rsidRDefault="008B5F44" w14:paraId="6DC1BF05" w14:textId="77777777">
      <w:pPr>
        <w:pStyle w:val="ListParagraph"/>
        <w:numPr>
          <w:ilvl w:val="0"/>
          <w:numId w:val="5"/>
        </w:numPr>
        <w:spacing w:after="0" w:line="276" w:lineRule="auto"/>
        <w:ind w:left="1080"/>
        <w:contextualSpacing/>
        <w:textboxTightWrap w:val="none"/>
        <w:rPr>
          <w:rFonts w:eastAsia="Arial" w:cs="Arial"/>
        </w:rPr>
      </w:pPr>
      <w:r w:rsidRPr="3ABF4DB0">
        <w:rPr>
          <w:rFonts w:eastAsia="Arial" w:cs="Arial"/>
        </w:rPr>
        <w:t>LA-commissioned adult and young people’s treatment and recovery providers in the voluntary, NHS, LA (services directly delivered by the LA), and independent/private sectors</w:t>
      </w:r>
    </w:p>
    <w:p w:rsidRPr="00CD3BB4" w:rsidR="008B5F44" w:rsidP="0078009A" w:rsidRDefault="008B5F44" w14:paraId="3CCA1319" w14:textId="77777777">
      <w:pPr>
        <w:pStyle w:val="ListParagraph"/>
        <w:numPr>
          <w:ilvl w:val="0"/>
          <w:numId w:val="5"/>
        </w:numPr>
        <w:spacing w:after="0" w:line="276" w:lineRule="auto"/>
        <w:ind w:left="1080"/>
        <w:contextualSpacing/>
        <w:textboxTightWrap w:val="none"/>
        <w:rPr>
          <w:rFonts w:eastAsia="Arial" w:cs="Arial"/>
        </w:rPr>
      </w:pPr>
      <w:r w:rsidRPr="00CD3BB4">
        <w:rPr>
          <w:rFonts w:eastAsia="Arial" w:cs="Arial"/>
        </w:rPr>
        <w:t>LA commissioning workforce</w:t>
      </w:r>
    </w:p>
    <w:p w:rsidRPr="00CD3BB4" w:rsidR="008B5F44" w:rsidP="0078009A" w:rsidRDefault="008B5F44" w14:paraId="2F4B7415" w14:textId="77777777">
      <w:pPr>
        <w:pStyle w:val="ListParagraph"/>
        <w:numPr>
          <w:ilvl w:val="0"/>
          <w:numId w:val="5"/>
        </w:numPr>
        <w:spacing w:after="0" w:line="276" w:lineRule="auto"/>
        <w:ind w:left="1080"/>
        <w:contextualSpacing/>
        <w:textboxTightWrap w:val="none"/>
        <w:rPr>
          <w:rFonts w:eastAsia="Arial" w:cs="Arial"/>
        </w:rPr>
      </w:pPr>
      <w:r w:rsidRPr="00CD3BB4">
        <w:rPr>
          <w:rFonts w:eastAsia="Arial" w:cs="Arial"/>
        </w:rPr>
        <w:t>Lived experience recovery organisations (LEROs)</w:t>
      </w:r>
    </w:p>
    <w:p w:rsidRPr="00885B15" w:rsidR="008B5F44" w:rsidP="008B5F44" w:rsidRDefault="008B5F44" w14:paraId="7CB126D6" w14:textId="77777777">
      <w:pPr>
        <w:pStyle w:val="ListParagraph"/>
        <w:spacing w:after="0" w:line="276" w:lineRule="auto"/>
        <w:ind w:left="1080" w:firstLine="0"/>
        <w:contextualSpacing/>
        <w:textboxTightWrap w:val="none"/>
        <w:rPr>
          <w:rFonts w:eastAsia="Arial" w:cs="Arial"/>
          <w:color w:val="222222"/>
        </w:rPr>
      </w:pPr>
    </w:p>
    <w:p w:rsidRPr="00CD3BB4" w:rsidR="008B5F44" w:rsidP="008B5F44" w:rsidRDefault="008B5F44" w14:paraId="332BDE72" w14:textId="77777777">
      <w:pPr>
        <w:spacing w:line="276" w:lineRule="auto"/>
        <w:ind w:left="360"/>
        <w:rPr>
          <w:rFonts w:eastAsia="Arial" w:cs="Arial"/>
        </w:rPr>
      </w:pPr>
      <w:r w:rsidRPr="41CAE7A2">
        <w:rPr>
          <w:rFonts w:eastAsia="Arial" w:cs="Arial"/>
        </w:rPr>
        <w:t>There were 535 data submissions across all 7 HEE regions, of which 347 were from treatment providers, 23 from LEROs and 165 from commissioners. Across all sectors 11,851 staff were reported, with the voluntary sector accounting for over three quarters of the LA-commissioned drug and alcohol treatment and recovery workforce.</w:t>
      </w:r>
    </w:p>
    <w:p w:rsidRPr="00CD3BB4" w:rsidR="008B5F44" w:rsidP="008B5F44" w:rsidRDefault="008B5F44" w14:paraId="35019B40" w14:textId="77777777">
      <w:pPr>
        <w:spacing w:line="276" w:lineRule="auto"/>
        <w:ind w:left="360"/>
        <w:rPr>
          <w:rFonts w:eastAsia="Arial" w:cs="Arial"/>
        </w:rPr>
      </w:pPr>
      <w:r w:rsidRPr="00CD3BB4">
        <w:rPr>
          <w:rFonts w:eastAsia="Arial" w:cs="Arial"/>
        </w:rPr>
        <w:t xml:space="preserve">More detailed findings can be found in the </w:t>
      </w:r>
      <w:hyperlink r:id="rId18">
        <w:r w:rsidRPr="0018676B">
          <w:rPr>
            <w:rStyle w:val="Hyperlink"/>
            <w:rFonts w:eastAsia="Arial" w:cs="Arial"/>
          </w:rPr>
          <w:t>Drug and Alcohol Treatment and Recovery Services National Workforce Census</w:t>
        </w:r>
        <w:r w:rsidRPr="109ED6B3">
          <w:rPr>
            <w:rStyle w:val="Hyperlink"/>
            <w:rFonts w:eastAsia="Arial" w:cs="Arial"/>
          </w:rPr>
          <w:t>.</w:t>
        </w:r>
      </w:hyperlink>
      <w:r w:rsidRPr="109ED6B3">
        <w:rPr>
          <w:rFonts w:eastAsia="Arial" w:cs="Arial"/>
          <w:color w:val="222222"/>
        </w:rPr>
        <w:t xml:space="preserve"> </w:t>
      </w:r>
      <w:r w:rsidRPr="00CD3BB4">
        <w:rPr>
          <w:rFonts w:eastAsia="Arial" w:cs="Arial"/>
        </w:rPr>
        <w:t xml:space="preserve">LAs also received LA-level reports and employers received service-level reports. These compare the LA-wide and service-level workforce to national findings. </w:t>
      </w:r>
    </w:p>
    <w:p w:rsidRPr="00CD3BB4" w:rsidR="008B5F44" w:rsidP="008B5F44" w:rsidRDefault="008B5F44" w14:paraId="19ADA5F1" w14:textId="77777777">
      <w:pPr>
        <w:spacing w:line="276" w:lineRule="auto"/>
        <w:ind w:left="360"/>
        <w:rPr>
          <w:rFonts w:eastAsia="Arial" w:cs="Arial"/>
        </w:rPr>
      </w:pPr>
      <w:r w:rsidRPr="3ABF4DB0">
        <w:rPr>
          <w:rStyle w:val="normaltextrun"/>
          <w:rFonts w:eastAsia="Arial" w:cs="Arial"/>
        </w:rPr>
        <w:t>The census findings are</w:t>
      </w:r>
      <w:r w:rsidRPr="3ABF4DB0">
        <w:rPr>
          <w:rFonts w:eastAsia="Arial" w:cs="Arial"/>
        </w:rPr>
        <w:t xml:space="preserve"> being used to inform national and local drug and alcohol treatment and recovery service workforce planning and delivery plans for 2023/24.</w:t>
      </w:r>
    </w:p>
    <w:p w:rsidRPr="00CD3BB4" w:rsidR="008B5F44" w:rsidP="008B5F44" w:rsidRDefault="008B5F44" w14:paraId="35C3D12A" w14:textId="610B7E1C">
      <w:pPr>
        <w:spacing w:line="276" w:lineRule="auto"/>
        <w:ind w:left="360"/>
        <w:rPr>
          <w:rFonts w:eastAsia="Arial" w:cs="Arial"/>
        </w:rPr>
      </w:pPr>
      <w:r w:rsidRPr="3ABF4DB0">
        <w:rPr>
          <w:rFonts w:eastAsia="Arial" w:cs="Arial"/>
        </w:rPr>
        <w:t xml:space="preserve">In 2023, </w:t>
      </w:r>
      <w:r w:rsidRPr="74ED161F">
        <w:rPr>
          <w:rFonts w:eastAsia="Arial" w:cs="Arial"/>
        </w:rPr>
        <w:t>NHS</w:t>
      </w:r>
      <w:r w:rsidRPr="74ED161F" w:rsidR="0F13FB1D">
        <w:rPr>
          <w:rFonts w:eastAsia="Arial" w:cs="Arial"/>
        </w:rPr>
        <w:t xml:space="preserve"> England</w:t>
      </w:r>
      <w:r w:rsidRPr="3ABF4DB0">
        <w:rPr>
          <w:rFonts w:eastAsia="Arial" w:cs="Arial"/>
        </w:rPr>
        <w:t xml:space="preserve"> has re-commissioned NHSBN to conduct a second </w:t>
      </w:r>
      <w:hyperlink r:id="rId19">
        <w:r w:rsidRPr="3ABF4DB0">
          <w:rPr>
            <w:rFonts w:eastAsia="Arial" w:cs="Arial"/>
          </w:rPr>
          <w:t>Drug and Alcohol Treatment and Recovery Services National Workforce Census</w:t>
        </w:r>
      </w:hyperlink>
      <w:r w:rsidRPr="3ABF4DB0">
        <w:rPr>
          <w:rFonts w:eastAsia="Arial" w:cs="Arial"/>
        </w:rPr>
        <w:t xml:space="preserve"> across the same parts of the sector as those covered in the 2022 census. </w:t>
      </w:r>
    </w:p>
    <w:p w:rsidRPr="00CD3BB4" w:rsidR="008B5F44" w:rsidP="008B5F44" w:rsidRDefault="008B5F44" w14:paraId="343BFE18" w14:textId="77777777">
      <w:pPr>
        <w:spacing w:line="276" w:lineRule="auto"/>
        <w:ind w:left="360"/>
        <w:rPr>
          <w:rFonts w:eastAsia="Arial" w:cs="Arial"/>
        </w:rPr>
      </w:pPr>
      <w:r w:rsidRPr="3ABF4DB0">
        <w:rPr>
          <w:rFonts w:eastAsia="Arial" w:cs="Arial"/>
        </w:rPr>
        <w:t>The 2023 census collection launched on 10</w:t>
      </w:r>
      <w:r w:rsidRPr="3ABF4DB0">
        <w:rPr>
          <w:rFonts w:eastAsia="Arial" w:cs="Arial"/>
          <w:vertAlign w:val="superscript"/>
        </w:rPr>
        <w:t>th</w:t>
      </w:r>
      <w:r w:rsidRPr="3ABF4DB0">
        <w:rPr>
          <w:rFonts w:eastAsia="Arial" w:cs="Arial"/>
        </w:rPr>
        <w:t xml:space="preserve"> July 2023 and closed on 1 September 2023. Drop-in sessions, email support, videos and FAQs were available via the </w:t>
      </w:r>
      <w:hyperlink w:history="1" r:id="rId20">
        <w:r w:rsidRPr="3ABF4DB0">
          <w:rPr>
            <w:rFonts w:eastAsia="Arial" w:cs="Arial"/>
          </w:rPr>
          <w:t>project website</w:t>
        </w:r>
      </w:hyperlink>
      <w:r w:rsidRPr="3ABF4DB0">
        <w:rPr>
          <w:rFonts w:eastAsia="Arial" w:cs="Arial"/>
        </w:rPr>
        <w:t xml:space="preserve"> during the data collection period to provide support and answer queries.</w:t>
      </w:r>
    </w:p>
    <w:p w:rsidR="008B5F44" w:rsidP="008B5F44" w:rsidRDefault="008B5F44" w14:paraId="5866123B" w14:textId="1DF82D23">
      <w:pPr>
        <w:spacing w:line="276" w:lineRule="auto"/>
        <w:ind w:left="360"/>
        <w:rPr>
          <w:rFonts w:eastAsia="Arial" w:cs="Arial"/>
        </w:rPr>
      </w:pPr>
      <w:r w:rsidRPr="3ABF4DB0">
        <w:rPr>
          <w:rFonts w:eastAsia="Arial" w:cs="Arial"/>
        </w:rPr>
        <w:t>The national census findings will be published in early 2024. Providers that responded and LA</w:t>
      </w:r>
      <w:r w:rsidR="00974FF6">
        <w:rPr>
          <w:rFonts w:eastAsia="Arial" w:cs="Arial"/>
        </w:rPr>
        <w:t>s</w:t>
      </w:r>
      <w:r w:rsidR="00F601EE">
        <w:rPr>
          <w:rFonts w:eastAsia="Arial" w:cs="Arial"/>
        </w:rPr>
        <w:t xml:space="preserve"> will receive</w:t>
      </w:r>
      <w:r w:rsidRPr="3ABF4DB0">
        <w:rPr>
          <w:rFonts w:eastAsia="Arial" w:cs="Arial"/>
        </w:rPr>
        <w:t xml:space="preserve"> reports comparing their data to national findings.</w:t>
      </w:r>
    </w:p>
    <w:p w:rsidR="00114C55" w:rsidP="008B5F44" w:rsidRDefault="00114C55" w14:paraId="45F216BB" w14:textId="77777777">
      <w:pPr>
        <w:spacing w:line="276" w:lineRule="auto"/>
        <w:ind w:left="360"/>
        <w:rPr>
          <w:rFonts w:eastAsia="Arial" w:cs="Arial"/>
        </w:rPr>
      </w:pPr>
    </w:p>
    <w:p w:rsidR="008B5F44" w:rsidP="002B34F6" w:rsidRDefault="008B5F44" w14:paraId="662AC9CB" w14:textId="3E6FF53F">
      <w:pPr>
        <w:pStyle w:val="Heading3"/>
      </w:pPr>
      <w:r>
        <w:t>Mental Health and Wellbeing Practitioner Training</w:t>
      </w:r>
    </w:p>
    <w:p w:rsidR="008B5F44" w:rsidP="008B5F44" w:rsidRDefault="008B5F44" w14:paraId="44333D61" w14:textId="4C2F0AE8">
      <w:pPr>
        <w:spacing w:line="276" w:lineRule="auto"/>
        <w:ind w:left="360"/>
        <w:rPr>
          <w:rFonts w:asciiTheme="minorHAnsi" w:hAnsiTheme="minorHAnsi"/>
          <w:lang w:val="en-US"/>
        </w:rPr>
      </w:pPr>
      <w:r w:rsidRPr="41CAE7A2">
        <w:rPr>
          <w:rFonts w:asciiTheme="minorHAnsi" w:hAnsiTheme="minorHAnsi"/>
          <w:lang w:val="en-US"/>
        </w:rPr>
        <w:t xml:space="preserve">In October 2022, HEE and OHID offered eligible drug and alcohol treatment and recovery service providers the opportunity to become early implementers and pilot </w:t>
      </w:r>
      <w:r w:rsidR="005B3FBE">
        <w:rPr>
          <w:rFonts w:asciiTheme="minorHAnsi" w:hAnsiTheme="minorHAnsi"/>
          <w:lang w:val="en-US"/>
        </w:rPr>
        <w:t>the introduction of</w:t>
      </w:r>
      <w:r w:rsidRPr="41CAE7A2">
        <w:rPr>
          <w:rFonts w:asciiTheme="minorHAnsi" w:hAnsiTheme="minorHAnsi"/>
          <w:lang w:val="en-US"/>
        </w:rPr>
        <w:t xml:space="preserve"> </w:t>
      </w:r>
      <w:r w:rsidR="002A7FB3">
        <w:rPr>
          <w:rFonts w:asciiTheme="minorHAnsi" w:hAnsiTheme="minorHAnsi"/>
          <w:lang w:val="en-US"/>
        </w:rPr>
        <w:t xml:space="preserve">the </w:t>
      </w:r>
      <w:r w:rsidRPr="41CAE7A2">
        <w:rPr>
          <w:rFonts w:asciiTheme="minorHAnsi" w:hAnsiTheme="minorHAnsi"/>
          <w:lang w:val="en-US"/>
        </w:rPr>
        <w:t xml:space="preserve">Mental Health and Wellbeing Practitioner (MHWP) role </w:t>
      </w:r>
      <w:r w:rsidR="005B3FBE">
        <w:rPr>
          <w:rFonts w:asciiTheme="minorHAnsi" w:hAnsiTheme="minorHAnsi"/>
          <w:lang w:val="en-US"/>
        </w:rPr>
        <w:t>into</w:t>
      </w:r>
      <w:r w:rsidRPr="41CAE7A2">
        <w:rPr>
          <w:rFonts w:asciiTheme="minorHAnsi" w:hAnsiTheme="minorHAnsi"/>
          <w:lang w:val="en-US"/>
        </w:rPr>
        <w:t xml:space="preserve"> their services. </w:t>
      </w:r>
    </w:p>
    <w:p w:rsidRPr="00CD3BB4" w:rsidR="008B5F44" w:rsidP="008B5F44" w:rsidRDefault="008B5F44" w14:paraId="7CC69CDC" w14:textId="4CD6AAFE">
      <w:pPr>
        <w:spacing w:line="276" w:lineRule="auto"/>
        <w:ind w:left="360"/>
        <w:rPr>
          <w:rFonts w:asciiTheme="minorHAnsi" w:hAnsiTheme="minorHAnsi"/>
        </w:rPr>
      </w:pPr>
      <w:r w:rsidRPr="00CD3BB4">
        <w:rPr>
          <w:rFonts w:asciiTheme="minorHAnsi" w:hAnsiTheme="minorHAnsi"/>
          <w:lang w:val="en-US"/>
        </w:rPr>
        <w:lastRenderedPageBreak/>
        <w:t xml:space="preserve">The MHWP role was developed to </w:t>
      </w:r>
      <w:r w:rsidRPr="00CD3BB4">
        <w:rPr>
          <w:rFonts w:asciiTheme="minorHAnsi" w:hAnsiTheme="minorHAnsi"/>
        </w:rPr>
        <w:t>provide wellbeing-focused</w:t>
      </w:r>
      <w:r w:rsidR="00523ECF">
        <w:rPr>
          <w:rFonts w:asciiTheme="minorHAnsi" w:hAnsiTheme="minorHAnsi"/>
        </w:rPr>
        <w:t>,</w:t>
      </w:r>
      <w:r w:rsidRPr="00CD3BB4">
        <w:rPr>
          <w:rFonts w:asciiTheme="minorHAnsi" w:hAnsiTheme="minorHAnsi"/>
        </w:rPr>
        <w:t xml:space="preserve"> psychologically informed interventions and coordinate care plans for adults with severe mental health problems in community mental health services.</w:t>
      </w:r>
    </w:p>
    <w:p w:rsidRPr="00CD3BB4" w:rsidR="008B5F44" w:rsidP="008B5F44" w:rsidRDefault="008B5F44" w14:paraId="6A7C8FF7" w14:textId="77777777">
      <w:pPr>
        <w:spacing w:line="276" w:lineRule="auto"/>
        <w:ind w:left="360"/>
        <w:rPr>
          <w:rFonts w:asciiTheme="minorHAnsi" w:hAnsiTheme="minorHAnsi"/>
        </w:rPr>
      </w:pPr>
      <w:r w:rsidRPr="7C580F4A">
        <w:rPr>
          <w:rFonts w:asciiTheme="minorHAnsi" w:hAnsiTheme="minorHAnsi"/>
        </w:rPr>
        <w:t xml:space="preserve">The potential benefits of bringing MHWPs into </w:t>
      </w:r>
      <w:r w:rsidRPr="7C580F4A">
        <w:rPr>
          <w:rFonts w:eastAsia="Arial" w:cs="Arial"/>
        </w:rPr>
        <w:t>drug and alcohol treatment and recovery services</w:t>
      </w:r>
      <w:r w:rsidRPr="7C580F4A">
        <w:rPr>
          <w:rFonts w:asciiTheme="minorHAnsi" w:hAnsiTheme="minorHAnsi"/>
        </w:rPr>
        <w:t xml:space="preserve"> include:</w:t>
      </w:r>
    </w:p>
    <w:p w:rsidRPr="00CD3BB4" w:rsidR="008B5F44" w:rsidP="0078009A" w:rsidRDefault="008B5F44" w14:paraId="47ABF43C" w14:textId="77777777">
      <w:pPr>
        <w:pStyle w:val="ListParagraph"/>
        <w:numPr>
          <w:ilvl w:val="0"/>
          <w:numId w:val="6"/>
        </w:numPr>
        <w:spacing w:after="0" w:line="276" w:lineRule="auto"/>
        <w:ind w:left="1440"/>
        <w:contextualSpacing/>
        <w:textboxTightWrap w:val="none"/>
        <w:rPr>
          <w:rFonts w:asciiTheme="minorHAnsi" w:hAnsiTheme="minorHAnsi"/>
        </w:rPr>
      </w:pPr>
      <w:r w:rsidRPr="11B7D5AE">
        <w:rPr>
          <w:rFonts w:asciiTheme="minorHAnsi" w:hAnsiTheme="minorHAnsi"/>
        </w:rPr>
        <w:t xml:space="preserve">developing capacity and capability to treat common co-occurring mental health </w:t>
      </w:r>
      <w:r w:rsidRPr="005E4CEF">
        <w:rPr>
          <w:rFonts w:asciiTheme="minorHAnsi" w:hAnsiTheme="minorHAnsi"/>
        </w:rPr>
        <w:t>difficulties</w:t>
      </w:r>
      <w:r w:rsidRPr="11B7D5AE">
        <w:rPr>
          <w:rFonts w:asciiTheme="minorHAnsi" w:hAnsiTheme="minorHAnsi"/>
        </w:rPr>
        <w:t xml:space="preserve"> and thereby help people to:</w:t>
      </w:r>
    </w:p>
    <w:p w:rsidRPr="00CD3BB4" w:rsidR="008B5F44" w:rsidP="0078009A" w:rsidRDefault="00256958" w14:paraId="2AC58527" w14:textId="55143E05">
      <w:pPr>
        <w:pStyle w:val="ListParagraph"/>
        <w:numPr>
          <w:ilvl w:val="1"/>
          <w:numId w:val="7"/>
        </w:numPr>
        <w:spacing w:after="0" w:line="276" w:lineRule="auto"/>
        <w:ind w:left="2160"/>
        <w:contextualSpacing/>
        <w:textboxTightWrap w:val="none"/>
      </w:pPr>
      <w:r>
        <w:rPr>
          <w:rFonts w:asciiTheme="minorHAnsi" w:hAnsiTheme="minorHAnsi"/>
        </w:rPr>
        <w:t>build</w:t>
      </w:r>
      <w:r w:rsidRPr="41CAE7A2" w:rsidR="008B5F44">
        <w:rPr>
          <w:rFonts w:asciiTheme="minorHAnsi" w:hAnsiTheme="minorHAnsi"/>
        </w:rPr>
        <w:t xml:space="preserve"> the personal, social and community resources that are necessary to promote and sustain recovery such as stable housing and supportive social networks (also known as recovery capital)</w:t>
      </w:r>
    </w:p>
    <w:p w:rsidRPr="00CD3BB4" w:rsidR="008B5F44" w:rsidP="0078009A" w:rsidRDefault="008B5F44" w14:paraId="7691FD76" w14:textId="77777777">
      <w:pPr>
        <w:pStyle w:val="ListParagraph"/>
        <w:numPr>
          <w:ilvl w:val="1"/>
          <w:numId w:val="7"/>
        </w:numPr>
        <w:spacing w:after="0" w:line="276" w:lineRule="auto"/>
        <w:ind w:left="2160"/>
        <w:contextualSpacing/>
        <w:textboxTightWrap w:val="none"/>
      </w:pPr>
      <w:r w:rsidRPr="41CAE7A2">
        <w:rPr>
          <w:rFonts w:asciiTheme="minorHAnsi" w:hAnsiTheme="minorHAnsi"/>
        </w:rPr>
        <w:t>reduce their problem alcohol and drug use</w:t>
      </w:r>
    </w:p>
    <w:p w:rsidRPr="00CD3BB4" w:rsidR="008B5F44" w:rsidP="0078009A" w:rsidRDefault="008B5F44" w14:paraId="59B57EF8" w14:textId="77777777">
      <w:pPr>
        <w:pStyle w:val="ListParagraph"/>
        <w:numPr>
          <w:ilvl w:val="0"/>
          <w:numId w:val="6"/>
        </w:numPr>
        <w:spacing w:after="0" w:line="276" w:lineRule="auto"/>
        <w:ind w:left="1440"/>
        <w:contextualSpacing/>
        <w:textboxTightWrap w:val="none"/>
        <w:rPr>
          <w:rFonts w:asciiTheme="minorHAnsi" w:hAnsiTheme="minorHAnsi"/>
          <w:lang w:val="en-US"/>
        </w:rPr>
      </w:pPr>
      <w:r w:rsidRPr="41CAE7A2">
        <w:rPr>
          <w:rFonts w:asciiTheme="minorHAnsi" w:hAnsiTheme="minorHAnsi"/>
        </w:rPr>
        <w:t>enabling segmentation of caseloads</w:t>
      </w:r>
      <w:r w:rsidRPr="41CAE7A2">
        <w:rPr>
          <w:rStyle w:val="FootnoteReference"/>
          <w:rFonts w:asciiTheme="minorHAnsi" w:hAnsiTheme="minorHAnsi"/>
        </w:rPr>
        <w:footnoteReference w:id="3"/>
      </w:r>
      <w:r w:rsidRPr="41CAE7A2">
        <w:rPr>
          <w:rFonts w:asciiTheme="minorHAnsi" w:hAnsiTheme="minorHAnsi"/>
        </w:rPr>
        <w:t xml:space="preserve"> and clinical capacity to work with people with more complex needs</w:t>
      </w:r>
    </w:p>
    <w:p w:rsidRPr="00CD3BB4" w:rsidR="008B5F44" w:rsidP="0078009A" w:rsidRDefault="008B5F44" w14:paraId="22D4C78A" w14:textId="77777777">
      <w:pPr>
        <w:pStyle w:val="ListParagraph"/>
        <w:numPr>
          <w:ilvl w:val="0"/>
          <w:numId w:val="6"/>
        </w:numPr>
        <w:spacing w:after="0" w:line="276" w:lineRule="auto"/>
        <w:ind w:left="1440"/>
        <w:contextualSpacing/>
        <w:textboxTightWrap w:val="none"/>
        <w:rPr>
          <w:rFonts w:asciiTheme="minorHAnsi" w:hAnsiTheme="minorHAnsi"/>
          <w:lang w:val="en-US"/>
        </w:rPr>
      </w:pPr>
      <w:r w:rsidRPr="41CAE7A2">
        <w:rPr>
          <w:rFonts w:asciiTheme="minorHAnsi" w:hAnsiTheme="minorHAnsi"/>
        </w:rPr>
        <w:t xml:space="preserve">increasing expertise that can be shared in teams working with individuals experiencing co-occurring mental health </w:t>
      </w:r>
      <w:r w:rsidRPr="005E4CEF">
        <w:rPr>
          <w:rFonts w:asciiTheme="minorHAnsi" w:hAnsiTheme="minorHAnsi"/>
        </w:rPr>
        <w:t>difficulties</w:t>
      </w:r>
      <w:r w:rsidRPr="41CAE7A2">
        <w:rPr>
          <w:rFonts w:asciiTheme="minorHAnsi" w:hAnsiTheme="minorHAnsi"/>
        </w:rPr>
        <w:t xml:space="preserve">. </w:t>
      </w:r>
    </w:p>
    <w:p w:rsidRPr="00CD3BB4" w:rsidR="008B5F44" w:rsidP="0078009A" w:rsidRDefault="008B5F44" w14:paraId="57F7ABA2" w14:textId="77777777">
      <w:pPr>
        <w:pStyle w:val="ListParagraph"/>
        <w:numPr>
          <w:ilvl w:val="0"/>
          <w:numId w:val="6"/>
        </w:numPr>
        <w:spacing w:after="0" w:line="276" w:lineRule="auto"/>
        <w:ind w:left="1440"/>
        <w:contextualSpacing/>
        <w:textboxTightWrap w:val="none"/>
        <w:rPr>
          <w:rFonts w:asciiTheme="minorHAnsi" w:hAnsiTheme="minorHAnsi"/>
        </w:rPr>
      </w:pPr>
      <w:r w:rsidRPr="00CD3BB4">
        <w:rPr>
          <w:rFonts w:asciiTheme="minorHAnsi" w:hAnsiTheme="minorHAnsi"/>
        </w:rPr>
        <w:t>supporting the development of integrated pathways with local mental health services by:</w:t>
      </w:r>
    </w:p>
    <w:p w:rsidRPr="00CD3BB4" w:rsidR="008B5F44" w:rsidP="5BEB0C6B" w:rsidRDefault="008B5F44" w14:paraId="53805006" w14:textId="6981DD58">
      <w:pPr>
        <w:pStyle w:val="ListParagraph"/>
        <w:numPr>
          <w:ilvl w:val="1"/>
          <w:numId w:val="8"/>
        </w:numPr>
        <w:spacing w:after="0" w:line="276" w:lineRule="auto"/>
        <w:ind w:left="2160"/>
        <w:contextualSpacing/>
        <w:textboxTightWrap w:val="none"/>
        <w:rPr>
          <w:rFonts w:asciiTheme="minorHAnsi" w:hAnsiTheme="minorHAnsi"/>
          <w:lang w:val="en-US"/>
        </w:rPr>
      </w:pPr>
      <w:r w:rsidRPr="5BEB0C6B">
        <w:rPr>
          <w:rFonts w:asciiTheme="minorHAnsi" w:hAnsiTheme="minorHAnsi"/>
        </w:rPr>
        <w:t xml:space="preserve">providing a </w:t>
      </w:r>
      <w:r w:rsidRPr="5BEB0C6B" w:rsidR="00C42190">
        <w:rPr>
          <w:rFonts w:asciiTheme="minorHAnsi" w:hAnsiTheme="minorHAnsi"/>
        </w:rPr>
        <w:t>first step</w:t>
      </w:r>
      <w:r w:rsidRPr="5BEB0C6B">
        <w:rPr>
          <w:rFonts w:asciiTheme="minorHAnsi" w:hAnsiTheme="minorHAnsi"/>
        </w:rPr>
        <w:t xml:space="preserve"> into mental health treatment </w:t>
      </w:r>
    </w:p>
    <w:p w:rsidRPr="00CD3BB4" w:rsidR="008B5F44" w:rsidP="0078009A" w:rsidRDefault="008B5F44" w14:paraId="7C8ADEC7" w14:textId="77777777">
      <w:pPr>
        <w:pStyle w:val="ListParagraph"/>
        <w:numPr>
          <w:ilvl w:val="1"/>
          <w:numId w:val="8"/>
        </w:numPr>
        <w:spacing w:after="0" w:line="276" w:lineRule="auto"/>
        <w:ind w:left="2160"/>
        <w:contextualSpacing/>
        <w:textboxTightWrap w:val="none"/>
        <w:rPr>
          <w:rFonts w:asciiTheme="minorHAnsi" w:hAnsiTheme="minorHAnsi"/>
        </w:rPr>
      </w:pPr>
      <w:r w:rsidRPr="41CAE7A2">
        <w:rPr>
          <w:rFonts w:asciiTheme="minorHAnsi" w:hAnsiTheme="minorHAnsi"/>
        </w:rPr>
        <w:t>supporting stabilisation in mental health and alcohol and drug use conditions.</w:t>
      </w:r>
    </w:p>
    <w:p w:rsidRPr="00CD3BB4" w:rsidR="008B5F44" w:rsidP="0078009A" w:rsidRDefault="008B5F44" w14:paraId="76916802" w14:textId="75924449">
      <w:pPr>
        <w:pStyle w:val="ListParagraph"/>
        <w:numPr>
          <w:ilvl w:val="1"/>
          <w:numId w:val="8"/>
        </w:numPr>
        <w:spacing w:after="0" w:line="276" w:lineRule="auto"/>
        <w:ind w:left="2160"/>
        <w:contextualSpacing/>
        <w:textboxTightWrap w:val="none"/>
        <w:rPr>
          <w:rFonts w:asciiTheme="minorHAnsi" w:hAnsiTheme="minorHAnsi"/>
        </w:rPr>
      </w:pPr>
      <w:r w:rsidRPr="00CD3BB4">
        <w:rPr>
          <w:rFonts w:asciiTheme="minorHAnsi" w:hAnsiTheme="minorHAnsi"/>
        </w:rPr>
        <w:t>open</w:t>
      </w:r>
      <w:r w:rsidR="00256958">
        <w:rPr>
          <w:rFonts w:asciiTheme="minorHAnsi" w:hAnsiTheme="minorHAnsi"/>
        </w:rPr>
        <w:t>ing</w:t>
      </w:r>
      <w:r w:rsidRPr="00CD3BB4">
        <w:rPr>
          <w:rFonts w:asciiTheme="minorHAnsi" w:hAnsiTheme="minorHAnsi"/>
        </w:rPr>
        <w:t xml:space="preserve"> up access to more high-intensity treatment with specialist providers and improving referral pathways.</w:t>
      </w:r>
    </w:p>
    <w:p w:rsidRPr="00CD3BB4" w:rsidR="008B5F44" w:rsidP="0078009A" w:rsidRDefault="008B5F44" w14:paraId="43500E56" w14:textId="77777777">
      <w:pPr>
        <w:pStyle w:val="ListParagraph"/>
        <w:numPr>
          <w:ilvl w:val="0"/>
          <w:numId w:val="6"/>
        </w:numPr>
        <w:spacing w:after="0" w:line="276" w:lineRule="auto"/>
        <w:ind w:left="1440"/>
        <w:contextualSpacing/>
        <w:textboxTightWrap w:val="none"/>
        <w:rPr>
          <w:rFonts w:asciiTheme="minorHAnsi" w:hAnsiTheme="minorHAnsi"/>
        </w:rPr>
      </w:pPr>
      <w:r w:rsidRPr="00CD3BB4">
        <w:rPr>
          <w:rFonts w:asciiTheme="minorHAnsi" w:hAnsiTheme="minorHAnsi"/>
        </w:rPr>
        <w:t>supporting recruitment and retention by developing alternative training routes for staff who may not have the qualifications required to access other psychological professional training.</w:t>
      </w:r>
    </w:p>
    <w:p w:rsidR="008B5F44" w:rsidP="008B5F44" w:rsidRDefault="008B5F44" w14:paraId="7142CB96" w14:textId="77777777">
      <w:pPr>
        <w:spacing w:line="276" w:lineRule="auto"/>
        <w:ind w:left="360"/>
        <w:rPr>
          <w:rFonts w:asciiTheme="minorHAnsi" w:hAnsiTheme="minorHAnsi"/>
        </w:rPr>
      </w:pPr>
    </w:p>
    <w:p w:rsidRPr="0027236F" w:rsidR="008B5F44" w:rsidP="008B5F44" w:rsidRDefault="008B5F44" w14:paraId="2A892B3C" w14:textId="77777777">
      <w:pPr>
        <w:spacing w:line="276" w:lineRule="auto"/>
        <w:ind w:left="1494" w:right="1126"/>
        <w:jc w:val="center"/>
        <w:rPr>
          <w:rFonts w:eastAsia="Arial" w:cs="Arial"/>
          <w:i/>
          <w:iCs/>
          <w:lang w:val="en-US"/>
        </w:rPr>
      </w:pPr>
      <w:r w:rsidRPr="41CAE7A2">
        <w:rPr>
          <w:rFonts w:eastAsia="Arial" w:cs="Arial"/>
          <w:b/>
          <w:bCs/>
          <w:i/>
          <w:iCs/>
          <w:lang w:val="en-US"/>
        </w:rPr>
        <w:t>“</w:t>
      </w:r>
      <w:r w:rsidRPr="41CAE7A2">
        <w:rPr>
          <w:rFonts w:eastAsia="Arial" w:cs="Arial"/>
          <w:i/>
          <w:iCs/>
          <w:lang w:val="en-US"/>
        </w:rPr>
        <w:t xml:space="preserve">As a Mental Health and Wellbeing Practitioner you can, as part of your team, make an important difference to people with mental health problems, offering psychologically informed interventions that they may have found hard to access before. You will also help to </w:t>
      </w:r>
      <w:r w:rsidRPr="41CAE7A2">
        <w:rPr>
          <w:rFonts w:eastAsia="Arial" w:cs="Arial"/>
          <w:i/>
          <w:iCs/>
          <w:lang w:val="en-US"/>
        </w:rPr>
        <w:lastRenderedPageBreak/>
        <w:t xml:space="preserve">plan their wider care with them, so that they can receive the best possible services.” </w:t>
      </w:r>
    </w:p>
    <w:p w:rsidRPr="0027236F" w:rsidR="008B5F44" w:rsidP="008B5F44" w:rsidRDefault="008B5F44" w14:paraId="6B4C6C71" w14:textId="77777777">
      <w:pPr>
        <w:spacing w:line="276" w:lineRule="auto"/>
        <w:ind w:left="360"/>
        <w:jc w:val="right"/>
        <w:rPr>
          <w:rFonts w:eastAsia="Arial" w:cs="Arial"/>
          <w:color w:val="00A9CE" w:themeColor="accent4"/>
          <w:sz w:val="18"/>
          <w:szCs w:val="18"/>
          <w:lang w:val="en-US"/>
        </w:rPr>
      </w:pPr>
      <w:r w:rsidRPr="004F1A75">
        <w:rPr>
          <w:rFonts w:eastAsia="Arial" w:cs="Arial"/>
          <w:b/>
          <w:bCs/>
          <w:color w:val="0E101A"/>
          <w:lang w:val="en-US"/>
        </w:rPr>
        <w:t>Adrian Whittington, National Lead for Psychological Professions</w:t>
      </w:r>
      <w:r>
        <w:rPr>
          <w:rFonts w:eastAsia="Arial" w:cs="Arial"/>
          <w:b/>
          <w:bCs/>
          <w:color w:val="0E101A"/>
          <w:lang w:val="en-US"/>
        </w:rPr>
        <w:t xml:space="preserve">, </w:t>
      </w:r>
      <w:r w:rsidRPr="004F1A75">
        <w:rPr>
          <w:rFonts w:eastAsia="Arial" w:cs="Arial"/>
          <w:b/>
          <w:bCs/>
          <w:color w:val="0E101A"/>
          <w:lang w:val="en-US"/>
        </w:rPr>
        <w:t xml:space="preserve">NHS England </w:t>
      </w:r>
    </w:p>
    <w:p w:rsidRPr="0027236F" w:rsidR="008B5F44" w:rsidP="008B5F44" w:rsidRDefault="008B5F44" w14:paraId="6DE92E79" w14:textId="77777777">
      <w:pPr>
        <w:spacing w:line="276" w:lineRule="auto"/>
        <w:ind w:left="360"/>
        <w:rPr>
          <w:rFonts w:eastAsia="Arial" w:cs="Arial"/>
        </w:rPr>
      </w:pPr>
      <w:r w:rsidRPr="41CAE7A2">
        <w:rPr>
          <w:rFonts w:eastAsia="Arial" w:cs="Arial"/>
        </w:rPr>
        <w:t>LA-commissioned drug and alcohol treatment and recovery service providers in England were invited to make an expression of interest (EOI) to become an early implementer site in 2022/23 and in training places for 2023/24 cohorts.</w:t>
      </w:r>
    </w:p>
    <w:p w:rsidR="008B5F44" w:rsidP="008B5F44" w:rsidRDefault="008B5F44" w14:paraId="25A8C8E0" w14:textId="77777777">
      <w:pPr>
        <w:spacing w:line="276" w:lineRule="auto"/>
        <w:ind w:left="360"/>
        <w:rPr>
          <w:rFonts w:eastAsia="Arial" w:cs="Arial"/>
        </w:rPr>
      </w:pPr>
      <w:r w:rsidRPr="41CAE7A2">
        <w:rPr>
          <w:rFonts w:eastAsia="Arial" w:cs="Arial"/>
        </w:rPr>
        <w:t xml:space="preserve">A high number of EOIs were submitted by eligible services </w:t>
      </w:r>
      <w:r w:rsidRPr="41CAE7A2">
        <w:rPr>
          <w:rFonts w:eastAsia="Arial" w:cs="Arial"/>
          <w:lang w:val="en-US"/>
        </w:rPr>
        <w:t>an</w:t>
      </w:r>
      <w:r w:rsidRPr="41CAE7A2">
        <w:rPr>
          <w:rFonts w:eastAsia="Arial" w:cs="Arial"/>
        </w:rPr>
        <w:t xml:space="preserve">d 18 starters began their training in 2022/23 cohorts. </w:t>
      </w:r>
    </w:p>
    <w:p w:rsidR="008B5F44" w:rsidP="0020200A" w:rsidRDefault="008B5F44" w14:paraId="04B55E4E" w14:textId="0FC25FA9">
      <w:pPr>
        <w:pStyle w:val="Heading2"/>
      </w:pPr>
      <w:r>
        <w:t>2023/24</w:t>
      </w:r>
      <w:r w:rsidR="003D50F7">
        <w:t xml:space="preserve"> programme activity</w:t>
      </w:r>
      <w:r>
        <w:t xml:space="preserve"> </w:t>
      </w:r>
    </w:p>
    <w:p w:rsidR="008B5F44" w:rsidP="36C46411" w:rsidRDefault="008B5F44" w14:paraId="114B482C" w14:textId="565B710D">
      <w:pPr>
        <w:pStyle w:val="paragraph"/>
        <w:spacing w:before="0" w:beforeAutospacing="off" w:after="0" w:afterAutospacing="off" w:line="276" w:lineRule="auto"/>
        <w:ind w:left="360"/>
        <w:rPr>
          <w:rFonts w:ascii="Arial" w:hAnsi="Arial" w:cs="Arial"/>
          <w:color w:val="425563" w:themeColor="accent6"/>
        </w:rPr>
      </w:pPr>
      <w:r w:rsidRPr="36C46411" w:rsidR="008B5F44">
        <w:rPr>
          <w:rFonts w:ascii="Arial" w:hAnsi="Arial" w:cs="Arial"/>
          <w:color w:val="425563" w:themeColor="accent6" w:themeTint="FF" w:themeShade="FF"/>
        </w:rPr>
        <w:t>T</w:t>
      </w:r>
      <w:r w:rsidRPr="36C46411" w:rsidR="4CEDA34C">
        <w:rPr>
          <w:rFonts w:ascii="Arial" w:hAnsi="Arial" w:cs="Arial"/>
          <w:color w:val="425563" w:themeColor="accent6" w:themeTint="FF" w:themeShade="FF"/>
        </w:rPr>
        <w:t>wo</w:t>
      </w:r>
      <w:r w:rsidRPr="36C46411" w:rsidR="008B5F44">
        <w:rPr>
          <w:rFonts w:ascii="Arial" w:hAnsi="Arial" w:cs="Arial"/>
          <w:color w:val="425563" w:themeColor="accent6" w:themeTint="FF" w:themeShade="FF"/>
        </w:rPr>
        <w:t xml:space="preserve"> workforce programme products will be published </w:t>
      </w:r>
      <w:r w:rsidRPr="36C46411" w:rsidR="008B5F44">
        <w:rPr>
          <w:rFonts w:ascii="Arial" w:hAnsi="Arial" w:cs="Arial"/>
          <w:color w:val="425563" w:themeColor="accent6" w:themeTint="FF" w:themeShade="FF"/>
        </w:rPr>
        <w:t>in Autumn 2023</w:t>
      </w:r>
      <w:r w:rsidRPr="36C46411" w:rsidR="008B5F44">
        <w:rPr>
          <w:rFonts w:ascii="Arial" w:hAnsi="Arial" w:cs="Arial"/>
          <w:color w:val="425563" w:themeColor="accent6" w:themeTint="FF" w:themeShade="FF"/>
        </w:rPr>
        <w:t>. These are</w:t>
      </w:r>
    </w:p>
    <w:p w:rsidR="008B5F44" w:rsidP="0078009A" w:rsidRDefault="008B5F44" w14:paraId="101C7BDB" w14:textId="6622BDFC">
      <w:pPr>
        <w:pStyle w:val="paragraph"/>
        <w:numPr>
          <w:ilvl w:val="0"/>
          <w:numId w:val="9"/>
        </w:numPr>
        <w:spacing w:before="0" w:beforeAutospacing="0" w:after="0" w:afterAutospacing="0" w:line="276" w:lineRule="auto"/>
        <w:rPr>
          <w:rFonts w:ascii="Arial" w:hAnsi="Arial" w:cs="Arial"/>
          <w:color w:val="425563" w:themeColor="accent6"/>
        </w:rPr>
      </w:pPr>
      <w:r w:rsidRPr="36C46411" w:rsidR="008B5F44">
        <w:rPr>
          <w:rFonts w:ascii="Arial" w:hAnsi="Arial" w:cs="Arial"/>
          <w:color w:val="425563" w:themeColor="accent6" w:themeTint="FF" w:themeShade="FF"/>
        </w:rPr>
        <w:t>capability framework</w:t>
      </w:r>
      <w:r w:rsidRPr="36C46411" w:rsidR="00A34E23">
        <w:rPr>
          <w:rFonts w:ascii="Arial" w:hAnsi="Arial" w:cs="Arial"/>
          <w:color w:val="425563" w:themeColor="accent6" w:themeTint="FF" w:themeShade="FF"/>
        </w:rPr>
        <w:t xml:space="preserve"> phase 1</w:t>
      </w:r>
    </w:p>
    <w:p w:rsidR="008B5F44" w:rsidP="0078009A" w:rsidRDefault="00FD4795" w14:paraId="1D802DC3" w14:textId="1913122B">
      <w:pPr>
        <w:pStyle w:val="paragraph"/>
        <w:numPr>
          <w:ilvl w:val="0"/>
          <w:numId w:val="9"/>
        </w:numPr>
        <w:spacing w:before="0" w:beforeAutospacing="0" w:after="0" w:afterAutospacing="0" w:line="276" w:lineRule="auto"/>
        <w:rPr>
          <w:rFonts w:ascii="Arial" w:hAnsi="Arial" w:cs="Arial"/>
          <w:color w:val="425563" w:themeColor="accent6"/>
        </w:rPr>
      </w:pPr>
      <w:r w:rsidRPr="36C46411" w:rsidR="00FD4795">
        <w:rPr>
          <w:rFonts w:ascii="Arial" w:hAnsi="Arial" w:cs="Arial"/>
          <w:color w:val="425563" w:themeColor="accent6" w:themeTint="FF" w:themeShade="FF"/>
        </w:rPr>
        <w:t xml:space="preserve">a </w:t>
      </w:r>
      <w:r w:rsidRPr="36C46411" w:rsidR="008B5F44">
        <w:rPr>
          <w:rFonts w:ascii="Arial" w:hAnsi="Arial" w:cs="Arial"/>
          <w:color w:val="425563" w:themeColor="accent6" w:themeTint="FF" w:themeShade="FF"/>
        </w:rPr>
        <w:t>strategic plan</w:t>
      </w:r>
    </w:p>
    <w:p w:rsidRPr="008B5F44" w:rsidR="00337943" w:rsidP="00337943" w:rsidRDefault="00337943" w14:paraId="0A9EF8C9" w14:textId="77777777">
      <w:pPr>
        <w:pStyle w:val="paragraph"/>
        <w:spacing w:before="0" w:beforeAutospacing="0" w:after="0" w:afterAutospacing="0" w:line="276" w:lineRule="auto"/>
        <w:ind w:left="1080"/>
        <w:rPr>
          <w:rFonts w:ascii="Arial" w:hAnsi="Arial" w:cs="Arial"/>
          <w:color w:val="425563" w:themeColor="accent6"/>
        </w:rPr>
      </w:pPr>
    </w:p>
    <w:p w:rsidR="008B5F44" w:rsidP="002B34F6" w:rsidRDefault="008B5F44" w14:paraId="1473B558" w14:textId="0A0AC6C6">
      <w:pPr>
        <w:pStyle w:val="Heading3"/>
      </w:pPr>
      <w:r>
        <w:t>Capability framework</w:t>
      </w:r>
    </w:p>
    <w:p w:rsidR="008B5F44" w:rsidP="008B5F44" w:rsidRDefault="008B5F44" w14:paraId="23989386" w14:textId="2DB7D37F">
      <w:pPr>
        <w:spacing w:line="276" w:lineRule="auto"/>
        <w:ind w:left="360"/>
      </w:pPr>
      <w:r>
        <w:t>NHS</w:t>
      </w:r>
      <w:r w:rsidR="29275606">
        <w:t xml:space="preserve"> </w:t>
      </w:r>
      <w:r>
        <w:t>E</w:t>
      </w:r>
      <w:r w:rsidR="229E330C">
        <w:t>ngland</w:t>
      </w:r>
      <w:r>
        <w:t xml:space="preserve"> and OHID are developing a new capability framework for a range of sector roles </w:t>
      </w:r>
      <w:r w:rsidRPr="41CAE7A2">
        <w:rPr>
          <w:rStyle w:val="eop"/>
          <w:rFonts w:cs="Arial"/>
        </w:rPr>
        <w:t xml:space="preserve">in </w:t>
      </w:r>
      <w:r w:rsidRPr="41CAE7A2">
        <w:rPr>
          <w:rStyle w:val="normaltextrun"/>
          <w:rFonts w:cs="Arial"/>
        </w:rPr>
        <w:t xml:space="preserve">consultation with and guided by an </w:t>
      </w:r>
      <w:r w:rsidR="00B0049B">
        <w:rPr>
          <w:rStyle w:val="normaltextrun"/>
          <w:rFonts w:cs="Arial"/>
        </w:rPr>
        <w:t>e</w:t>
      </w:r>
      <w:r w:rsidRPr="41CAE7A2">
        <w:rPr>
          <w:rStyle w:val="normaltextrun"/>
          <w:rFonts w:cs="Arial"/>
        </w:rPr>
        <w:t xml:space="preserve">xpert </w:t>
      </w:r>
      <w:r w:rsidR="00B0049B">
        <w:rPr>
          <w:rStyle w:val="normaltextrun"/>
          <w:rFonts w:cs="Arial"/>
        </w:rPr>
        <w:t>a</w:t>
      </w:r>
      <w:r w:rsidRPr="41CAE7A2">
        <w:rPr>
          <w:rStyle w:val="normaltextrun"/>
          <w:rFonts w:cs="Arial"/>
        </w:rPr>
        <w:t xml:space="preserve">dvisory </w:t>
      </w:r>
      <w:r w:rsidR="00B0049B">
        <w:rPr>
          <w:rStyle w:val="normaltextrun"/>
          <w:rFonts w:cs="Arial"/>
        </w:rPr>
        <w:t>g</w:t>
      </w:r>
      <w:r w:rsidRPr="41CAE7A2">
        <w:rPr>
          <w:rStyle w:val="normaltextrun"/>
          <w:rFonts w:cs="Arial"/>
        </w:rPr>
        <w:t xml:space="preserve">roup with representation from sector leads, OHID and </w:t>
      </w:r>
      <w:r w:rsidRPr="74ED161F">
        <w:rPr>
          <w:rStyle w:val="normaltextrun"/>
          <w:rFonts w:cs="Arial"/>
        </w:rPr>
        <w:t>NHS</w:t>
      </w:r>
      <w:r w:rsidRPr="74ED161F" w:rsidR="72A28406">
        <w:rPr>
          <w:rStyle w:val="normaltextrun"/>
          <w:rFonts w:cs="Arial"/>
        </w:rPr>
        <w:t xml:space="preserve"> </w:t>
      </w:r>
      <w:r w:rsidRPr="74ED161F">
        <w:rPr>
          <w:rStyle w:val="normaltextrun"/>
          <w:rFonts w:cs="Arial"/>
        </w:rPr>
        <w:t>E</w:t>
      </w:r>
      <w:r w:rsidRPr="74ED161F" w:rsidR="72A28406">
        <w:rPr>
          <w:rStyle w:val="normaltextrun"/>
          <w:rFonts w:cs="Arial"/>
        </w:rPr>
        <w:t>ngland</w:t>
      </w:r>
      <w:r w:rsidRPr="41CAE7A2">
        <w:rPr>
          <w:rStyle w:val="normaltextrun"/>
          <w:rFonts w:cs="Arial"/>
        </w:rPr>
        <w:t xml:space="preserve">. </w:t>
      </w:r>
    </w:p>
    <w:p w:rsidR="008B5F44" w:rsidP="008B5F44" w:rsidRDefault="008B5F44" w14:paraId="2F604376" w14:textId="5C3B2447">
      <w:pPr>
        <w:spacing w:line="276" w:lineRule="auto"/>
        <w:ind w:left="360"/>
      </w:pPr>
      <w:r>
        <w:t xml:space="preserve">The framework will support the sector to plan, develop, and deploy their workforce and </w:t>
      </w:r>
      <w:r w:rsidR="00A31F92">
        <w:t xml:space="preserve">have </w:t>
      </w:r>
      <w:r>
        <w:t>be</w:t>
      </w:r>
      <w:r w:rsidR="00A31F92">
        <w:t>en</w:t>
      </w:r>
      <w:r>
        <w:t xml:space="preserve"> developed </w:t>
      </w:r>
      <w:r w:rsidR="00A31F92">
        <w:t>with reference to</w:t>
      </w:r>
      <w:r>
        <w:t>:</w:t>
      </w:r>
    </w:p>
    <w:p w:rsidRPr="005E79B4" w:rsidR="008B5F44" w:rsidP="0078009A" w:rsidRDefault="008B5F44" w14:paraId="1B08E029" w14:textId="75C4A836">
      <w:pPr>
        <w:pStyle w:val="ListParagraph"/>
        <w:numPr>
          <w:ilvl w:val="0"/>
          <w:numId w:val="14"/>
        </w:numPr>
        <w:spacing w:after="0" w:line="276" w:lineRule="auto"/>
        <w:ind w:left="1800"/>
        <w:contextualSpacing/>
        <w:textboxTightWrap w:val="none"/>
      </w:pPr>
      <w:r>
        <w:t>national clinical guidelines on problem drug use and dependence and, the forthcoming alcohol treatment guidelines.</w:t>
      </w:r>
    </w:p>
    <w:p w:rsidRPr="005E79B4" w:rsidR="008B5F44" w:rsidP="0078009A" w:rsidRDefault="008B5F44" w14:paraId="3E8C33A6" w14:textId="0F1D762A">
      <w:pPr>
        <w:pStyle w:val="ListParagraph"/>
        <w:numPr>
          <w:ilvl w:val="0"/>
          <w:numId w:val="14"/>
        </w:numPr>
        <w:spacing w:after="0" w:line="276" w:lineRule="auto"/>
        <w:ind w:left="1800"/>
        <w:contextualSpacing/>
        <w:textboxTightWrap w:val="none"/>
        <w:rPr>
          <w:rFonts w:eastAsia="Arial" w:cs="Arial"/>
          <w:color w:val="000000"/>
        </w:rPr>
      </w:pPr>
      <w:r>
        <w:t xml:space="preserve">National Institute for Health and Care Excellence (NICE) guidance on treatment and recovery interventions. </w:t>
      </w:r>
    </w:p>
    <w:p w:rsidRPr="005E79B4" w:rsidR="008B5F44" w:rsidP="0078009A" w:rsidRDefault="008B5F44" w14:paraId="23A64E55" w14:textId="6CE8B41C">
      <w:pPr>
        <w:pStyle w:val="ListParagraph"/>
        <w:numPr>
          <w:ilvl w:val="0"/>
          <w:numId w:val="14"/>
        </w:numPr>
        <w:spacing w:after="0" w:line="276" w:lineRule="auto"/>
        <w:ind w:left="1800"/>
        <w:contextualSpacing/>
        <w:textboxTightWrap w:val="none"/>
        <w:rPr>
          <w:rFonts w:eastAsia="Arial" w:cs="Arial"/>
          <w:color w:val="000000"/>
        </w:rPr>
      </w:pPr>
      <w:r>
        <w:t xml:space="preserve">the best evidence for prevention. </w:t>
      </w:r>
    </w:p>
    <w:p w:rsidRPr="005E79B4" w:rsidR="008B5F44" w:rsidP="0078009A" w:rsidRDefault="008B5F44" w14:paraId="3E17E35A" w14:textId="36529015">
      <w:pPr>
        <w:pStyle w:val="ListParagraph"/>
        <w:numPr>
          <w:ilvl w:val="0"/>
          <w:numId w:val="14"/>
        </w:numPr>
        <w:spacing w:after="0" w:line="276" w:lineRule="auto"/>
        <w:ind w:left="1800"/>
        <w:contextualSpacing/>
        <w:textboxTightWrap w:val="none"/>
        <w:rPr>
          <w:rStyle w:val="eop"/>
          <w:rFonts w:eastAsia="Arial" w:cs="Arial"/>
          <w:color w:val="000000"/>
        </w:rPr>
      </w:pPr>
      <w:r>
        <w:t>an examination of the core skills of the workforce.</w:t>
      </w:r>
    </w:p>
    <w:p w:rsidR="008B5F44" w:rsidP="008B5F44" w:rsidRDefault="008B5F44" w14:paraId="3579D0AF" w14:textId="77777777">
      <w:pPr>
        <w:spacing w:after="0" w:line="276" w:lineRule="auto"/>
        <w:ind w:left="360"/>
        <w:contextualSpacing/>
        <w:rPr>
          <w:rFonts w:eastAsia="Arial" w:cs="Arial"/>
        </w:rPr>
      </w:pPr>
    </w:p>
    <w:p w:rsidR="008B5F44" w:rsidP="008B5F44" w:rsidRDefault="008B5F44" w14:paraId="1D478D03" w14:textId="0C80E731">
      <w:pPr>
        <w:spacing w:after="0" w:line="276" w:lineRule="auto"/>
        <w:ind w:left="360"/>
        <w:contextualSpacing/>
      </w:pPr>
      <w:r w:rsidRPr="41CAE7A2">
        <w:rPr>
          <w:rFonts w:eastAsia="Arial" w:cs="Arial"/>
        </w:rPr>
        <w:t>Th</w:t>
      </w:r>
      <w:r w:rsidR="00D379AC">
        <w:rPr>
          <w:rFonts w:eastAsia="Arial" w:cs="Arial"/>
        </w:rPr>
        <w:t>e</w:t>
      </w:r>
      <w:r w:rsidRPr="41CAE7A2">
        <w:rPr>
          <w:rFonts w:eastAsia="Arial" w:cs="Arial"/>
        </w:rPr>
        <w:t xml:space="preserve"> framework identifies core capabilities across the sector and enables safer and more effective practice by:</w:t>
      </w:r>
    </w:p>
    <w:p w:rsidR="008B5F44" w:rsidP="0078009A" w:rsidRDefault="008B5F44" w14:paraId="5CF971D9" w14:textId="35A14456">
      <w:pPr>
        <w:pStyle w:val="ListParagraph"/>
        <w:numPr>
          <w:ilvl w:val="0"/>
          <w:numId w:val="11"/>
        </w:numPr>
        <w:spacing w:after="0" w:line="276" w:lineRule="auto"/>
        <w:ind w:left="1800"/>
        <w:rPr>
          <w:rFonts w:eastAsia="Arial" w:cs="Arial"/>
        </w:rPr>
      </w:pPr>
      <w:r w:rsidRPr="41CAE7A2">
        <w:rPr>
          <w:rFonts w:eastAsia="Arial" w:cs="Arial"/>
        </w:rPr>
        <w:t>describing the skills, knowledge and behaviours required across the adult and young people’s drug and alcohol treatment and recovery workforce.</w:t>
      </w:r>
    </w:p>
    <w:p w:rsidR="008B5F44" w:rsidP="0078009A" w:rsidRDefault="008B5F44" w14:paraId="68916FCA" w14:textId="06C75849">
      <w:pPr>
        <w:pStyle w:val="ListParagraph"/>
        <w:numPr>
          <w:ilvl w:val="0"/>
          <w:numId w:val="11"/>
        </w:numPr>
        <w:spacing w:after="0" w:line="276" w:lineRule="auto"/>
        <w:ind w:left="1800"/>
        <w:rPr>
          <w:rFonts w:eastAsia="Arial" w:cs="Arial"/>
        </w:rPr>
      </w:pPr>
      <w:r w:rsidRPr="41CAE7A2">
        <w:rPr>
          <w:rFonts w:eastAsia="Arial" w:cs="Arial"/>
        </w:rPr>
        <w:t>providing capability statements for core unregulated roles in the sector (such as drug and alcohol workers)</w:t>
      </w:r>
      <w:r>
        <w:rPr>
          <w:rFonts w:eastAsia="Arial" w:cs="Arial"/>
        </w:rPr>
        <w:t>.</w:t>
      </w:r>
    </w:p>
    <w:p w:rsidR="008B5F44" w:rsidP="0078009A" w:rsidRDefault="008B5F44" w14:paraId="2E7A900B" w14:textId="28928F1C">
      <w:pPr>
        <w:pStyle w:val="ListParagraph"/>
        <w:numPr>
          <w:ilvl w:val="0"/>
          <w:numId w:val="11"/>
        </w:numPr>
        <w:spacing w:after="0" w:line="276" w:lineRule="auto"/>
        <w:ind w:left="1800"/>
        <w:rPr>
          <w:rFonts w:eastAsia="Arial" w:cs="Arial"/>
        </w:rPr>
      </w:pPr>
      <w:r w:rsidRPr="41CAE7A2">
        <w:rPr>
          <w:rFonts w:eastAsia="Arial" w:cs="Arial"/>
        </w:rPr>
        <w:lastRenderedPageBreak/>
        <w:t>helping to standardise key capabilities across the sector to support consistency and quality of drug and alcohol treatment and recovery service provision</w:t>
      </w:r>
      <w:r>
        <w:rPr>
          <w:rFonts w:eastAsia="Arial" w:cs="Arial"/>
        </w:rPr>
        <w:t>.</w:t>
      </w:r>
    </w:p>
    <w:p w:rsidR="008B5F44" w:rsidP="0078009A" w:rsidRDefault="008B5F44" w14:paraId="2EF4D2E9" w14:textId="1988ED8E">
      <w:pPr>
        <w:pStyle w:val="ListParagraph"/>
        <w:numPr>
          <w:ilvl w:val="0"/>
          <w:numId w:val="11"/>
        </w:numPr>
        <w:spacing w:after="0" w:line="276" w:lineRule="auto"/>
        <w:ind w:left="1800"/>
        <w:rPr>
          <w:rFonts w:eastAsia="Arial" w:cs="Arial"/>
        </w:rPr>
      </w:pPr>
      <w:r w:rsidRPr="41CAE7A2">
        <w:rPr>
          <w:rFonts w:eastAsia="Arial" w:cs="Arial"/>
        </w:rPr>
        <w:t>outlining the capability requirements for effective supervision</w:t>
      </w:r>
      <w:r>
        <w:rPr>
          <w:rFonts w:eastAsia="Arial" w:cs="Arial"/>
        </w:rPr>
        <w:t>.</w:t>
      </w:r>
    </w:p>
    <w:p w:rsidR="005F54C1" w:rsidP="005F54C1" w:rsidRDefault="008B5F44" w14:paraId="41B50A9B" w14:textId="77777777">
      <w:pPr>
        <w:pStyle w:val="ListParagraph"/>
        <w:numPr>
          <w:ilvl w:val="0"/>
          <w:numId w:val="11"/>
        </w:numPr>
        <w:spacing w:after="0" w:line="276" w:lineRule="auto"/>
        <w:ind w:left="1800"/>
        <w:rPr>
          <w:rFonts w:eastAsia="Arial" w:cs="Arial"/>
        </w:rPr>
      </w:pPr>
      <w:r w:rsidRPr="41CAE7A2">
        <w:rPr>
          <w:rFonts w:eastAsia="Arial" w:cs="Arial"/>
        </w:rPr>
        <w:t>supporting training, education and research, and identifying career pathways and continuing professional development (CPD)</w:t>
      </w:r>
      <w:r w:rsidR="005F54C1">
        <w:rPr>
          <w:rFonts w:eastAsia="Arial" w:cs="Arial"/>
        </w:rPr>
        <w:t xml:space="preserve"> for roles across the sector</w:t>
      </w:r>
      <w:r>
        <w:rPr>
          <w:rFonts w:eastAsia="Arial" w:cs="Arial"/>
        </w:rPr>
        <w:t>.</w:t>
      </w:r>
    </w:p>
    <w:p w:rsidRPr="0047132B" w:rsidR="005F54C1" w:rsidP="005F54C1" w:rsidRDefault="005F54C1" w14:paraId="73448ACC" w14:textId="4A83D658">
      <w:pPr>
        <w:pStyle w:val="ListParagraph"/>
        <w:numPr>
          <w:ilvl w:val="0"/>
          <w:numId w:val="11"/>
        </w:numPr>
        <w:spacing w:after="0" w:line="276" w:lineRule="auto"/>
        <w:ind w:left="1800"/>
        <w:rPr>
          <w:rFonts w:eastAsia="Arial" w:cs="Arial"/>
        </w:rPr>
      </w:pPr>
      <w:r>
        <w:t>aiding service providers and commissioners in assessing skills gaps</w:t>
      </w:r>
      <w:r w:rsidR="000901BA">
        <w:t>.</w:t>
      </w:r>
    </w:p>
    <w:p w:rsidRPr="005F54C1" w:rsidR="007F1915" w:rsidP="005F54C1" w:rsidRDefault="005F54C1" w14:paraId="1A991BC0" w14:textId="38EBA103">
      <w:pPr>
        <w:pStyle w:val="ListParagraph"/>
        <w:numPr>
          <w:ilvl w:val="0"/>
          <w:numId w:val="11"/>
        </w:numPr>
        <w:spacing w:after="0" w:line="276" w:lineRule="auto"/>
        <w:ind w:left="1800"/>
        <w:rPr>
          <w:rFonts w:eastAsia="Arial" w:cs="Arial"/>
        </w:rPr>
      </w:pPr>
      <w:r>
        <w:t>helping to inform the design and commissioning of a multi-disciplinary workforce, able to deliver evidence-based treatment and support.</w:t>
      </w:r>
    </w:p>
    <w:p w:rsidR="008B5F44" w:rsidP="0078009A" w:rsidRDefault="008B5F44" w14:paraId="596DAF6A" w14:textId="77777777">
      <w:pPr>
        <w:pStyle w:val="ListParagraph"/>
        <w:numPr>
          <w:ilvl w:val="0"/>
          <w:numId w:val="11"/>
        </w:numPr>
        <w:spacing w:after="0" w:line="276" w:lineRule="auto"/>
        <w:ind w:left="1800"/>
        <w:rPr>
          <w:rFonts w:eastAsia="Arial" w:cs="Arial"/>
        </w:rPr>
      </w:pPr>
      <w:r w:rsidRPr="41CAE7A2">
        <w:rPr>
          <w:rFonts w:eastAsia="Arial" w:cs="Arial"/>
        </w:rPr>
        <w:t>providing a firm foundation for future workforce development.</w:t>
      </w:r>
    </w:p>
    <w:p w:rsidR="008B5F44" w:rsidP="008B5F44" w:rsidRDefault="008B5F44" w14:paraId="5FEF5318" w14:textId="77777777">
      <w:pPr>
        <w:spacing w:line="276" w:lineRule="auto"/>
        <w:ind w:left="360"/>
        <w:rPr>
          <w:rStyle w:val="eop"/>
          <w:rFonts w:eastAsia="Arial" w:cs="Arial"/>
          <w:color w:val="000000"/>
        </w:rPr>
      </w:pPr>
    </w:p>
    <w:p w:rsidRPr="0027236F" w:rsidR="008B5F44" w:rsidP="008B5F44" w:rsidRDefault="008B5F44" w14:paraId="7B53A000" w14:textId="1B48794A">
      <w:pPr>
        <w:spacing w:line="276" w:lineRule="auto"/>
        <w:ind w:left="360"/>
        <w:rPr>
          <w:rFonts w:eastAsia="Arial" w:cs="Arial"/>
        </w:rPr>
      </w:pPr>
      <w:r w:rsidRPr="20B735AC">
        <w:rPr>
          <w:rFonts w:eastAsia="Arial" w:cs="Arial"/>
        </w:rPr>
        <w:t xml:space="preserve">The </w:t>
      </w:r>
      <w:r w:rsidRPr="39CA8013">
        <w:rPr>
          <w:rFonts w:eastAsia="Arial" w:cs="Arial"/>
        </w:rPr>
        <w:t xml:space="preserve">new </w:t>
      </w:r>
      <w:r w:rsidRPr="20B735AC">
        <w:rPr>
          <w:rFonts w:eastAsia="Arial" w:cs="Arial"/>
        </w:rPr>
        <w:t xml:space="preserve">national drug and alcohol treatment and recovery capability framework </w:t>
      </w:r>
      <w:r w:rsidR="001921C4">
        <w:rPr>
          <w:rFonts w:eastAsia="Arial" w:cs="Arial"/>
        </w:rPr>
        <w:t>is</w:t>
      </w:r>
      <w:r w:rsidRPr="39CA8013">
        <w:rPr>
          <w:rFonts w:eastAsia="Arial" w:cs="Arial"/>
        </w:rPr>
        <w:t xml:space="preserve"> being developed </w:t>
      </w:r>
      <w:r>
        <w:rPr>
          <w:rFonts w:eastAsia="Arial" w:cs="Arial"/>
        </w:rPr>
        <w:t>in two</w:t>
      </w:r>
      <w:r w:rsidRPr="39CA8013">
        <w:rPr>
          <w:rFonts w:eastAsia="Arial" w:cs="Arial"/>
        </w:rPr>
        <w:t xml:space="preserve"> </w:t>
      </w:r>
      <w:r>
        <w:rPr>
          <w:rFonts w:eastAsia="Arial" w:cs="Arial"/>
        </w:rPr>
        <w:t xml:space="preserve">phases with the first phase due to </w:t>
      </w:r>
      <w:r w:rsidRPr="109ED6B3">
        <w:rPr>
          <w:rFonts w:eastAsia="Arial" w:cs="Arial"/>
        </w:rPr>
        <w:t xml:space="preserve">be published </w:t>
      </w:r>
      <w:r>
        <w:rPr>
          <w:rFonts w:eastAsia="Arial" w:cs="Arial"/>
        </w:rPr>
        <w:t xml:space="preserve">in </w:t>
      </w:r>
      <w:r w:rsidRPr="20B735AC">
        <w:rPr>
          <w:rFonts w:eastAsia="Arial" w:cs="Arial"/>
        </w:rPr>
        <w:t>Autumn 2023</w:t>
      </w:r>
      <w:r w:rsidRPr="39CA8013">
        <w:rPr>
          <w:rFonts w:eastAsia="Arial" w:cs="Arial"/>
        </w:rPr>
        <w:t xml:space="preserve"> and </w:t>
      </w:r>
      <w:r w:rsidRPr="20B735AC">
        <w:rPr>
          <w:rFonts w:eastAsia="Arial" w:cs="Arial"/>
        </w:rPr>
        <w:t>the second phase to follow</w:t>
      </w:r>
      <w:r>
        <w:rPr>
          <w:rFonts w:eastAsia="Arial" w:cs="Arial"/>
        </w:rPr>
        <w:t xml:space="preserve"> in Spring 2024</w:t>
      </w:r>
      <w:r w:rsidRPr="20B735AC">
        <w:rPr>
          <w:rFonts w:eastAsia="Arial" w:cs="Arial"/>
        </w:rPr>
        <w:t>. NHS</w:t>
      </w:r>
      <w:r w:rsidRPr="20B735AC" w:rsidR="55D47869">
        <w:rPr>
          <w:rFonts w:eastAsia="Arial" w:cs="Arial"/>
        </w:rPr>
        <w:t xml:space="preserve"> </w:t>
      </w:r>
      <w:r w:rsidRPr="20B735AC">
        <w:rPr>
          <w:rFonts w:eastAsia="Arial" w:cs="Arial"/>
        </w:rPr>
        <w:t>E</w:t>
      </w:r>
      <w:r w:rsidRPr="20B735AC" w:rsidR="55D47869">
        <w:rPr>
          <w:rFonts w:eastAsia="Arial" w:cs="Arial"/>
        </w:rPr>
        <w:t>ngland</w:t>
      </w:r>
      <w:r>
        <w:rPr>
          <w:rFonts w:eastAsia="Arial" w:cs="Arial"/>
        </w:rPr>
        <w:t xml:space="preserve"> </w:t>
      </w:r>
      <w:r w:rsidRPr="20B735AC">
        <w:rPr>
          <w:rFonts w:eastAsia="Arial" w:cs="Arial"/>
        </w:rPr>
        <w:t>ha</w:t>
      </w:r>
      <w:r w:rsidRPr="39CA8013">
        <w:rPr>
          <w:rFonts w:eastAsia="Arial" w:cs="Arial"/>
        </w:rPr>
        <w:t>s</w:t>
      </w:r>
      <w:r w:rsidRPr="20B735AC">
        <w:rPr>
          <w:rFonts w:eastAsia="Arial" w:cs="Arial"/>
        </w:rPr>
        <w:t xml:space="preserve"> commissioned</w:t>
      </w:r>
      <w:r>
        <w:rPr>
          <w:rFonts w:eastAsia="Arial" w:cs="Arial"/>
        </w:rPr>
        <w:t xml:space="preserve"> the </w:t>
      </w:r>
      <w:bookmarkStart w:name="_Hlk130538935" w:id="6"/>
      <w:r>
        <w:rPr>
          <w:rFonts w:eastAsia="Arial" w:cs="Arial"/>
        </w:rPr>
        <w:fldChar w:fldCharType="begin"/>
      </w:r>
      <w:r>
        <w:rPr>
          <w:rFonts w:eastAsia="Arial" w:cs="Arial"/>
        </w:rPr>
        <w:instrText xml:space="preserve"> HYPERLINK "https://workforceskills.nhs.uk/" </w:instrText>
      </w:r>
      <w:r>
        <w:rPr>
          <w:rFonts w:eastAsia="Arial" w:cs="Arial"/>
        </w:rPr>
      </w:r>
      <w:r>
        <w:rPr>
          <w:rFonts w:eastAsia="Arial" w:cs="Arial"/>
        </w:rPr>
        <w:fldChar w:fldCharType="separate"/>
      </w:r>
      <w:r w:rsidRPr="00676AE7">
        <w:rPr>
          <w:rStyle w:val="Hyperlink"/>
          <w:rFonts w:eastAsia="Arial" w:cs="Arial"/>
        </w:rPr>
        <w:t>National Workforce Skills Development Unit</w:t>
      </w:r>
      <w:r>
        <w:rPr>
          <w:rFonts w:eastAsia="Arial" w:cs="Arial"/>
        </w:rPr>
        <w:fldChar w:fldCharType="end"/>
      </w:r>
      <w:r w:rsidRPr="20B735AC">
        <w:rPr>
          <w:rFonts w:eastAsia="Arial" w:cs="Arial"/>
        </w:rPr>
        <w:t xml:space="preserve"> </w:t>
      </w:r>
      <w:bookmarkEnd w:id="6"/>
      <w:r>
        <w:rPr>
          <w:rFonts w:eastAsia="Arial" w:cs="Arial"/>
        </w:rPr>
        <w:t>(</w:t>
      </w:r>
      <w:r w:rsidRPr="20B735AC">
        <w:rPr>
          <w:rFonts w:eastAsia="Arial" w:cs="Arial"/>
        </w:rPr>
        <w:t>NWSDU</w:t>
      </w:r>
      <w:r>
        <w:rPr>
          <w:rFonts w:eastAsia="Arial" w:cs="Arial"/>
        </w:rPr>
        <w:t>)</w:t>
      </w:r>
      <w:r w:rsidRPr="20B735AC">
        <w:rPr>
          <w:rFonts w:eastAsia="Arial" w:cs="Arial"/>
        </w:rPr>
        <w:t xml:space="preserve"> to develop th</w:t>
      </w:r>
      <w:r>
        <w:rPr>
          <w:rFonts w:eastAsia="Arial" w:cs="Arial"/>
        </w:rPr>
        <w:t xml:space="preserve">e </w:t>
      </w:r>
      <w:r w:rsidRPr="20B735AC">
        <w:rPr>
          <w:rFonts w:eastAsia="Arial" w:cs="Arial"/>
        </w:rPr>
        <w:t>framework.</w:t>
      </w:r>
    </w:p>
    <w:p w:rsidRPr="00C7681B" w:rsidR="008B5F44" w:rsidP="008B5F44" w:rsidRDefault="008B5F44" w14:paraId="522E0980" w14:textId="58E6FD6C">
      <w:pPr>
        <w:spacing w:line="276" w:lineRule="auto"/>
        <w:ind w:left="360"/>
        <w:rPr>
          <w:rFonts w:eastAsia="Arial" w:cs="Arial"/>
        </w:rPr>
      </w:pPr>
      <w:r w:rsidRPr="109ED6B3">
        <w:rPr>
          <w:rFonts w:eastAsia="Arial" w:cs="Arial"/>
        </w:rPr>
        <w:t>Phase 1 is focused on the following roles:</w:t>
      </w:r>
    </w:p>
    <w:p w:rsidRPr="0027236F" w:rsidR="008B5F44" w:rsidP="0078009A" w:rsidRDefault="008B5F44" w14:paraId="4B2F43BF" w14:textId="732B14CA">
      <w:pPr>
        <w:pStyle w:val="paragraph"/>
        <w:numPr>
          <w:ilvl w:val="0"/>
          <w:numId w:val="12"/>
        </w:numPr>
        <w:spacing w:before="0" w:beforeAutospacing="0" w:after="0" w:afterAutospacing="0" w:line="276" w:lineRule="auto"/>
        <w:ind w:left="1080"/>
        <w:textAlignment w:val="baseline"/>
        <w:rPr>
          <w:rFonts w:ascii="Arial" w:hAnsi="Arial" w:cs="Arial"/>
          <w:color w:val="425563" w:themeColor="accent6"/>
        </w:rPr>
      </w:pPr>
      <w:r w:rsidRPr="0027236F">
        <w:rPr>
          <w:rStyle w:val="normaltextrun"/>
          <w:rFonts w:ascii="Arial" w:hAnsi="Arial" w:cs="Arial"/>
          <w:color w:val="425563" w:themeColor="accent6"/>
        </w:rPr>
        <w:t>Drug and alcohol treatment workers</w:t>
      </w:r>
      <w:r>
        <w:rPr>
          <w:rStyle w:val="normaltextrun"/>
          <w:rFonts w:ascii="Arial" w:hAnsi="Arial" w:cs="Arial"/>
          <w:color w:val="425563" w:themeColor="accent6"/>
        </w:rPr>
        <w:t>.</w:t>
      </w:r>
    </w:p>
    <w:p w:rsidRPr="0027236F" w:rsidR="008B5F44" w:rsidP="0078009A" w:rsidRDefault="008B5F44" w14:paraId="6F46E4D4" w14:textId="3942B03F">
      <w:pPr>
        <w:pStyle w:val="paragraph"/>
        <w:numPr>
          <w:ilvl w:val="0"/>
          <w:numId w:val="12"/>
        </w:numPr>
        <w:spacing w:before="0" w:beforeAutospacing="0" w:after="0" w:afterAutospacing="0" w:line="276" w:lineRule="auto"/>
        <w:ind w:left="1080"/>
        <w:textAlignment w:val="baseline"/>
        <w:rPr>
          <w:rFonts w:ascii="Arial" w:hAnsi="Arial" w:cs="Arial"/>
          <w:color w:val="425563" w:themeColor="accent6"/>
        </w:rPr>
      </w:pPr>
      <w:r w:rsidRPr="41CAE7A2">
        <w:rPr>
          <w:rStyle w:val="normaltextrun"/>
          <w:rFonts w:ascii="Arial" w:hAnsi="Arial" w:cs="Arial"/>
          <w:color w:val="425563" w:themeColor="accent6"/>
        </w:rPr>
        <w:t>Children and young people’s drug and alcohol workers</w:t>
      </w:r>
      <w:r>
        <w:rPr>
          <w:rStyle w:val="eop"/>
          <w:rFonts w:ascii="Arial" w:hAnsi="Arial" w:cs="Arial"/>
          <w:color w:val="425563" w:themeColor="accent6"/>
        </w:rPr>
        <w:t>.</w:t>
      </w:r>
    </w:p>
    <w:p w:rsidRPr="0027236F" w:rsidR="008B5F44" w:rsidP="0078009A" w:rsidRDefault="008B5F44" w14:paraId="0DC58F2E" w14:textId="4258E571">
      <w:pPr>
        <w:pStyle w:val="paragraph"/>
        <w:numPr>
          <w:ilvl w:val="0"/>
          <w:numId w:val="12"/>
        </w:numPr>
        <w:spacing w:before="0" w:beforeAutospacing="0" w:after="0" w:afterAutospacing="0" w:line="276" w:lineRule="auto"/>
        <w:ind w:left="1080"/>
        <w:textAlignment w:val="baseline"/>
        <w:rPr>
          <w:rFonts w:ascii="Arial" w:hAnsi="Arial" w:cs="Arial"/>
          <w:color w:val="425563" w:themeColor="accent6"/>
        </w:rPr>
      </w:pPr>
      <w:r w:rsidRPr="41CAE7A2">
        <w:rPr>
          <w:rStyle w:val="normaltextrun"/>
          <w:rFonts w:ascii="Arial" w:hAnsi="Arial" w:cs="Arial"/>
          <w:color w:val="425563" w:themeColor="accent6"/>
        </w:rPr>
        <w:t>Peer support workers</w:t>
      </w:r>
      <w:r>
        <w:rPr>
          <w:rStyle w:val="eop"/>
          <w:rFonts w:ascii="Arial" w:hAnsi="Arial" w:cs="Arial"/>
          <w:color w:val="425563" w:themeColor="accent6"/>
        </w:rPr>
        <w:t>.</w:t>
      </w:r>
    </w:p>
    <w:p w:rsidR="008B5F44" w:rsidP="0078009A" w:rsidRDefault="008B5F44" w14:paraId="6F129C6B" w14:textId="0526C948">
      <w:pPr>
        <w:pStyle w:val="paragraph"/>
        <w:numPr>
          <w:ilvl w:val="0"/>
          <w:numId w:val="12"/>
        </w:numPr>
        <w:spacing w:before="0" w:beforeAutospacing="0" w:after="0" w:afterAutospacing="0" w:line="276" w:lineRule="auto"/>
        <w:ind w:left="1080"/>
        <w:textAlignment w:val="baseline"/>
        <w:rPr>
          <w:rStyle w:val="eop"/>
          <w:rFonts w:ascii="Arial" w:hAnsi="Arial" w:cs="Arial"/>
          <w:color w:val="425563" w:themeColor="accent6"/>
        </w:rPr>
      </w:pPr>
      <w:r w:rsidRPr="11B7D5AE">
        <w:rPr>
          <w:rStyle w:val="normaltextrun"/>
          <w:rFonts w:ascii="Arial" w:hAnsi="Arial" w:cs="Arial"/>
          <w:color w:val="425463"/>
        </w:rPr>
        <w:t>Adult and mental health nurses including those who are non-medical prescribers (NMPs)</w:t>
      </w:r>
      <w:r>
        <w:rPr>
          <w:rStyle w:val="normaltextrun"/>
          <w:rFonts w:ascii="Arial" w:hAnsi="Arial" w:cs="Arial"/>
          <w:color w:val="425463"/>
        </w:rPr>
        <w:t>.</w:t>
      </w:r>
    </w:p>
    <w:p w:rsidRPr="00770E76" w:rsidR="008B5F44" w:rsidP="0078009A" w:rsidRDefault="008B5F44" w14:paraId="3807A45D" w14:textId="77777777">
      <w:pPr>
        <w:pStyle w:val="paragraph"/>
        <w:numPr>
          <w:ilvl w:val="0"/>
          <w:numId w:val="12"/>
        </w:numPr>
        <w:spacing w:before="0" w:beforeAutospacing="0" w:after="0" w:afterAutospacing="0" w:line="276" w:lineRule="auto"/>
        <w:ind w:left="1080"/>
        <w:textAlignment w:val="baseline"/>
        <w:rPr>
          <w:rFonts w:asciiTheme="minorHAnsi" w:hAnsiTheme="minorHAnsi" w:eastAsiaTheme="minorEastAsia" w:cstheme="minorBidi"/>
          <w:color w:val="425563" w:themeColor="accent6"/>
        </w:rPr>
      </w:pPr>
      <w:r w:rsidRPr="69299A09">
        <w:rPr>
          <w:rStyle w:val="normaltextrun"/>
          <w:rFonts w:asciiTheme="minorHAnsi" w:hAnsiTheme="minorHAnsi" w:eastAsiaTheme="minorEastAsia" w:cstheme="minorBidi"/>
          <w:color w:val="425563" w:themeColor="accent6"/>
        </w:rPr>
        <w:t>Addiction psychologists / psychologists including consultant, assistant, and practitioner psychologists.</w:t>
      </w:r>
    </w:p>
    <w:p w:rsidRPr="0027236F" w:rsidR="008B5F44" w:rsidP="008B5F44" w:rsidRDefault="008B5F44" w14:paraId="1839686B" w14:textId="77777777">
      <w:pPr>
        <w:pStyle w:val="paragraph"/>
        <w:spacing w:before="0" w:beforeAutospacing="0" w:after="0" w:afterAutospacing="0" w:line="276" w:lineRule="auto"/>
        <w:ind w:left="360"/>
        <w:textAlignment w:val="baseline"/>
        <w:rPr>
          <w:rStyle w:val="normaltextrun"/>
          <w:rFonts w:ascii="Arial" w:hAnsi="Arial" w:cs="Arial"/>
          <w:color w:val="425563" w:themeColor="accent6"/>
        </w:rPr>
      </w:pPr>
    </w:p>
    <w:p w:rsidRPr="0027236F" w:rsidR="008B5F44" w:rsidP="008B5F44" w:rsidRDefault="003729B1" w14:paraId="6D67822C" w14:textId="554EE3A5">
      <w:pPr>
        <w:pStyle w:val="paragraph"/>
        <w:spacing w:before="0" w:beforeAutospacing="0" w:after="0" w:afterAutospacing="0" w:line="276" w:lineRule="auto"/>
        <w:ind w:left="360"/>
        <w:textAlignment w:val="baseline"/>
        <w:rPr>
          <w:rStyle w:val="normaltextrun"/>
          <w:rFonts w:ascii="Arial" w:hAnsi="Arial" w:cs="Arial"/>
          <w:color w:val="425563" w:themeColor="accent6"/>
        </w:rPr>
      </w:pPr>
      <w:r>
        <w:rPr>
          <w:rStyle w:val="normaltextrun"/>
          <w:rFonts w:ascii="Arial" w:hAnsi="Arial" w:cs="Arial"/>
          <w:color w:val="425563" w:themeColor="accent6"/>
        </w:rPr>
        <w:t>Phase 2 will focus on the following r</w:t>
      </w:r>
      <w:r w:rsidRPr="0027236F" w:rsidR="008B5F44">
        <w:rPr>
          <w:rStyle w:val="normaltextrun"/>
          <w:rFonts w:ascii="Arial" w:hAnsi="Arial" w:cs="Arial"/>
          <w:color w:val="425563" w:themeColor="accent6"/>
        </w:rPr>
        <w:t>oles:</w:t>
      </w:r>
    </w:p>
    <w:p w:rsidRPr="00931769" w:rsidR="008B5F44" w:rsidP="006E30BD" w:rsidRDefault="008B5F44" w14:paraId="36F9BFC1" w14:textId="77777777">
      <w:pPr>
        <w:pStyle w:val="Bulletlist"/>
        <w:numPr>
          <w:ilvl w:val="0"/>
          <w:numId w:val="0"/>
        </w:numPr>
        <w:ind w:left="360"/>
        <w:rPr>
          <w:rStyle w:val="normaltextrun"/>
          <w:rFonts w:ascii="Times New Roman" w:hAnsi="Times New Roman" w:cs="Arial"/>
          <w:color w:val="auto"/>
          <w:szCs w:val="24"/>
          <w:lang w:eastAsia="en-GB"/>
        </w:rPr>
      </w:pPr>
    </w:p>
    <w:p w:rsidRPr="00931769" w:rsidR="008B5F44" w:rsidP="006E30BD" w:rsidRDefault="008B5F44" w14:paraId="263E2D00" w14:textId="3C0479F1">
      <w:pPr>
        <w:pStyle w:val="Bulletlist"/>
      </w:pPr>
      <w:r>
        <w:t>Commissioners.</w:t>
      </w:r>
    </w:p>
    <w:p w:rsidR="008B5F44" w:rsidP="006E30BD" w:rsidRDefault="008B5F44" w14:paraId="3A512354" w14:textId="5A4F3F56">
      <w:pPr>
        <w:pStyle w:val="Bulletlist"/>
      </w:pPr>
      <w:r w:rsidRPr="41CAE7A2">
        <w:t xml:space="preserve">Senior </w:t>
      </w:r>
      <w:r w:rsidR="001D7603">
        <w:t>d</w:t>
      </w:r>
      <w:r w:rsidRPr="41CAE7A2">
        <w:t xml:space="preserve">rug and </w:t>
      </w:r>
      <w:r w:rsidR="001D7603">
        <w:t>a</w:t>
      </w:r>
      <w:r w:rsidRPr="41CAE7A2">
        <w:t>lcohol workers</w:t>
      </w:r>
      <w:r w:rsidR="007F7A1C">
        <w:t xml:space="preserve"> (exact</w:t>
      </w:r>
      <w:r w:rsidR="006E30BD">
        <w:t xml:space="preserve"> role title </w:t>
      </w:r>
      <w:r w:rsidR="009D032F">
        <w:t>TBC</w:t>
      </w:r>
      <w:r w:rsidR="006E30BD">
        <w:t>)</w:t>
      </w:r>
      <w:r>
        <w:t>.</w:t>
      </w:r>
    </w:p>
    <w:p w:rsidR="008B5F44" w:rsidP="006E30BD" w:rsidRDefault="008B5F44" w14:paraId="55C52E8C" w14:textId="4B7C3580">
      <w:pPr>
        <w:pStyle w:val="Bulletlist"/>
      </w:pPr>
      <w:r w:rsidRPr="41CAE7A2">
        <w:t xml:space="preserve">Service </w:t>
      </w:r>
      <w:r w:rsidR="001D7603">
        <w:t>l</w:t>
      </w:r>
      <w:r w:rsidRPr="41CAE7A2">
        <w:t>eads</w:t>
      </w:r>
      <w:r>
        <w:t>.</w:t>
      </w:r>
    </w:p>
    <w:p w:rsidR="008B5F44" w:rsidP="006E30BD" w:rsidRDefault="008B5F44" w14:paraId="08979352" w14:textId="771D5F11">
      <w:pPr>
        <w:pStyle w:val="Bulletlist"/>
      </w:pPr>
      <w:r w:rsidRPr="41CAE7A2">
        <w:t xml:space="preserve">Family </w:t>
      </w:r>
      <w:r w:rsidR="001D7603">
        <w:t>w</w:t>
      </w:r>
      <w:r w:rsidRPr="41CAE7A2">
        <w:t>orkers</w:t>
      </w:r>
      <w:r>
        <w:t>.</w:t>
      </w:r>
    </w:p>
    <w:p w:rsidR="008B5F44" w:rsidP="006E30BD" w:rsidRDefault="008B5F44" w14:paraId="39FB57D4" w14:textId="3CD4FAC6">
      <w:pPr>
        <w:pStyle w:val="Bulletlist"/>
      </w:pPr>
      <w:r w:rsidRPr="41CAE7A2">
        <w:t xml:space="preserve">Social </w:t>
      </w:r>
      <w:r w:rsidR="001D7603">
        <w:t>w</w:t>
      </w:r>
      <w:r w:rsidRPr="41CAE7A2">
        <w:t>orkers</w:t>
      </w:r>
      <w:r>
        <w:t>.</w:t>
      </w:r>
    </w:p>
    <w:p w:rsidR="008B5F44" w:rsidP="006E30BD" w:rsidRDefault="008B5F44" w14:paraId="7A652BD7" w14:textId="5B3D8BD5">
      <w:pPr>
        <w:pStyle w:val="Bulletlist"/>
      </w:pPr>
      <w:r>
        <w:t>Counsellors.</w:t>
      </w:r>
    </w:p>
    <w:p w:rsidR="008B5F44" w:rsidP="006E30BD" w:rsidRDefault="008B5F44" w14:paraId="164FD06B" w14:textId="20575BF4">
      <w:pPr>
        <w:pStyle w:val="Bulletlist"/>
      </w:pPr>
      <w:r w:rsidRPr="41CAE7A2">
        <w:t>Medical workforce e.g., Addiction Psychiatrists and GPs</w:t>
      </w:r>
      <w:r>
        <w:t>.</w:t>
      </w:r>
    </w:p>
    <w:p w:rsidR="00114C55" w:rsidP="36C46411" w:rsidRDefault="00114C55" w14:paraId="48D9E73D" w14:textId="655ED93A">
      <w:pPr>
        <w:pStyle w:val="Bulletlist"/>
        <w:spacing w:line="276" w:lineRule="auto"/>
        <w:ind/>
        <w:rPr/>
      </w:pPr>
      <w:r w:rsidR="008B5F44">
        <w:rPr/>
        <w:t>Pharmacists</w:t>
      </w:r>
      <w:r w:rsidR="008B5F44">
        <w:rPr/>
        <w:t>.</w:t>
      </w:r>
    </w:p>
    <w:p w:rsidR="36C46411" w:rsidP="36C46411" w:rsidRDefault="36C46411" w14:paraId="7A6E480F" w14:textId="18AA76B2">
      <w:pPr>
        <w:pStyle w:val="Bulletlist"/>
        <w:numPr>
          <w:numId w:val="0"/>
        </w:numPr>
        <w:ind w:left="360"/>
        <w:rPr>
          <w:rFonts w:ascii="Arial" w:hAnsi="Arial" w:eastAsia="Times New Roman" w:cs="FrutigerLTStd-Light"/>
          <w:color w:val="425563" w:themeColor="accent6" w:themeTint="FF" w:themeShade="FF"/>
          <w:sz w:val="24"/>
          <w:szCs w:val="24"/>
        </w:rPr>
      </w:pPr>
    </w:p>
    <w:p w:rsidR="36C46411" w:rsidP="36C46411" w:rsidRDefault="36C46411" w14:paraId="29018187" w14:textId="320F8430">
      <w:pPr>
        <w:pStyle w:val="Bulletlist"/>
        <w:numPr>
          <w:numId w:val="0"/>
        </w:numPr>
        <w:ind w:left="360"/>
        <w:rPr>
          <w:rFonts w:ascii="Arial" w:hAnsi="Arial" w:eastAsia="Times New Roman" w:cs="FrutigerLTStd-Light"/>
          <w:color w:val="425563" w:themeColor="accent6" w:themeTint="FF" w:themeShade="FF"/>
          <w:sz w:val="24"/>
          <w:szCs w:val="24"/>
        </w:rPr>
      </w:pPr>
    </w:p>
    <w:p w:rsidR="008B5F44" w:rsidP="002B34F6" w:rsidRDefault="008B5F44" w14:paraId="7F71DF9F" w14:textId="2601DD20">
      <w:pPr>
        <w:pStyle w:val="Heading3"/>
        <w:rPr/>
      </w:pPr>
      <w:r w:rsidR="008B5F44">
        <w:rPr/>
        <w:t>Strategic plan</w:t>
      </w:r>
    </w:p>
    <w:p w:rsidR="008B5F44" w:rsidP="008B5F44" w:rsidRDefault="008B5F44" w14:paraId="3AEFCE2B" w14:textId="77777777">
      <w:pPr>
        <w:spacing w:line="276" w:lineRule="auto"/>
        <w:ind w:left="360"/>
      </w:pPr>
      <w:r>
        <w:t xml:space="preserve">A ‘Strategic framework’ was developed last year, following sector-wide consultation. In February 2023, key recommendations from this draft strategic framework were shared with the sector to inform the 2023/24 workforce planning cycle. </w:t>
      </w:r>
    </w:p>
    <w:p w:rsidR="008B5F44" w:rsidP="008B5F44" w:rsidRDefault="008B5F44" w14:paraId="1CC52DC0" w14:textId="42B0D350">
      <w:pPr>
        <w:spacing w:line="276" w:lineRule="auto"/>
        <w:ind w:left="360"/>
      </w:pPr>
      <w:r>
        <w:t>The key elements of th</w:t>
      </w:r>
      <w:r w:rsidR="0098476A">
        <w:t>is</w:t>
      </w:r>
      <w:r>
        <w:t xml:space="preserve"> early development work are now being incorporated into a comprehensive 10-year strategic plan for the drug and alcohol treatment and recovery workforce.</w:t>
      </w:r>
    </w:p>
    <w:p w:rsidRPr="005E4CEF" w:rsidR="008B5F44" w:rsidP="008B5F44" w:rsidRDefault="008B5F44" w14:paraId="5378E854" w14:textId="77777777">
      <w:pPr>
        <w:spacing w:line="276" w:lineRule="auto"/>
        <w:ind w:left="360"/>
        <w:rPr>
          <w:rFonts w:asciiTheme="majorHAnsi" w:hAnsiTheme="majorHAnsi" w:eastAsiaTheme="majorEastAsia" w:cstheme="majorBidi"/>
          <w:color w:val="425463"/>
          <w:shd w:val="clear" w:color="auto" w:fill="FFFFFF"/>
        </w:rPr>
      </w:pPr>
      <w:r w:rsidRPr="11B7D5AE">
        <w:rPr>
          <w:rFonts w:cs="Arial"/>
        </w:rPr>
        <w:t>This plan will bring together the workforce transformation programme workstreams and resources and support the drug and alcohol sector to implement them.</w:t>
      </w:r>
      <w:r w:rsidRPr="005E4CEF">
        <w:rPr>
          <w:rFonts w:asciiTheme="majorHAnsi" w:hAnsiTheme="majorHAnsi" w:eastAsiaTheme="majorEastAsia" w:cstheme="majorBidi"/>
          <w:color w:val="425463"/>
        </w:rPr>
        <w:t xml:space="preserve"> It will provide a framework to create and sustain a motivated, and highly trained workforce able to meet the treatment and recovery needs of people who use(d) drugs and/or alcohol</w:t>
      </w:r>
      <w:r>
        <w:rPr>
          <w:rFonts w:asciiTheme="majorHAnsi" w:hAnsiTheme="majorHAnsi" w:eastAsiaTheme="majorEastAsia" w:cstheme="majorBidi"/>
          <w:color w:val="425463"/>
        </w:rPr>
        <w:t>.</w:t>
      </w:r>
    </w:p>
    <w:p w:rsidR="008B5F44" w:rsidP="008B5F44" w:rsidRDefault="008B5F44" w14:paraId="2646C3B4" w14:textId="788A591B" w14:noSpellErr="1">
      <w:pPr>
        <w:spacing w:line="276" w:lineRule="auto"/>
        <w:ind w:left="360"/>
        <w:rPr>
          <w:rStyle w:val="normaltextrun"/>
          <w:rFonts w:cs="Arial"/>
          <w:shd w:val="clear" w:color="auto" w:fill="FFFFFF"/>
        </w:rPr>
      </w:pPr>
      <w:r w:rsidRPr="00815B86" w:rsidR="008B5F44">
        <w:rPr>
          <w:rFonts w:cs="Arial"/>
        </w:rPr>
        <w:t xml:space="preserve">The publication of the </w:t>
      </w:r>
      <w:r w:rsidRPr="00815B86" w:rsidR="002B1606">
        <w:rPr>
          <w:rStyle w:val="normaltextrun"/>
          <w:rFonts w:cs="Arial"/>
          <w:shd w:val="clear" w:color="auto" w:fill="FFFFFF"/>
        </w:rPr>
        <w:t>s</w:t>
      </w:r>
      <w:r w:rsidRPr="00815B86" w:rsidR="008B5F44">
        <w:rPr>
          <w:rStyle w:val="normaltextrun"/>
          <w:rFonts w:cs="Arial"/>
          <w:shd w:val="clear" w:color="auto" w:fill="FFFFFF"/>
        </w:rPr>
        <w:t xml:space="preserve">trategic </w:t>
      </w:r>
      <w:r w:rsidRPr="00815B86" w:rsidR="002B1606">
        <w:rPr>
          <w:rStyle w:val="normaltextrun"/>
          <w:rFonts w:cs="Arial"/>
          <w:shd w:val="clear" w:color="auto" w:fill="FFFFFF"/>
        </w:rPr>
        <w:t>p</w:t>
      </w:r>
      <w:r w:rsidRPr="00815B86" w:rsidR="008B5F44">
        <w:rPr>
          <w:rStyle w:val="normaltextrun"/>
          <w:rFonts w:cs="Arial"/>
          <w:shd w:val="clear" w:color="auto" w:fill="FFFFFF"/>
        </w:rPr>
        <w:t>lan in Autumn 2023 will mark the end of the first phase of the workforce transformation programme.</w:t>
      </w:r>
    </w:p>
    <w:p w:rsidR="36C46411" w:rsidP="36C46411" w:rsidRDefault="36C46411" w14:paraId="1B974C9C" w14:textId="7D021AB8">
      <w:pPr>
        <w:pStyle w:val="Normal"/>
        <w:spacing w:line="276" w:lineRule="auto"/>
        <w:ind w:left="0"/>
        <w:rPr>
          <w:rStyle w:val="normaltextrun"/>
          <w:rFonts w:cs="Arial"/>
        </w:rPr>
      </w:pPr>
    </w:p>
    <w:p w:rsidR="3ADE3B7A" w:rsidP="36C46411" w:rsidRDefault="3ADE3B7A" w14:noSpellErr="1" w14:paraId="57A8C2A6" w14:textId="06C6F73F">
      <w:pPr>
        <w:pStyle w:val="Heading3"/>
        <w:rPr/>
      </w:pPr>
      <w:r w:rsidR="3ADE3B7A">
        <w:rPr/>
        <w:t>Multidisciplinary Team Workforce calculator</w:t>
      </w:r>
    </w:p>
    <w:p w:rsidR="3ADE3B7A" w:rsidP="36C46411" w:rsidRDefault="3ADE3B7A" w14:noSpellErr="1" w14:paraId="0D276B42" w14:textId="1806D0D3">
      <w:pPr>
        <w:spacing w:line="276" w:lineRule="auto"/>
        <w:ind w:left="360"/>
        <w:rPr>
          <w:rFonts w:eastAsia="Arial" w:cs="Arial"/>
        </w:rPr>
      </w:pPr>
      <w:r w:rsidRPr="36C46411" w:rsidR="3ADE3B7A">
        <w:rPr>
          <w:rFonts w:eastAsia="Arial" w:cs="Arial"/>
        </w:rPr>
        <w:t xml:space="preserve">A new multidisciplinary team (MDT) workforce calculator tool is being developed by NHS England and OHID to support LA drug and alcohol treatment and recovery commissioners, as well as service providers, to better understand the current and future workforce numbers and skill mix required to meet local population needs. </w:t>
      </w:r>
    </w:p>
    <w:p w:rsidR="3ADE3B7A" w:rsidP="36C46411" w:rsidRDefault="3ADE3B7A" w14:noSpellErr="1" w14:paraId="2431CD22" w14:textId="02C17CF3">
      <w:pPr>
        <w:spacing w:line="276" w:lineRule="auto"/>
        <w:ind w:left="360"/>
        <w:rPr>
          <w:rFonts w:eastAsia="Arial" w:cs="Arial"/>
        </w:rPr>
      </w:pPr>
      <w:r w:rsidRPr="36C46411" w:rsidR="3ADE3B7A">
        <w:rPr>
          <w:rFonts w:eastAsia="Arial" w:cs="Arial"/>
          <w:lang w:val="en-US"/>
        </w:rPr>
        <w:t xml:space="preserve">The </w:t>
      </w:r>
      <w:r w:rsidRPr="36C46411" w:rsidR="3ADE3B7A">
        <w:rPr>
          <w:rFonts w:eastAsia="Arial" w:cs="Arial"/>
        </w:rPr>
        <w:t xml:space="preserve">workforce calculator </w:t>
      </w:r>
      <w:r w:rsidRPr="36C46411" w:rsidR="3ADE3B7A">
        <w:rPr>
          <w:rFonts w:eastAsia="Arial" w:cs="Arial"/>
          <w:lang w:val="en-US"/>
        </w:rPr>
        <w:t>will identify the MDT workforce required in the local treatment system at an LA level, rather than necessarily applying at an individual service level. In those cases where an individual service employs the entire MDT for an LA area, the calculator will apply to that individual service.</w:t>
      </w:r>
    </w:p>
    <w:p w:rsidR="3ADE3B7A" w:rsidP="36C46411" w:rsidRDefault="3ADE3B7A" w14:noSpellErr="1" w14:paraId="15CDCDBC" w14:textId="5A4C1E7C">
      <w:pPr>
        <w:spacing w:line="276" w:lineRule="auto"/>
        <w:ind w:left="360"/>
        <w:rPr>
          <w:rFonts w:eastAsia="Arial" w:cs="Arial"/>
        </w:rPr>
      </w:pPr>
      <w:r w:rsidRPr="36C46411" w:rsidR="3ADE3B7A">
        <w:rPr>
          <w:rFonts w:eastAsia="Arial" w:cs="Arial"/>
        </w:rPr>
        <w:t>The calculator will be used as a guidance tool to start the conversation at a local level about the skill mix, MDT size for each LA and additional support roles required in the MDT to improve the quality of care. The tool will enable areas to identify what the WTE requirements in line with any local plans to increase numbers in treatment.</w:t>
      </w:r>
    </w:p>
    <w:p w:rsidR="4051D712" w:rsidP="36C46411" w:rsidRDefault="4051D712" w14:paraId="243CC1AE" w14:textId="457F62A6">
      <w:pPr>
        <w:spacing w:line="276" w:lineRule="auto"/>
        <w:ind w:left="360"/>
        <w:rPr>
          <w:rFonts w:eastAsia="Arial" w:cs="Arial"/>
        </w:rPr>
      </w:pPr>
      <w:r w:rsidRPr="36C46411" w:rsidR="4051D712">
        <w:rPr>
          <w:rFonts w:eastAsia="Arial" w:cs="Arial"/>
        </w:rPr>
        <w:t>Publication</w:t>
      </w:r>
      <w:r w:rsidRPr="36C46411" w:rsidR="3ADE3B7A">
        <w:rPr>
          <w:rFonts w:eastAsia="Arial" w:cs="Arial"/>
        </w:rPr>
        <w:t xml:space="preserve"> date of the </w:t>
      </w:r>
      <w:r w:rsidRPr="36C46411" w:rsidR="3ADE3B7A">
        <w:rPr>
          <w:rFonts w:eastAsia="Arial" w:cs="Arial"/>
        </w:rPr>
        <w:t>calculator</w:t>
      </w:r>
      <w:r w:rsidRPr="36C46411" w:rsidR="3ADE3B7A">
        <w:rPr>
          <w:rFonts w:eastAsia="Arial" w:cs="Arial"/>
        </w:rPr>
        <w:t xml:space="preserve"> tbc.</w:t>
      </w:r>
    </w:p>
    <w:p w:rsidRPr="00261C62" w:rsidR="00114C55" w:rsidP="008B5F44" w:rsidRDefault="00114C55" w14:paraId="20A1BF36" w14:textId="77777777">
      <w:pPr>
        <w:spacing w:line="276" w:lineRule="auto"/>
        <w:ind w:left="360"/>
        <w:rPr>
          <w:rStyle w:val="normaltextrun"/>
          <w:rFonts w:cs="Arial"/>
          <w:strike/>
          <w:shd w:val="clear" w:color="auto" w:fill="FFFFFF"/>
        </w:rPr>
      </w:pPr>
    </w:p>
    <w:p w:rsidRPr="009048CE" w:rsidR="009048CE" w:rsidP="002B34F6" w:rsidRDefault="009048CE" w14:paraId="5B25DE81" w14:textId="1D97291A">
      <w:pPr>
        <w:pStyle w:val="Heading3"/>
      </w:pPr>
      <w:r>
        <w:t>Role specific workforce advisory groups</w:t>
      </w:r>
    </w:p>
    <w:p w:rsidR="009048CE" w:rsidP="009048CE" w:rsidRDefault="009048CE" w14:paraId="62224941" w14:textId="57B10094">
      <w:pPr>
        <w:spacing w:line="276" w:lineRule="auto"/>
        <w:ind w:left="360"/>
        <w:rPr>
          <w:rStyle w:val="eop"/>
          <w:rFonts w:cs="Arial"/>
        </w:rPr>
      </w:pPr>
      <w:r>
        <w:t>Two workforce advisory groups have been established</w:t>
      </w:r>
      <w:r w:rsidR="001D7603">
        <w:t>:</w:t>
      </w:r>
    </w:p>
    <w:p w:rsidR="009048CE" w:rsidP="0078009A" w:rsidRDefault="009048CE" w14:paraId="58611CD3" w14:textId="77777777">
      <w:pPr>
        <w:pStyle w:val="ListParagraph"/>
        <w:numPr>
          <w:ilvl w:val="0"/>
          <w:numId w:val="10"/>
        </w:numPr>
        <w:spacing w:line="276" w:lineRule="auto"/>
        <w:ind w:left="1080"/>
        <w:rPr>
          <w:rStyle w:val="eop"/>
        </w:rPr>
      </w:pPr>
      <w:r w:rsidRPr="41CAE7A2">
        <w:rPr>
          <w:rStyle w:val="eop"/>
          <w:rFonts w:cs="Arial"/>
        </w:rPr>
        <w:t>Psychological professions</w:t>
      </w:r>
    </w:p>
    <w:p w:rsidR="009048CE" w:rsidP="0078009A" w:rsidRDefault="009048CE" w14:paraId="209BBF2B" w14:textId="77777777">
      <w:pPr>
        <w:pStyle w:val="ListParagraph"/>
        <w:numPr>
          <w:ilvl w:val="0"/>
          <w:numId w:val="10"/>
        </w:numPr>
        <w:spacing w:line="276" w:lineRule="auto"/>
        <w:ind w:left="1080"/>
        <w:rPr>
          <w:rStyle w:val="eop"/>
        </w:rPr>
      </w:pPr>
      <w:r w:rsidRPr="75B38E34">
        <w:rPr>
          <w:rStyle w:val="eop"/>
          <w:rFonts w:cs="Arial"/>
        </w:rPr>
        <w:lastRenderedPageBreak/>
        <w:t>Psychiatry</w:t>
      </w:r>
    </w:p>
    <w:p w:rsidR="009048CE" w:rsidP="009048CE" w:rsidRDefault="009048CE" w14:paraId="12019969" w14:textId="2CDAE47C">
      <w:pPr>
        <w:spacing w:line="276" w:lineRule="auto"/>
        <w:ind w:left="360"/>
        <w:rPr>
          <w:rStyle w:val="eop"/>
          <w:rFonts w:cs="Arial"/>
        </w:rPr>
      </w:pPr>
      <w:r w:rsidRPr="75B38E34">
        <w:rPr>
          <w:rStyle w:val="eop"/>
          <w:rFonts w:cs="Arial"/>
        </w:rPr>
        <w:t xml:space="preserve">The following groups are due to be </w:t>
      </w:r>
      <w:r w:rsidRPr="75B38E34" w:rsidR="00FF39A4">
        <w:rPr>
          <w:rStyle w:val="eop"/>
          <w:rFonts w:cs="Arial"/>
        </w:rPr>
        <w:t>established in</w:t>
      </w:r>
      <w:r w:rsidRPr="75B38E34">
        <w:rPr>
          <w:rStyle w:val="eop"/>
          <w:rFonts w:cs="Arial"/>
        </w:rPr>
        <w:t xml:space="preserve"> 2024</w:t>
      </w:r>
      <w:r w:rsidR="001D7603">
        <w:rPr>
          <w:rStyle w:val="eop"/>
          <w:rFonts w:cs="Arial"/>
        </w:rPr>
        <w:t>:</w:t>
      </w:r>
    </w:p>
    <w:p w:rsidR="009048CE" w:rsidP="0078009A" w:rsidRDefault="009048CE" w14:paraId="6266FAE1" w14:textId="77777777">
      <w:pPr>
        <w:pStyle w:val="ListParagraph"/>
        <w:numPr>
          <w:ilvl w:val="0"/>
          <w:numId w:val="10"/>
        </w:numPr>
        <w:spacing w:line="276" w:lineRule="auto"/>
        <w:ind w:left="1080"/>
        <w:rPr>
          <w:rStyle w:val="eop"/>
        </w:rPr>
      </w:pPr>
      <w:r w:rsidRPr="41CAE7A2">
        <w:rPr>
          <w:rStyle w:val="eop"/>
          <w:rFonts w:cs="Arial"/>
        </w:rPr>
        <w:t>Nursing</w:t>
      </w:r>
    </w:p>
    <w:p w:rsidR="009048CE" w:rsidP="0078009A" w:rsidRDefault="009048CE" w14:paraId="23B36A3F" w14:textId="2D33D636">
      <w:pPr>
        <w:pStyle w:val="ListParagraph"/>
        <w:numPr>
          <w:ilvl w:val="0"/>
          <w:numId w:val="10"/>
        </w:numPr>
        <w:spacing w:line="276" w:lineRule="auto"/>
        <w:ind w:left="1080"/>
        <w:rPr>
          <w:rStyle w:val="eop"/>
        </w:rPr>
      </w:pPr>
      <w:r w:rsidRPr="41CAE7A2">
        <w:rPr>
          <w:rStyle w:val="eop"/>
          <w:rFonts w:cs="Arial"/>
        </w:rPr>
        <w:t xml:space="preserve">Drug and </w:t>
      </w:r>
      <w:r w:rsidR="001D7603">
        <w:rPr>
          <w:rStyle w:val="eop"/>
          <w:rFonts w:cs="Arial"/>
        </w:rPr>
        <w:t>a</w:t>
      </w:r>
      <w:r w:rsidRPr="41CAE7A2">
        <w:rPr>
          <w:rStyle w:val="eop"/>
          <w:rFonts w:cs="Arial"/>
        </w:rPr>
        <w:t>lcohol workers</w:t>
      </w:r>
    </w:p>
    <w:p w:rsidR="009048CE" w:rsidP="0078009A" w:rsidRDefault="009048CE" w14:paraId="34FFCAEE" w14:textId="77777777">
      <w:pPr>
        <w:pStyle w:val="ListParagraph"/>
        <w:numPr>
          <w:ilvl w:val="0"/>
          <w:numId w:val="10"/>
        </w:numPr>
        <w:spacing w:line="276" w:lineRule="auto"/>
        <w:ind w:left="1080"/>
        <w:rPr>
          <w:rStyle w:val="eop"/>
        </w:rPr>
      </w:pPr>
      <w:r w:rsidRPr="41CAE7A2">
        <w:rPr>
          <w:rStyle w:val="eop"/>
          <w:rFonts w:cs="Arial"/>
        </w:rPr>
        <w:t>Social workers</w:t>
      </w:r>
    </w:p>
    <w:p w:rsidR="009048CE" w:rsidP="0078009A" w:rsidRDefault="009048CE" w14:paraId="5418D058" w14:textId="77777777">
      <w:pPr>
        <w:pStyle w:val="ListParagraph"/>
        <w:numPr>
          <w:ilvl w:val="0"/>
          <w:numId w:val="10"/>
        </w:numPr>
        <w:spacing w:line="276" w:lineRule="auto"/>
        <w:ind w:left="1080"/>
        <w:rPr>
          <w:rStyle w:val="eop"/>
        </w:rPr>
      </w:pPr>
      <w:r w:rsidRPr="41CAE7A2">
        <w:rPr>
          <w:rStyle w:val="eop"/>
          <w:rFonts w:cs="Arial"/>
        </w:rPr>
        <w:t xml:space="preserve">Peer support workers. </w:t>
      </w:r>
    </w:p>
    <w:p w:rsidRPr="009048CE" w:rsidR="009048CE" w:rsidP="009048CE" w:rsidRDefault="009048CE" w14:paraId="56FDAF89" w14:textId="6B132753">
      <w:pPr>
        <w:spacing w:after="0" w:line="360" w:lineRule="auto"/>
        <w:ind w:left="360"/>
        <w:rPr>
          <w:rFonts w:eastAsia="Arial" w:cs="Arial"/>
        </w:rPr>
      </w:pPr>
      <w:r w:rsidRPr="009048CE">
        <w:rPr>
          <w:rFonts w:eastAsia="Arial" w:cs="Arial"/>
        </w:rPr>
        <w:t>The</w:t>
      </w:r>
      <w:r w:rsidR="00FB6A7C">
        <w:rPr>
          <w:rFonts w:eastAsia="Arial" w:cs="Arial"/>
        </w:rPr>
        <w:t>se role-specific</w:t>
      </w:r>
      <w:r w:rsidRPr="009048CE">
        <w:rPr>
          <w:rFonts w:eastAsia="Arial" w:cs="Arial"/>
        </w:rPr>
        <w:t xml:space="preserve"> advisory groups will bring together a network of representatives from the </w:t>
      </w:r>
      <w:r w:rsidR="00690AC6">
        <w:rPr>
          <w:rFonts w:eastAsia="Arial" w:cs="Arial"/>
        </w:rPr>
        <w:t>d</w:t>
      </w:r>
      <w:r w:rsidRPr="009048CE">
        <w:rPr>
          <w:rFonts w:eastAsia="Arial" w:cs="Arial"/>
        </w:rPr>
        <w:t xml:space="preserve">rug and </w:t>
      </w:r>
      <w:r w:rsidR="00690AC6">
        <w:rPr>
          <w:rFonts w:eastAsia="Arial" w:cs="Arial"/>
        </w:rPr>
        <w:t>a</w:t>
      </w:r>
      <w:r w:rsidRPr="009048CE">
        <w:rPr>
          <w:rFonts w:eastAsia="Arial" w:cs="Arial"/>
        </w:rPr>
        <w:t xml:space="preserve">lcohol </w:t>
      </w:r>
      <w:r w:rsidR="00690AC6">
        <w:rPr>
          <w:rFonts w:eastAsia="Arial" w:cs="Arial"/>
        </w:rPr>
        <w:t>t</w:t>
      </w:r>
      <w:r w:rsidRPr="009048CE">
        <w:rPr>
          <w:rFonts w:eastAsia="Arial" w:cs="Arial"/>
        </w:rPr>
        <w:t xml:space="preserve">reatment and </w:t>
      </w:r>
      <w:r w:rsidR="00690AC6">
        <w:rPr>
          <w:rFonts w:eastAsia="Arial" w:cs="Arial"/>
        </w:rPr>
        <w:t>r</w:t>
      </w:r>
      <w:r w:rsidRPr="009048CE">
        <w:rPr>
          <w:rFonts w:eastAsia="Arial" w:cs="Arial"/>
        </w:rPr>
        <w:t>ecovery sector with experience and expertise in the roles. The</w:t>
      </w:r>
      <w:r w:rsidR="00690AC6">
        <w:rPr>
          <w:rFonts w:eastAsia="Arial" w:cs="Arial"/>
        </w:rPr>
        <w:t>se</w:t>
      </w:r>
      <w:r w:rsidRPr="009048CE">
        <w:rPr>
          <w:rFonts w:eastAsia="Arial" w:cs="Arial"/>
        </w:rPr>
        <w:t xml:space="preserve"> groups </w:t>
      </w:r>
      <w:r w:rsidR="00690AC6">
        <w:rPr>
          <w:rFonts w:eastAsia="Arial" w:cs="Arial"/>
        </w:rPr>
        <w:t>will</w:t>
      </w:r>
      <w:r w:rsidRPr="009048CE">
        <w:rPr>
          <w:rFonts w:eastAsia="Arial" w:cs="Arial"/>
        </w:rPr>
        <w:t xml:space="preserve"> provide advice and scrutiny to the key activities </w:t>
      </w:r>
      <w:r w:rsidR="0011387E">
        <w:rPr>
          <w:rFonts w:eastAsia="Arial" w:cs="Arial"/>
        </w:rPr>
        <w:t xml:space="preserve">in </w:t>
      </w:r>
      <w:r w:rsidRPr="009048CE">
        <w:rPr>
          <w:rFonts w:eastAsia="Arial" w:cs="Arial"/>
        </w:rPr>
        <w:t xml:space="preserve">and decisions </w:t>
      </w:r>
      <w:r w:rsidR="0011387E">
        <w:rPr>
          <w:rFonts w:eastAsia="Arial" w:cs="Arial"/>
        </w:rPr>
        <w:t>about the</w:t>
      </w:r>
      <w:r w:rsidR="00DA26C9">
        <w:rPr>
          <w:rFonts w:eastAsia="Arial" w:cs="Arial"/>
        </w:rPr>
        <w:t xml:space="preserve"> role they represent </w:t>
      </w:r>
      <w:r w:rsidR="007567A9">
        <w:rPr>
          <w:rFonts w:eastAsia="Arial" w:cs="Arial"/>
        </w:rPr>
        <w:t xml:space="preserve">and will cover the </w:t>
      </w:r>
      <w:r w:rsidRPr="009048CE">
        <w:rPr>
          <w:rFonts w:eastAsia="Arial" w:cs="Arial"/>
        </w:rPr>
        <w:t xml:space="preserve">Workforce </w:t>
      </w:r>
      <w:r w:rsidR="0011387E">
        <w:rPr>
          <w:rFonts w:eastAsia="Arial" w:cs="Arial"/>
        </w:rPr>
        <w:t>t</w:t>
      </w:r>
      <w:r w:rsidRPr="009048CE">
        <w:rPr>
          <w:rFonts w:eastAsia="Arial" w:cs="Arial"/>
        </w:rPr>
        <w:t xml:space="preserve">ransformation </w:t>
      </w:r>
      <w:r w:rsidR="0011387E">
        <w:rPr>
          <w:rFonts w:eastAsia="Arial" w:cs="Arial"/>
        </w:rPr>
        <w:t>p</w:t>
      </w:r>
      <w:r w:rsidRPr="009048CE">
        <w:rPr>
          <w:rFonts w:eastAsia="Arial" w:cs="Arial"/>
        </w:rPr>
        <w:t>rogramme’s four key areas of workforce development. These areas are:</w:t>
      </w:r>
    </w:p>
    <w:p w:rsidRPr="009048CE" w:rsidR="009048CE" w:rsidP="009048CE" w:rsidRDefault="009048CE" w14:paraId="5D44065D" w14:textId="77777777">
      <w:pPr>
        <w:spacing w:after="0" w:line="360" w:lineRule="auto"/>
        <w:ind w:left="360"/>
        <w:rPr>
          <w:rFonts w:eastAsia="Arial" w:cs="Arial"/>
        </w:rPr>
      </w:pPr>
    </w:p>
    <w:p w:rsidRPr="009048CE" w:rsidR="009048CE" w:rsidP="0078009A" w:rsidRDefault="009048CE" w14:paraId="15B517B2" w14:textId="77777777">
      <w:pPr>
        <w:pStyle w:val="ListParagraph"/>
        <w:numPr>
          <w:ilvl w:val="0"/>
          <w:numId w:val="15"/>
        </w:numPr>
        <w:spacing w:after="0" w:line="360" w:lineRule="auto"/>
        <w:ind w:left="1080"/>
        <w:rPr>
          <w:rFonts w:eastAsia="Arial" w:cs="Arial"/>
        </w:rPr>
      </w:pPr>
      <w:r w:rsidRPr="009048CE">
        <w:rPr>
          <w:rFonts w:eastAsia="Arial" w:cs="Arial"/>
        </w:rPr>
        <w:t xml:space="preserve">Recruitment and retention </w:t>
      </w:r>
    </w:p>
    <w:p w:rsidRPr="009048CE" w:rsidR="009048CE" w:rsidP="0078009A" w:rsidRDefault="009048CE" w14:paraId="5F5ACF72" w14:textId="77777777">
      <w:pPr>
        <w:pStyle w:val="ListParagraph"/>
        <w:numPr>
          <w:ilvl w:val="0"/>
          <w:numId w:val="15"/>
        </w:numPr>
        <w:spacing w:after="0" w:line="360" w:lineRule="auto"/>
        <w:ind w:left="1080"/>
        <w:rPr>
          <w:rFonts w:eastAsia="Arial" w:cs="Arial"/>
        </w:rPr>
      </w:pPr>
      <w:r w:rsidRPr="009048CE">
        <w:rPr>
          <w:rFonts w:eastAsia="Arial" w:cs="Arial"/>
        </w:rPr>
        <w:t>Training and skills development</w:t>
      </w:r>
    </w:p>
    <w:p w:rsidRPr="009048CE" w:rsidR="009048CE" w:rsidP="0078009A" w:rsidRDefault="009048CE" w14:paraId="39D522B4" w14:textId="77777777">
      <w:pPr>
        <w:pStyle w:val="ListParagraph"/>
        <w:numPr>
          <w:ilvl w:val="0"/>
          <w:numId w:val="15"/>
        </w:numPr>
        <w:spacing w:after="0" w:line="360" w:lineRule="auto"/>
        <w:ind w:left="1080"/>
        <w:rPr>
          <w:rFonts w:eastAsia="Arial" w:cs="Arial"/>
        </w:rPr>
      </w:pPr>
      <w:r w:rsidRPr="009048CE">
        <w:rPr>
          <w:rFonts w:eastAsia="Arial" w:cs="Arial"/>
        </w:rPr>
        <w:t>Career progression</w:t>
      </w:r>
    </w:p>
    <w:p w:rsidRPr="009048CE" w:rsidR="009048CE" w:rsidP="0078009A" w:rsidRDefault="009048CE" w14:paraId="40A12882" w14:textId="77777777">
      <w:pPr>
        <w:pStyle w:val="ListParagraph"/>
        <w:numPr>
          <w:ilvl w:val="0"/>
          <w:numId w:val="15"/>
        </w:numPr>
        <w:spacing w:after="0" w:line="276" w:lineRule="auto"/>
        <w:ind w:left="1080"/>
        <w:rPr>
          <w:rFonts w:eastAsia="Arial" w:cs="Arial"/>
        </w:rPr>
      </w:pPr>
      <w:r w:rsidRPr="009048CE">
        <w:rPr>
          <w:rFonts w:eastAsia="Arial" w:cs="Arial"/>
        </w:rPr>
        <w:t>Supervision and support with a focus on clinical supervision</w:t>
      </w:r>
    </w:p>
    <w:p w:rsidRPr="009048CE" w:rsidR="009048CE" w:rsidP="009048CE" w:rsidRDefault="009048CE" w14:paraId="019BEA42" w14:textId="77777777">
      <w:pPr>
        <w:spacing w:after="0" w:line="360" w:lineRule="auto"/>
        <w:ind w:left="360"/>
        <w:rPr>
          <w:rFonts w:eastAsia="Arial" w:cs="Arial"/>
        </w:rPr>
      </w:pPr>
    </w:p>
    <w:p w:rsidRPr="009048CE" w:rsidR="009048CE" w:rsidP="002B34F6" w:rsidRDefault="009048CE" w14:paraId="29BC80B6" w14:textId="10A70DBF">
      <w:pPr>
        <w:pStyle w:val="Heading3"/>
      </w:pPr>
      <w:r>
        <w:t xml:space="preserve">Psychological </w:t>
      </w:r>
      <w:r w:rsidR="007567A9">
        <w:t>p</w:t>
      </w:r>
      <w:r>
        <w:t>rofessions training and education</w:t>
      </w:r>
    </w:p>
    <w:p w:rsidR="009048CE" w:rsidP="009048CE" w:rsidRDefault="009048CE" w14:paraId="2DD25C00" w14:textId="77777777">
      <w:pPr>
        <w:ind w:left="360"/>
      </w:pPr>
      <w:r>
        <w:t>A range of training and education opportunities designed to enhance the psychosocial skills of the workforce are also in the pipeline: These include:</w:t>
      </w:r>
    </w:p>
    <w:p w:rsidR="009048CE" w:rsidP="0078009A" w:rsidRDefault="009048CE" w14:paraId="7A202D42" w14:textId="77777777">
      <w:pPr>
        <w:pStyle w:val="ListParagraph"/>
        <w:numPr>
          <w:ilvl w:val="0"/>
          <w:numId w:val="16"/>
        </w:numPr>
        <w:ind w:left="1080"/>
      </w:pPr>
      <w:r w:rsidRPr="41CAE7A2">
        <w:t>23/24 cohort of MHWPs</w:t>
      </w:r>
    </w:p>
    <w:p w:rsidR="009048CE" w:rsidP="0078009A" w:rsidRDefault="009048CE" w14:paraId="04DA3F04" w14:textId="77777777">
      <w:pPr>
        <w:pStyle w:val="ListParagraph"/>
        <w:numPr>
          <w:ilvl w:val="0"/>
          <w:numId w:val="16"/>
        </w:numPr>
        <w:ind w:left="1080"/>
      </w:pPr>
      <w:r w:rsidRPr="41CAE7A2">
        <w:t>Dialectical Behaviour Therapy</w:t>
      </w:r>
    </w:p>
    <w:p w:rsidRPr="009048CE" w:rsidR="009048CE" w:rsidP="0078009A" w:rsidRDefault="009048CE" w14:paraId="742E27DF" w14:textId="5236369E">
      <w:pPr>
        <w:pStyle w:val="ListParagraph"/>
        <w:numPr>
          <w:ilvl w:val="0"/>
          <w:numId w:val="16"/>
        </w:numPr>
        <w:ind w:left="1080"/>
      </w:pPr>
      <w:r w:rsidRPr="41CAE7A2">
        <w:t>Cognitive Behavioural Therapy (CBT) for personality disorder</w:t>
      </w:r>
    </w:p>
    <w:p w:rsidR="00F14E92" w:rsidRDefault="009048CE" w14:paraId="72370A3E" w14:textId="18B9441F">
      <w:pPr>
        <w:pStyle w:val="Heading4"/>
        <w:rPr>
          <w:rFonts w:hint="eastAsia"/>
        </w:rPr>
      </w:pPr>
      <w:r>
        <w:t>2023/24 Mental Health and Wellbeing Practitioner cohort</w:t>
      </w:r>
    </w:p>
    <w:p w:rsidR="009048CE" w:rsidP="00597962" w:rsidRDefault="009048CE" w14:paraId="363E4786" w14:textId="3D2E3D24">
      <w:pPr>
        <w:spacing w:line="276" w:lineRule="auto"/>
        <w:ind w:left="720"/>
        <w:rPr>
          <w:rFonts w:eastAsia="Arial" w:cs="Arial"/>
        </w:rPr>
      </w:pPr>
      <w:r w:rsidRPr="41CAE7A2">
        <w:rPr>
          <w:rFonts w:eastAsia="Arial" w:cs="Arial"/>
        </w:rPr>
        <w:t xml:space="preserve">In 22/23, service providers submitted 99 </w:t>
      </w:r>
      <w:r w:rsidR="002B34F6">
        <w:rPr>
          <w:rFonts w:eastAsia="Arial" w:cs="Arial"/>
        </w:rPr>
        <w:t>expressions of interest (</w:t>
      </w:r>
      <w:r w:rsidR="00F564DF">
        <w:rPr>
          <w:rFonts w:eastAsia="Arial" w:cs="Arial"/>
        </w:rPr>
        <w:t>EOIs</w:t>
      </w:r>
      <w:r w:rsidR="002B34F6">
        <w:rPr>
          <w:rFonts w:eastAsia="Arial" w:cs="Arial"/>
        </w:rPr>
        <w:t>)</w:t>
      </w:r>
      <w:r w:rsidRPr="41CAE7A2">
        <w:rPr>
          <w:rFonts w:eastAsia="Arial" w:cs="Arial"/>
        </w:rPr>
        <w:t xml:space="preserve"> for MHWP training places on the 2023/24 cohorts.</w:t>
      </w:r>
      <w:r w:rsidR="00F564DF">
        <w:rPr>
          <w:rFonts w:eastAsia="Arial" w:cs="Arial"/>
        </w:rPr>
        <w:t xml:space="preserve"> </w:t>
      </w:r>
      <w:r w:rsidRPr="11B7D5AE">
        <w:rPr>
          <w:rFonts w:eastAsia="Arial" w:cs="Arial"/>
        </w:rPr>
        <w:t>NHS England regional leads are</w:t>
      </w:r>
      <w:r w:rsidR="00620778">
        <w:rPr>
          <w:rFonts w:eastAsia="Arial" w:cs="Arial"/>
        </w:rPr>
        <w:t xml:space="preserve"> currently</w:t>
      </w:r>
      <w:r w:rsidRPr="11B7D5AE">
        <w:rPr>
          <w:rFonts w:eastAsia="Arial" w:cs="Arial"/>
        </w:rPr>
        <w:t xml:space="preserve"> liaising with service provider leads in their region to scope demand for </w:t>
      </w:r>
      <w:r w:rsidR="00620778">
        <w:rPr>
          <w:rFonts w:eastAsia="Arial" w:cs="Arial"/>
        </w:rPr>
        <w:t xml:space="preserve">and confirm </w:t>
      </w:r>
      <w:r w:rsidRPr="11B7D5AE">
        <w:rPr>
          <w:rFonts w:eastAsia="Arial" w:cs="Arial"/>
        </w:rPr>
        <w:t xml:space="preserve">MHWP </w:t>
      </w:r>
      <w:r w:rsidR="00620778">
        <w:rPr>
          <w:rFonts w:eastAsia="Arial" w:cs="Arial"/>
        </w:rPr>
        <w:t>training places</w:t>
      </w:r>
      <w:r w:rsidR="00A3247B">
        <w:rPr>
          <w:rFonts w:eastAsia="Arial" w:cs="Arial"/>
        </w:rPr>
        <w:t xml:space="preserve"> </w:t>
      </w:r>
      <w:r w:rsidRPr="11B7D5AE">
        <w:rPr>
          <w:rFonts w:eastAsia="Arial" w:cs="Arial"/>
        </w:rPr>
        <w:t xml:space="preserve">for the Winter 24 cohorts. Information will be circulated to service leads once the process has been agreed. </w:t>
      </w:r>
      <w:r w:rsidRPr="41CAE7A2">
        <w:rPr>
          <w:rFonts w:eastAsia="Arial" w:cs="Arial"/>
        </w:rPr>
        <w:t xml:space="preserve">Services should keep their respective OHID regional </w:t>
      </w:r>
      <w:r w:rsidRPr="41CAE7A2" w:rsidR="002B34F6">
        <w:rPr>
          <w:rFonts w:eastAsia="Arial" w:cs="Arial"/>
        </w:rPr>
        <w:t>lead,</w:t>
      </w:r>
      <w:r w:rsidRPr="41CAE7A2">
        <w:rPr>
          <w:rFonts w:eastAsia="Arial" w:cs="Arial"/>
        </w:rPr>
        <w:t xml:space="preserve"> and the national </w:t>
      </w:r>
      <w:r w:rsidRPr="74ED161F">
        <w:rPr>
          <w:rFonts w:eastAsia="Arial" w:cs="Arial"/>
        </w:rPr>
        <w:t>NHS</w:t>
      </w:r>
      <w:r w:rsidRPr="74ED161F" w:rsidR="2AA1B03C">
        <w:rPr>
          <w:rFonts w:eastAsia="Arial" w:cs="Arial"/>
        </w:rPr>
        <w:t xml:space="preserve"> </w:t>
      </w:r>
      <w:r w:rsidRPr="74ED161F">
        <w:rPr>
          <w:rFonts w:eastAsia="Arial" w:cs="Arial"/>
        </w:rPr>
        <w:t>E</w:t>
      </w:r>
      <w:r w:rsidRPr="74ED161F" w:rsidR="0FDB87C8">
        <w:rPr>
          <w:rFonts w:eastAsia="Arial" w:cs="Arial"/>
        </w:rPr>
        <w:t>ngland</w:t>
      </w:r>
      <w:r w:rsidRPr="41CAE7A2">
        <w:rPr>
          <w:rFonts w:eastAsia="Arial" w:cs="Arial"/>
        </w:rPr>
        <w:t xml:space="preserve"> programme team updated on progress with these training places once they have been confirmed.</w:t>
      </w:r>
    </w:p>
    <w:p w:rsidR="009048CE" w:rsidRDefault="009048CE" w14:paraId="18777CDD" w14:textId="5F5A2224">
      <w:pPr>
        <w:pStyle w:val="Heading4"/>
        <w:rPr>
          <w:rFonts w:hint="eastAsia"/>
        </w:rPr>
      </w:pPr>
      <w:r>
        <w:lastRenderedPageBreak/>
        <w:t>Psychological therapies for sever</w:t>
      </w:r>
      <w:r w:rsidR="00A3247B">
        <w:t>e</w:t>
      </w:r>
      <w:r>
        <w:t xml:space="preserve"> mental health problems</w:t>
      </w:r>
    </w:p>
    <w:p w:rsidR="009048CE" w:rsidP="009048CE" w:rsidRDefault="009048CE" w14:paraId="6226B365" w14:textId="54184F2F">
      <w:pPr>
        <w:spacing w:line="276" w:lineRule="auto"/>
        <w:ind w:left="720"/>
        <w:rPr>
          <w:rFonts w:eastAsia="Arial" w:cs="Arial"/>
        </w:rPr>
      </w:pPr>
      <w:r w:rsidRPr="41CAE7A2">
        <w:rPr>
          <w:rFonts w:eastAsia="Arial" w:cs="Arial"/>
        </w:rPr>
        <w:t xml:space="preserve">In January 2023, </w:t>
      </w:r>
      <w:r w:rsidRPr="74ED161F">
        <w:rPr>
          <w:rFonts w:eastAsia="Arial" w:cs="Arial"/>
        </w:rPr>
        <w:t>NHS</w:t>
      </w:r>
      <w:r w:rsidRPr="74ED161F" w:rsidR="32EDB729">
        <w:rPr>
          <w:rFonts w:eastAsia="Arial" w:cs="Arial"/>
        </w:rPr>
        <w:t xml:space="preserve"> </w:t>
      </w:r>
      <w:r w:rsidRPr="74ED161F">
        <w:rPr>
          <w:rFonts w:eastAsia="Arial" w:cs="Arial"/>
        </w:rPr>
        <w:t>E</w:t>
      </w:r>
      <w:r w:rsidRPr="74ED161F" w:rsidR="1B49B3A7">
        <w:rPr>
          <w:rFonts w:eastAsia="Arial" w:cs="Arial"/>
        </w:rPr>
        <w:t>ngland</w:t>
      </w:r>
      <w:r w:rsidRPr="41CAE7A2">
        <w:rPr>
          <w:rFonts w:eastAsia="Arial" w:cs="Arial"/>
        </w:rPr>
        <w:t xml:space="preserve"> launched a national survey seeking the views of psychological professionals working within the drug and alcohol treatment and recovery sector on the preferred training options for Psychological Therapies for Severe Mental Health Problems (PTSMHP)</w:t>
      </w:r>
      <w:r w:rsidRPr="41CAE7A2">
        <w:rPr>
          <w:rFonts w:eastAsia="Arial" w:cs="Arial"/>
          <w:b/>
          <w:bCs/>
        </w:rPr>
        <w:t xml:space="preserve"> </w:t>
      </w:r>
      <w:r w:rsidRPr="41CAE7A2">
        <w:rPr>
          <w:rFonts w:eastAsia="Arial" w:cs="Arial"/>
        </w:rPr>
        <w:t>within the sector. The survey was promoted via the Psychological Professions Group, jointly established by OHID and HEE. It ran from January 2023 to February 2023.</w:t>
      </w:r>
    </w:p>
    <w:p w:rsidR="009048CE" w:rsidP="009048CE" w:rsidRDefault="009048CE" w14:paraId="4D56462D" w14:textId="7707A40A">
      <w:pPr>
        <w:spacing w:line="276" w:lineRule="auto"/>
        <w:ind w:left="720"/>
        <w:rPr>
          <w:rFonts w:eastAsia="Arial" w:cs="Arial"/>
        </w:rPr>
      </w:pPr>
      <w:r w:rsidRPr="41CAE7A2">
        <w:rPr>
          <w:rFonts w:eastAsia="Arial" w:cs="Arial"/>
        </w:rPr>
        <w:t xml:space="preserve">The survey asked psychological professionals to rank nine </w:t>
      </w:r>
      <w:hyperlink r:id="rId21">
        <w:r w:rsidRPr="41CAE7A2">
          <w:rPr>
            <w:rStyle w:val="Hyperlink"/>
            <w:rFonts w:eastAsia="Arial" w:cs="Arial"/>
            <w:color w:val="425563" w:themeColor="accent6"/>
          </w:rPr>
          <w:t>PTSMHP training courses</w:t>
        </w:r>
      </w:hyperlink>
      <w:r w:rsidRPr="41CAE7A2">
        <w:rPr>
          <w:rFonts w:eastAsia="Arial" w:cs="Arial"/>
        </w:rPr>
        <w:t xml:space="preserve"> currently commissioned by </w:t>
      </w:r>
      <w:r w:rsidRPr="74ED161F">
        <w:rPr>
          <w:rFonts w:eastAsia="Arial" w:cs="Arial"/>
        </w:rPr>
        <w:t>NHS</w:t>
      </w:r>
      <w:r w:rsidRPr="74ED161F" w:rsidR="5E4CC1C6">
        <w:rPr>
          <w:rFonts w:eastAsia="Arial" w:cs="Arial"/>
        </w:rPr>
        <w:t xml:space="preserve"> </w:t>
      </w:r>
      <w:r w:rsidRPr="74ED161F">
        <w:rPr>
          <w:rFonts w:eastAsia="Arial" w:cs="Arial"/>
        </w:rPr>
        <w:t>E</w:t>
      </w:r>
      <w:r w:rsidRPr="74ED161F" w:rsidR="5E4CC1C6">
        <w:rPr>
          <w:rFonts w:eastAsia="Arial" w:cs="Arial"/>
        </w:rPr>
        <w:t>ngland</w:t>
      </w:r>
      <w:r w:rsidRPr="41CAE7A2">
        <w:rPr>
          <w:rFonts w:eastAsia="Arial" w:cs="Arial"/>
        </w:rPr>
        <w:t xml:space="preserve"> from high to low, based on which course would be of most benefit in a drug and alcohol treatment and recovery setting. Nineteen psychological professionals from the sector, working in both NHS and 3</w:t>
      </w:r>
      <w:r w:rsidRPr="41CAE7A2">
        <w:rPr>
          <w:rFonts w:eastAsia="Arial" w:cs="Arial"/>
          <w:vertAlign w:val="superscript"/>
        </w:rPr>
        <w:t>rd</w:t>
      </w:r>
      <w:r w:rsidRPr="41CAE7A2">
        <w:rPr>
          <w:rFonts w:eastAsia="Arial" w:cs="Arial"/>
        </w:rPr>
        <w:t xml:space="preserve"> sector organisations, responded.</w:t>
      </w:r>
    </w:p>
    <w:p w:rsidRPr="00383DED" w:rsidR="009048CE" w:rsidP="009048CE" w:rsidRDefault="009048CE" w14:paraId="3E657F9D" w14:textId="01CF0597">
      <w:pPr>
        <w:spacing w:line="276" w:lineRule="auto"/>
        <w:ind w:left="720"/>
        <w:rPr>
          <w:rFonts w:eastAsia="Arial" w:cs="Arial"/>
        </w:rPr>
      </w:pPr>
      <w:r w:rsidRPr="00383DED">
        <w:rPr>
          <w:rFonts w:eastAsia="Arial" w:cs="Arial"/>
        </w:rPr>
        <w:t>The top two training course preferences ranked by respondents were:</w:t>
      </w:r>
    </w:p>
    <w:p w:rsidRPr="00383DED" w:rsidR="009048CE" w:rsidP="0078009A" w:rsidRDefault="009048CE" w14:paraId="56DD8A5A" w14:textId="77777777">
      <w:pPr>
        <w:pStyle w:val="ListParagraph"/>
        <w:numPr>
          <w:ilvl w:val="0"/>
          <w:numId w:val="17"/>
        </w:numPr>
        <w:spacing w:after="0" w:line="276" w:lineRule="auto"/>
        <w:contextualSpacing/>
        <w:textboxTightWrap w:val="none"/>
        <w:rPr>
          <w:rFonts w:eastAsia="Arial" w:cs="Arial"/>
        </w:rPr>
      </w:pPr>
      <w:r w:rsidRPr="3B9C2E7F">
        <w:rPr>
          <w:rFonts w:eastAsia="Arial" w:cs="Arial"/>
        </w:rPr>
        <w:t>Dialectical Behaviour Therapy (DBT)</w:t>
      </w:r>
    </w:p>
    <w:p w:rsidR="009048CE" w:rsidP="0078009A" w:rsidRDefault="009048CE" w14:paraId="44E13682" w14:textId="77777777">
      <w:pPr>
        <w:pStyle w:val="ListParagraph"/>
        <w:numPr>
          <w:ilvl w:val="0"/>
          <w:numId w:val="17"/>
        </w:numPr>
        <w:spacing w:after="0" w:line="276" w:lineRule="auto"/>
        <w:contextualSpacing/>
        <w:textboxTightWrap w:val="none"/>
        <w:rPr>
          <w:rFonts w:eastAsia="Arial" w:cs="Arial"/>
        </w:rPr>
      </w:pPr>
      <w:r w:rsidRPr="00383DED">
        <w:rPr>
          <w:rFonts w:eastAsia="Arial" w:cs="Arial"/>
        </w:rPr>
        <w:t>Cognitive Behavioural Therapy (CBT) for personality disorder </w:t>
      </w:r>
    </w:p>
    <w:p w:rsidR="009048CE" w:rsidP="009048CE" w:rsidRDefault="009048CE" w14:paraId="4330CD32" w14:textId="77777777">
      <w:pPr>
        <w:spacing w:after="0" w:line="276" w:lineRule="auto"/>
        <w:contextualSpacing/>
        <w:textboxTightWrap w:val="none"/>
        <w:rPr>
          <w:rFonts w:eastAsia="Arial" w:cs="Arial"/>
          <w:u w:val="single"/>
        </w:rPr>
      </w:pPr>
    </w:p>
    <w:p w:rsidRPr="00121A3A" w:rsidR="009048CE" w:rsidP="009048CE" w:rsidRDefault="009048CE" w14:paraId="157E752B" w14:textId="1C52E175">
      <w:pPr>
        <w:pStyle w:val="Heading5"/>
        <w:rPr>
          <w:rFonts w:hint="eastAsia"/>
        </w:rPr>
      </w:pPr>
      <w:r>
        <w:t>Dialectical Behaviour Therapy (DBT)</w:t>
      </w:r>
    </w:p>
    <w:p w:rsidRPr="00383DED" w:rsidR="009048CE" w:rsidP="009048CE" w:rsidRDefault="009048CE" w14:paraId="2D32A998" w14:textId="351EA055">
      <w:pPr>
        <w:spacing w:line="276" w:lineRule="auto"/>
        <w:ind w:left="720"/>
        <w:rPr>
          <w:rFonts w:eastAsia="Arial" w:cs="Arial"/>
        </w:rPr>
      </w:pPr>
      <w:r w:rsidRPr="74ED161F">
        <w:rPr>
          <w:rFonts w:eastAsia="Arial" w:cs="Arial"/>
        </w:rPr>
        <w:t>NHS</w:t>
      </w:r>
      <w:r w:rsidRPr="74ED161F" w:rsidR="7CBF8C5F">
        <w:rPr>
          <w:rFonts w:eastAsia="Arial" w:cs="Arial"/>
        </w:rPr>
        <w:t xml:space="preserve"> England</w:t>
      </w:r>
      <w:r w:rsidRPr="41CAE7A2">
        <w:rPr>
          <w:rFonts w:eastAsia="Arial" w:cs="Arial"/>
        </w:rPr>
        <w:t xml:space="preserve"> has identified the potential capacity on this </w:t>
      </w:r>
      <w:r w:rsidRPr="74ED161F">
        <w:rPr>
          <w:rFonts w:eastAsia="Arial" w:cs="Arial"/>
        </w:rPr>
        <w:t>NHS</w:t>
      </w:r>
      <w:r w:rsidRPr="74ED161F" w:rsidR="253FFD00">
        <w:rPr>
          <w:rFonts w:eastAsia="Arial" w:cs="Arial"/>
        </w:rPr>
        <w:t xml:space="preserve"> </w:t>
      </w:r>
      <w:r w:rsidRPr="74ED161F">
        <w:rPr>
          <w:rFonts w:eastAsia="Arial" w:cs="Arial"/>
        </w:rPr>
        <w:t>E</w:t>
      </w:r>
      <w:r w:rsidRPr="74ED161F" w:rsidR="253FFD00">
        <w:rPr>
          <w:rFonts w:eastAsia="Arial" w:cs="Arial"/>
        </w:rPr>
        <w:t>ngland</w:t>
      </w:r>
      <w:r w:rsidRPr="41CAE7A2">
        <w:rPr>
          <w:rFonts w:eastAsia="Arial" w:cs="Arial"/>
        </w:rPr>
        <w:t xml:space="preserve"> commissioned training programme for 23/24 starters, working closely with OHID and </w:t>
      </w:r>
      <w:r w:rsidRPr="74ED161F">
        <w:rPr>
          <w:rFonts w:eastAsia="Arial" w:cs="Arial"/>
        </w:rPr>
        <w:t>NHS</w:t>
      </w:r>
      <w:r w:rsidRPr="74ED161F" w:rsidR="58225391">
        <w:rPr>
          <w:rFonts w:eastAsia="Arial" w:cs="Arial"/>
        </w:rPr>
        <w:t xml:space="preserve"> </w:t>
      </w:r>
      <w:r w:rsidRPr="74ED161F">
        <w:rPr>
          <w:rFonts w:eastAsia="Arial" w:cs="Arial"/>
        </w:rPr>
        <w:t>E</w:t>
      </w:r>
      <w:r w:rsidRPr="74ED161F" w:rsidR="58225391">
        <w:rPr>
          <w:rFonts w:eastAsia="Arial" w:cs="Arial"/>
        </w:rPr>
        <w:t>ngland</w:t>
      </w:r>
      <w:r w:rsidRPr="41CAE7A2">
        <w:rPr>
          <w:rFonts w:eastAsia="Arial" w:cs="Arial"/>
        </w:rPr>
        <w:t xml:space="preserve"> regional colleagues. A briefing was cascaded in August 23 seeking </w:t>
      </w:r>
      <w:r w:rsidR="007213FA">
        <w:rPr>
          <w:rFonts w:eastAsia="Arial" w:cs="Arial"/>
        </w:rPr>
        <w:t xml:space="preserve">EOIs </w:t>
      </w:r>
      <w:r w:rsidRPr="41CAE7A2">
        <w:rPr>
          <w:rFonts w:eastAsia="Arial" w:cs="Arial"/>
        </w:rPr>
        <w:t>by early September. Recruitment is underway throughout September with the course due to start in October 2023.</w:t>
      </w:r>
    </w:p>
    <w:p w:rsidRPr="00121A3A" w:rsidR="009048CE" w:rsidP="009048CE" w:rsidRDefault="009048CE" w14:paraId="73E7C99B" w14:textId="66C8AF20">
      <w:pPr>
        <w:pStyle w:val="Heading5"/>
        <w:rPr>
          <w:rFonts w:hint="eastAsia"/>
        </w:rPr>
      </w:pPr>
      <w:r>
        <w:t>Cognitive Behavioural Therapy (CBT) for personality disorder</w:t>
      </w:r>
    </w:p>
    <w:p w:rsidR="009048CE" w:rsidP="009048CE" w:rsidRDefault="009048CE" w14:paraId="009CCB6E" w14:textId="22A60B12">
      <w:pPr>
        <w:ind w:left="720"/>
        <w:rPr>
          <w:rFonts w:eastAsia="Arial" w:cs="Arial"/>
        </w:rPr>
      </w:pPr>
      <w:r w:rsidRPr="74ED161F">
        <w:rPr>
          <w:rFonts w:eastAsia="Arial" w:cs="Arial"/>
        </w:rPr>
        <w:t>NHS</w:t>
      </w:r>
      <w:r w:rsidRPr="74ED161F" w:rsidR="1E892468">
        <w:rPr>
          <w:rFonts w:eastAsia="Arial" w:cs="Arial"/>
        </w:rPr>
        <w:t xml:space="preserve"> England</w:t>
      </w:r>
      <w:r w:rsidRPr="41CAE7A2">
        <w:rPr>
          <w:rFonts w:eastAsia="Arial" w:cs="Arial"/>
        </w:rPr>
        <w:t xml:space="preserve"> is currently working closely with OHID and </w:t>
      </w:r>
      <w:r w:rsidRPr="74ED161F">
        <w:rPr>
          <w:rFonts w:eastAsia="Arial" w:cs="Arial"/>
        </w:rPr>
        <w:t>NHS</w:t>
      </w:r>
      <w:r w:rsidRPr="74ED161F" w:rsidR="33622C5B">
        <w:rPr>
          <w:rFonts w:eastAsia="Arial" w:cs="Arial"/>
        </w:rPr>
        <w:t xml:space="preserve"> England</w:t>
      </w:r>
      <w:r w:rsidRPr="41CAE7A2">
        <w:rPr>
          <w:rFonts w:eastAsia="Arial" w:cs="Arial"/>
        </w:rPr>
        <w:t xml:space="preserve"> regional colleagues to agree the CBT for personality disorder approach for 2024/25 training programmes. A briefing pack will follow to the sector when this approach is confirmed.</w:t>
      </w:r>
    </w:p>
    <w:p w:rsidR="009048CE" w:rsidP="0020200A" w:rsidRDefault="009048CE" w14:paraId="0A664CD8" w14:textId="16040BC2">
      <w:pPr>
        <w:pStyle w:val="Heading2"/>
      </w:pPr>
      <w:r>
        <w:t>Websites</w:t>
      </w:r>
    </w:p>
    <w:p w:rsidR="009048CE" w:rsidP="00597962" w:rsidRDefault="00000000" w14:paraId="563B24A9" w14:textId="0AAA6B5F">
      <w:pPr>
        <w:pStyle w:val="paragraph"/>
        <w:numPr>
          <w:ilvl w:val="0"/>
          <w:numId w:val="18"/>
        </w:numPr>
        <w:spacing w:before="0" w:beforeAutospacing="0" w:after="0" w:afterAutospacing="0" w:line="276" w:lineRule="auto"/>
        <w:rPr>
          <w:rFonts w:asciiTheme="minorHAnsi" w:hAnsiTheme="minorHAnsi" w:eastAsiaTheme="minorEastAsia" w:cstheme="minorBidi"/>
        </w:rPr>
      </w:pPr>
      <w:hyperlink r:id="rId22">
        <w:r w:rsidRPr="74ED161F" w:rsidR="002F5581">
          <w:rPr>
            <w:rStyle w:val="Hyperlink"/>
            <w:rFonts w:eastAsiaTheme="minorEastAsia" w:cstheme="minorBidi"/>
          </w:rPr>
          <w:t>NHS</w:t>
        </w:r>
        <w:r w:rsidRPr="74ED161F" w:rsidR="090BC534">
          <w:rPr>
            <w:rStyle w:val="Hyperlink"/>
            <w:rFonts w:eastAsiaTheme="minorEastAsia" w:cstheme="minorBidi"/>
          </w:rPr>
          <w:t xml:space="preserve"> England</w:t>
        </w:r>
        <w:r w:rsidRPr="74ED161F" w:rsidR="002F5581">
          <w:rPr>
            <w:rStyle w:val="Hyperlink"/>
            <w:rFonts w:eastAsiaTheme="minorEastAsia" w:cstheme="minorBidi"/>
          </w:rPr>
          <w:t xml:space="preserve"> Drug and alcohol treatment and recovery workforce transformation programme</w:t>
        </w:r>
      </w:hyperlink>
    </w:p>
    <w:p w:rsidRPr="00597962" w:rsidR="009048CE" w:rsidP="0078009A" w:rsidRDefault="00000000" w14:paraId="35FA4308" w14:textId="176EBC09">
      <w:pPr>
        <w:pStyle w:val="paragraph"/>
        <w:numPr>
          <w:ilvl w:val="0"/>
          <w:numId w:val="18"/>
        </w:numPr>
        <w:spacing w:before="0" w:beforeAutospacing="0" w:after="0" w:afterAutospacing="0" w:line="276" w:lineRule="auto"/>
        <w:rPr>
          <w:rFonts w:asciiTheme="minorHAnsi" w:hAnsiTheme="minorHAnsi" w:eastAsiaTheme="minorEastAsia" w:cstheme="minorBidi"/>
        </w:rPr>
      </w:pPr>
      <w:hyperlink w:history="1" r:id="rId23">
        <w:r w:rsidRPr="00597962" w:rsidR="002F5581">
          <w:rPr>
            <w:rStyle w:val="Hyperlink"/>
            <w:rFonts w:ascii="Arial" w:hAnsi="Arial" w:cs="Arial"/>
          </w:rPr>
          <w:t>NHS Benchmarking Network (NHSBN) drug and alcohol treatment and recovery workforce census</w:t>
        </w:r>
      </w:hyperlink>
      <w:r w:rsidRPr="00597962" w:rsidR="002F5581">
        <w:rPr>
          <w:rFonts w:ascii="Arial" w:hAnsi="Arial" w:cs="Arial"/>
        </w:rPr>
        <w:t xml:space="preserve"> </w:t>
      </w:r>
    </w:p>
    <w:p w:rsidRPr="00597962" w:rsidR="00A12FFD" w:rsidP="0078009A" w:rsidRDefault="00000000" w14:paraId="3B4C4DF1" w14:textId="54DADBC5">
      <w:pPr>
        <w:pStyle w:val="paragraph"/>
        <w:numPr>
          <w:ilvl w:val="0"/>
          <w:numId w:val="18"/>
        </w:numPr>
        <w:spacing w:before="0" w:beforeAutospacing="0" w:after="0" w:afterAutospacing="0" w:line="276" w:lineRule="auto"/>
        <w:rPr>
          <w:rFonts w:asciiTheme="minorHAnsi" w:hAnsiTheme="minorHAnsi" w:eastAsiaTheme="minorEastAsia" w:cstheme="minorBidi"/>
        </w:rPr>
      </w:pPr>
      <w:hyperlink w:history="1" r:id="rId24">
        <w:r w:rsidRPr="00AF3F02" w:rsidR="00A12FFD">
          <w:rPr>
            <w:rStyle w:val="Hyperlink"/>
            <w:rFonts w:ascii="Arial" w:hAnsi="Arial" w:cs="Arial"/>
          </w:rPr>
          <w:t xml:space="preserve">Health Education England </w:t>
        </w:r>
        <w:r w:rsidRPr="00383440" w:rsidR="00A12FFD">
          <w:rPr>
            <w:rStyle w:val="Hyperlink"/>
            <w:rFonts w:eastAsiaTheme="minorEastAsia" w:cstheme="minorBidi"/>
          </w:rPr>
          <w:t>(HEE)</w:t>
        </w:r>
      </w:hyperlink>
    </w:p>
    <w:p w:rsidRPr="00F31933" w:rsidR="002F5581" w:rsidP="00F31933" w:rsidRDefault="00000000" w14:paraId="78F74027" w14:textId="73981631">
      <w:pPr>
        <w:pStyle w:val="paragraph"/>
        <w:numPr>
          <w:ilvl w:val="0"/>
          <w:numId w:val="18"/>
        </w:numPr>
        <w:spacing w:before="0" w:beforeAutospacing="0" w:after="0" w:afterAutospacing="0" w:line="276" w:lineRule="auto"/>
        <w:rPr>
          <w:rFonts w:asciiTheme="minorHAnsi" w:hAnsiTheme="minorHAnsi" w:eastAsiaTheme="minorEastAsia" w:cstheme="minorBidi"/>
        </w:rPr>
      </w:pPr>
      <w:hyperlink r:id="rId25">
        <w:r w:rsidR="002F5581">
          <w:rPr>
            <w:rStyle w:val="Hyperlink"/>
            <w:rFonts w:eastAsiaTheme="minorEastAsia" w:cstheme="minorBidi"/>
          </w:rPr>
          <w:t>Office for Health Improvement and Disparities (OHID) Alcohol and drug misuse prevention and treatment guidance</w:t>
        </w:r>
      </w:hyperlink>
    </w:p>
    <w:p w:rsidR="009048CE" w:rsidP="0020200A" w:rsidRDefault="009048CE" w14:paraId="0A9A3EEA" w14:textId="63380329">
      <w:pPr>
        <w:pStyle w:val="Heading2"/>
      </w:pPr>
      <w:r>
        <w:lastRenderedPageBreak/>
        <w:t>Contact</w:t>
      </w:r>
    </w:p>
    <w:p w:rsidR="009048CE" w:rsidP="561002EA" w:rsidRDefault="009048CE" w14:paraId="4C76E715" w14:textId="11607DAA">
      <w:pPr>
        <w:pStyle w:val="paragraph"/>
        <w:numPr>
          <w:ilvl w:val="0"/>
          <w:numId w:val="19"/>
        </w:numPr>
        <w:spacing w:before="0" w:beforeAutospacing="0" w:after="0" w:afterAutospacing="0" w:line="276" w:lineRule="auto"/>
        <w:rPr>
          <w:rStyle w:val="normaltextrun"/>
          <w:rFonts w:ascii="Arial" w:hAnsi="Arial" w:cs="Arial"/>
        </w:rPr>
      </w:pPr>
      <w:r w:rsidRPr="266F6CC9">
        <w:rPr>
          <w:rStyle w:val="normaltextrun"/>
          <w:rFonts w:ascii="Arial" w:hAnsi="Arial" w:cs="Arial"/>
        </w:rPr>
        <w:t>If you have any queries</w:t>
      </w:r>
      <w:r w:rsidRPr="266F6CC9" w:rsidR="3DCF6CAD">
        <w:rPr>
          <w:rStyle w:val="normaltextrun"/>
          <w:rFonts w:ascii="Arial" w:hAnsi="Arial" w:cs="Arial"/>
        </w:rPr>
        <w:t>,</w:t>
      </w:r>
      <w:r w:rsidRPr="266F6CC9">
        <w:rPr>
          <w:rStyle w:val="normaltextrun"/>
          <w:rFonts w:ascii="Arial" w:hAnsi="Arial" w:cs="Arial"/>
        </w:rPr>
        <w:t xml:space="preserve"> would like to get </w:t>
      </w:r>
      <w:r w:rsidRPr="266F6CC9">
        <w:rPr>
          <w:rStyle w:val="normaltextrun"/>
          <w:rFonts w:asciiTheme="majorHAnsi" w:hAnsiTheme="majorHAnsi" w:eastAsiaTheme="majorEastAsia" w:cstheme="majorBidi"/>
        </w:rPr>
        <w:t xml:space="preserve">involved, </w:t>
      </w:r>
      <w:r w:rsidRPr="266F6CC9" w:rsidR="5D21D0C2">
        <w:rPr>
          <w:rStyle w:val="normaltextrun"/>
          <w:rFonts w:asciiTheme="majorHAnsi" w:hAnsiTheme="majorHAnsi" w:eastAsiaTheme="majorEastAsia" w:cstheme="majorBidi"/>
        </w:rPr>
        <w:t xml:space="preserve">or </w:t>
      </w:r>
      <w:r w:rsidRPr="266F6CC9" w:rsidR="5D21D0C2">
        <w:rPr>
          <w:rFonts w:asciiTheme="majorHAnsi" w:hAnsiTheme="majorHAnsi" w:eastAsiaTheme="majorEastAsia" w:cstheme="majorBidi"/>
        </w:rPr>
        <w:t>if you would like to be removed from the mailing list then please write to us at</w:t>
      </w:r>
      <w:r w:rsidRPr="266F6CC9">
        <w:rPr>
          <w:rStyle w:val="normaltextrun"/>
          <w:rFonts w:asciiTheme="majorHAnsi" w:hAnsiTheme="majorHAnsi" w:eastAsiaTheme="majorEastAsia" w:cstheme="majorBidi"/>
        </w:rPr>
        <w:t xml:space="preserve"> </w:t>
      </w:r>
      <w:hyperlink r:id="rId26">
        <w:r w:rsidRPr="266F6CC9" w:rsidR="00D56AC5">
          <w:rPr>
            <w:rStyle w:val="Hyperlink"/>
            <w:rFonts w:ascii="Arial" w:hAnsi="Arial" w:cs="Arial"/>
          </w:rPr>
          <w:t>england.wte.mentalhealth@nhs.net</w:t>
        </w:r>
      </w:hyperlink>
    </w:p>
    <w:p w:rsidR="266F6CC9" w:rsidP="266F6CC9" w:rsidRDefault="266F6CC9" w14:paraId="5777DF6A" w14:textId="7C8991B8">
      <w:pPr>
        <w:pStyle w:val="paragraph"/>
        <w:spacing w:before="0" w:beforeAutospacing="0" w:after="0" w:afterAutospacing="0" w:line="276" w:lineRule="auto"/>
        <w:rPr>
          <w:rStyle w:val="normaltextrun"/>
          <w:rFonts w:ascii="Arial" w:hAnsi="Arial" w:cs="Arial"/>
        </w:rPr>
      </w:pPr>
    </w:p>
    <w:p w:rsidR="73EDCC8B" w:rsidP="561002EA" w:rsidRDefault="73EDCC8B" w14:paraId="6966431A" w14:textId="6F949B44">
      <w:pPr>
        <w:pStyle w:val="paragraph"/>
        <w:numPr>
          <w:ilvl w:val="0"/>
          <w:numId w:val="19"/>
        </w:numPr>
        <w:spacing w:before="0" w:beforeAutospacing="0" w:after="0" w:afterAutospacing="0" w:line="276" w:lineRule="auto"/>
        <w:rPr>
          <w:rStyle w:val="normaltextrun"/>
          <w:rFonts w:ascii="Arial" w:hAnsi="Arial" w:cs="Arial"/>
        </w:rPr>
      </w:pPr>
      <w:r w:rsidRPr="02027098">
        <w:rPr>
          <w:rStyle w:val="normaltextrun"/>
          <w:rFonts w:ascii="Arial" w:hAnsi="Arial" w:cs="Arial"/>
        </w:rPr>
        <w:t xml:space="preserve">If you </w:t>
      </w:r>
      <w:r w:rsidRPr="02027098" w:rsidR="5C7803DA">
        <w:rPr>
          <w:rStyle w:val="normaltextrun"/>
          <w:rFonts w:ascii="Arial" w:hAnsi="Arial" w:cs="Arial"/>
        </w:rPr>
        <w:t xml:space="preserve">are responsible for training in your organisation and </w:t>
      </w:r>
      <w:r w:rsidRPr="02027098">
        <w:rPr>
          <w:rStyle w:val="normaltextrun"/>
          <w:rFonts w:ascii="Arial" w:hAnsi="Arial" w:cs="Arial"/>
        </w:rPr>
        <w:t xml:space="preserve">would like to </w:t>
      </w:r>
      <w:r w:rsidRPr="02027098" w:rsidR="7014AC45">
        <w:rPr>
          <w:rStyle w:val="normaltextrun"/>
          <w:rFonts w:ascii="Arial" w:hAnsi="Arial" w:cs="Arial"/>
        </w:rPr>
        <w:t>r</w:t>
      </w:r>
      <w:r w:rsidRPr="02027098" w:rsidR="3BCA7673">
        <w:rPr>
          <w:rStyle w:val="normaltextrun"/>
          <w:rFonts w:ascii="Arial" w:hAnsi="Arial" w:cs="Arial"/>
        </w:rPr>
        <w:t>eceiv</w:t>
      </w:r>
      <w:r w:rsidRPr="02027098" w:rsidR="2110C105">
        <w:rPr>
          <w:rStyle w:val="normaltextrun"/>
          <w:rFonts w:ascii="Arial" w:hAnsi="Arial" w:cs="Arial"/>
        </w:rPr>
        <w:t>e</w:t>
      </w:r>
      <w:r w:rsidRPr="02027098" w:rsidR="3BCA7673">
        <w:rPr>
          <w:rStyle w:val="normaltextrun"/>
          <w:rFonts w:ascii="Arial" w:hAnsi="Arial" w:cs="Arial"/>
        </w:rPr>
        <w:t xml:space="preserve"> information about the workforce transformation programme and </w:t>
      </w:r>
      <w:r w:rsidRPr="02027098">
        <w:rPr>
          <w:rStyle w:val="normaltextrun"/>
          <w:rFonts w:ascii="Arial" w:hAnsi="Arial" w:cs="Arial"/>
        </w:rPr>
        <w:t xml:space="preserve">training opportunities, please complete this </w:t>
      </w:r>
      <w:hyperlink r:id="rId27">
        <w:r w:rsidRPr="02027098">
          <w:rPr>
            <w:rStyle w:val="Hyperlink"/>
          </w:rPr>
          <w:t>form</w:t>
        </w:r>
      </w:hyperlink>
      <w:r w:rsidRPr="02027098">
        <w:rPr>
          <w:rStyle w:val="normaltextrun"/>
          <w:rFonts w:ascii="Arial" w:hAnsi="Arial" w:cs="Arial"/>
        </w:rPr>
        <w:t>.</w:t>
      </w:r>
    </w:p>
    <w:p w:rsidRPr="000712CC" w:rsidR="00D56AC5" w:rsidP="009048CE" w:rsidRDefault="00D56AC5" w14:paraId="4300FCFC" w14:textId="77777777">
      <w:pPr>
        <w:pStyle w:val="paragraph"/>
        <w:spacing w:before="0" w:beforeAutospacing="0" w:after="0" w:afterAutospacing="0" w:line="276" w:lineRule="auto"/>
        <w:rPr>
          <w:rStyle w:val="normaltextrun"/>
          <w:rFonts w:ascii="Arial" w:hAnsi="Arial" w:cs="Arial"/>
        </w:rPr>
      </w:pPr>
    </w:p>
    <w:p w:rsidRPr="009048CE" w:rsidR="009048CE" w:rsidP="009048CE" w:rsidRDefault="009048CE" w14:paraId="4EED8F2B" w14:textId="77777777"/>
    <w:p w:rsidRPr="004F0A67" w:rsidR="004F0A67" w:rsidP="004F0A67" w:rsidRDefault="004F0A67" w14:paraId="42895FF1" w14:textId="77777777"/>
    <w:sectPr w:rsidRPr="004F0A67" w:rsidR="004F0A67" w:rsidSect="009F3A1D">
      <w:headerReference w:type="default" r:id="rId28"/>
      <w:footerReference w:type="default" r:id="rId29"/>
      <w:headerReference w:type="first" r:id="rId30"/>
      <w:footerReference w:type="first" r:id="rId31"/>
      <w:pgSz w:w="11906" w:h="16838" w:orient="portrait"/>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33E" w:rsidP="000C24AF" w:rsidRDefault="000F733E" w14:paraId="1890C70C" w14:textId="77777777">
      <w:pPr>
        <w:spacing w:after="0"/>
      </w:pPr>
      <w:r>
        <w:separator/>
      </w:r>
    </w:p>
  </w:endnote>
  <w:endnote w:type="continuationSeparator" w:id="0">
    <w:p w:rsidR="000F733E" w:rsidP="000C24AF" w:rsidRDefault="000F733E" w14:paraId="3E212B8D" w14:textId="77777777">
      <w:pPr>
        <w:spacing w:after="0"/>
      </w:pPr>
      <w:r>
        <w:continuationSeparator/>
      </w:r>
    </w:p>
  </w:endnote>
  <w:endnote w:type="continuationNotice" w:id="1">
    <w:p w:rsidR="000F733E" w:rsidRDefault="000F733E" w14:paraId="58990A5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A1D" w:rsidRDefault="009F3A1D" w14:paraId="63B8C883" w14:textId="77777777">
    <w:pPr>
      <w:pStyle w:val="Footer"/>
    </w:pPr>
    <w:r>
      <w:t>Copyright © 2023 NHS England</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9F3A1D" w:rsidRDefault="000A15BE" w14:paraId="4314820F" w14:textId="0B8840E0">
    <w:pPr>
      <w:pStyle w:val="Footer"/>
    </w:pPr>
    <w:r w:rsidR="36C46411">
      <w:rPr/>
      <w:t>Publication reference:</w:t>
    </w:r>
    <w:r w:rsidRPr="00924D10" w:rsidR="36C46411">
      <w:rPr>
        <w:noProof/>
      </w:rPr>
      <w:t xml:space="preserve"> </w:t>
    </w:r>
    <w:r w:rsidRPr="00924D10" w:rsidR="36C46411">
      <w:rPr>
        <w:noProof/>
      </w:rPr>
      <w:t xml:space="preserve">November </w:t>
    </w:r>
    <w:r w:rsidRPr="00DD3B24" w:rsidR="00924D10">
      <w:rPr>
        <w:noProof/>
      </w:rPr>
      <w:drawing>
        <wp:anchor distT="0" distB="0" distL="114300" distR="114300" simplePos="0" relativeHeight="251658242" behindDoc="1" locked="1" layoutInCell="1" allowOverlap="0" wp14:anchorId="11B0864A" wp14:editId="3C1C85FF">
          <wp:simplePos x="0" y="0"/>
          <wp:positionH relativeFrom="page">
            <wp:align>right</wp:align>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1622246347" name="Picture 1622246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r w:rsidR="36C46411">
      <w:rPr>
        <w:noProof/>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33E" w:rsidP="000C24AF" w:rsidRDefault="000F733E" w14:paraId="6B316829" w14:textId="77777777">
      <w:pPr>
        <w:spacing w:after="0"/>
      </w:pPr>
      <w:r>
        <w:separator/>
      </w:r>
    </w:p>
  </w:footnote>
  <w:footnote w:type="continuationSeparator" w:id="0">
    <w:p w:rsidR="000F733E" w:rsidP="000C24AF" w:rsidRDefault="000F733E" w14:paraId="007253BC" w14:textId="77777777">
      <w:pPr>
        <w:spacing w:after="0"/>
      </w:pPr>
      <w:r>
        <w:continuationSeparator/>
      </w:r>
    </w:p>
  </w:footnote>
  <w:footnote w:type="continuationNotice" w:id="1">
    <w:p w:rsidR="000F733E" w:rsidRDefault="000F733E" w14:paraId="38024D49" w14:textId="77777777">
      <w:pPr>
        <w:spacing w:after="0" w:line="240" w:lineRule="auto"/>
      </w:pPr>
    </w:p>
  </w:footnote>
  <w:footnote w:id="2">
    <w:p w:rsidR="00A72023" w:rsidP="00A72023" w:rsidRDefault="00A72023" w14:paraId="1B28CF41" w14:textId="77777777">
      <w:pPr>
        <w:spacing w:after="0"/>
        <w:rPr>
          <w:rFonts w:ascii="Segoe UI" w:hAnsi="Segoe UI" w:eastAsia="Segoe UI" w:cs="Segoe UI"/>
          <w:color w:val="333333"/>
          <w:sz w:val="18"/>
          <w:szCs w:val="18"/>
        </w:rPr>
      </w:pPr>
      <w:r w:rsidRPr="40C4F193">
        <w:rPr>
          <w:rStyle w:val="FootnoteReference"/>
        </w:rPr>
        <w:footnoteRef/>
      </w:r>
      <w:r>
        <w:t xml:space="preserve"> </w:t>
      </w:r>
      <w:r w:rsidRPr="40C4F193">
        <w:rPr>
          <w:rFonts w:ascii="Segoe UI" w:hAnsi="Segoe UI" w:eastAsia="Segoe UI" w:cs="Segoe UI"/>
          <w:color w:val="333333"/>
          <w:sz w:val="18"/>
          <w:szCs w:val="18"/>
        </w:rPr>
        <w:t xml:space="preserve">Regulated workforce </w:t>
      </w:r>
    </w:p>
    <w:p w:rsidR="00A72023" w:rsidP="00A72023" w:rsidRDefault="00A72023" w14:paraId="07A3A298" w14:textId="77777777">
      <w:pPr>
        <w:spacing w:after="0"/>
        <w:rPr>
          <w:rFonts w:ascii="Segoe UI" w:hAnsi="Segoe UI" w:eastAsia="Segoe UI" w:cs="Segoe UI"/>
          <w:color w:val="333333"/>
          <w:sz w:val="18"/>
          <w:szCs w:val="18"/>
        </w:rPr>
      </w:pPr>
      <w:r w:rsidRPr="40C4F193">
        <w:rPr>
          <w:rFonts w:ascii="Segoe UI" w:hAnsi="Segoe UI" w:eastAsia="Segoe UI" w:cs="Segoe UI"/>
          <w:color w:val="333333"/>
          <w:sz w:val="18"/>
          <w:szCs w:val="18"/>
        </w:rPr>
        <w:t xml:space="preserve">As defined in the </w:t>
      </w:r>
      <w:hyperlink w:history="1" r:id="rId1">
        <w:r w:rsidRPr="40C4F193">
          <w:rPr>
            <w:rStyle w:val="Hyperlink"/>
            <w:sz w:val="18"/>
            <w:szCs w:val="18"/>
          </w:rPr>
          <w:t>Professional Qualifications Act 2022</w:t>
        </w:r>
      </w:hyperlink>
      <w:r w:rsidRPr="40C4F193">
        <w:rPr>
          <w:rFonts w:ascii="Segoe UI" w:hAnsi="Segoe UI" w:eastAsia="Segoe UI" w:cs="Segoe UI"/>
          <w:color w:val="333333"/>
          <w:sz w:val="18"/>
          <w:szCs w:val="18"/>
        </w:rPr>
        <w:t xml:space="preserve"> the regulated workforce refers to roles that require an essential level of training for registration with a professional body to be able to fulfil the role. </w:t>
      </w:r>
    </w:p>
    <w:p w:rsidR="00A72023" w:rsidP="00A72023" w:rsidRDefault="00A72023" w14:paraId="2BA15A9E" w14:textId="77777777">
      <w:pPr>
        <w:spacing w:after="0"/>
        <w:rPr>
          <w:rFonts w:ascii="Segoe UI" w:hAnsi="Segoe UI" w:eastAsia="Segoe UI" w:cs="Segoe UI"/>
          <w:color w:val="333333"/>
          <w:sz w:val="18"/>
          <w:szCs w:val="18"/>
        </w:rPr>
      </w:pPr>
      <w:r w:rsidRPr="40C4F193">
        <w:rPr>
          <w:rFonts w:ascii="Segoe UI" w:hAnsi="Segoe UI" w:eastAsia="Segoe UI" w:cs="Segoe UI"/>
          <w:color w:val="333333"/>
          <w:sz w:val="18"/>
          <w:szCs w:val="18"/>
        </w:rPr>
        <w:t xml:space="preserve">Unregulated workforce </w:t>
      </w:r>
    </w:p>
    <w:p w:rsidR="00A72023" w:rsidP="00A72023" w:rsidRDefault="00A72023" w14:paraId="681E181E" w14:textId="77777777">
      <w:pPr>
        <w:spacing w:after="0"/>
        <w:rPr>
          <w:rFonts w:ascii="Segoe UI" w:hAnsi="Segoe UI" w:eastAsia="Segoe UI" w:cs="Segoe UI"/>
          <w:color w:val="333333"/>
          <w:sz w:val="18"/>
          <w:szCs w:val="18"/>
        </w:rPr>
      </w:pPr>
      <w:r w:rsidRPr="40C4F193">
        <w:rPr>
          <w:rFonts w:ascii="Segoe UI" w:hAnsi="Segoe UI" w:eastAsia="Segoe UI" w:cs="Segoe UI"/>
          <w:color w:val="333333"/>
          <w:sz w:val="18"/>
          <w:szCs w:val="18"/>
        </w:rPr>
        <w:t>The unregulated workforce are people who, at the time of writing, do not need to have an essential professional qualification and registration with a governing body for the purpose of their role.</w:t>
      </w:r>
    </w:p>
    <w:p w:rsidR="00A72023" w:rsidP="00A72023" w:rsidRDefault="00A72023" w14:paraId="659023FE" w14:textId="77777777">
      <w:pPr>
        <w:pStyle w:val="FootnoteText"/>
      </w:pPr>
    </w:p>
  </w:footnote>
  <w:footnote w:id="3">
    <w:p w:rsidR="008B5F44" w:rsidP="008B5F44" w:rsidRDefault="008B5F44" w14:paraId="572F0906" w14:textId="21D23823">
      <w:pPr>
        <w:pStyle w:val="FootnoteText"/>
      </w:pPr>
      <w:r w:rsidRPr="41CAE7A2">
        <w:rPr>
          <w:rStyle w:val="FootnoteReference"/>
        </w:rPr>
        <w:footnoteRef/>
      </w:r>
      <w:r>
        <w:t xml:space="preserve"> </w:t>
      </w:r>
      <w:r w:rsidRPr="41CAE7A2">
        <w:rPr>
          <w:rFonts w:ascii="Segoe UI" w:hAnsi="Segoe UI" w:eastAsia="Segoe UI" w:cs="Segoe UI"/>
          <w:color w:val="333333"/>
          <w:sz w:val="18"/>
          <w:szCs w:val="18"/>
        </w:rPr>
        <w:t>Segmentation and caseload management of psychosocial interventions</w:t>
      </w:r>
      <w:r>
        <w:rPr>
          <w:rFonts w:ascii="Segoe UI" w:hAnsi="Segoe UI" w:eastAsia="Segoe UI" w:cs="Segoe UI"/>
          <w:color w:val="333333"/>
          <w:sz w:val="18"/>
          <w:szCs w:val="18"/>
        </w:rPr>
        <w:t>:</w:t>
      </w:r>
      <w:r w:rsidRPr="41CAE7A2">
        <w:rPr>
          <w:rFonts w:ascii="Segoe UI" w:hAnsi="Segoe UI" w:eastAsia="Segoe UI" w:cs="Segoe UI"/>
          <w:color w:val="333333"/>
          <w:sz w:val="18"/>
          <w:szCs w:val="18"/>
        </w:rPr>
        <w:t xml:space="preserve"> The variation between and within individuals over time, their differing social circumstances and the different configuration of services suggest that a ‘one-size fits all’ model for delivering psychosocial interventions is unlikely to be effective or practical. A flexible response for efficient treatment delivery may involve services segmenting their treatment population into recipients of different care packages. These may range from a low-intensity offer for service users not requiring or not wanting more involvement, to intensive recovery-focused packages of treatment for service users motivated to make changes. It may involve periods of more intensive support provided for service users in crisis or for others at times of increased need (such as around pregnancy and delivery). Ongoing review of treatment benefit, and if </w:t>
      </w:r>
      <w:proofErr w:type="gramStart"/>
      <w:r w:rsidRPr="41CAE7A2">
        <w:rPr>
          <w:rFonts w:ascii="Segoe UI" w:hAnsi="Segoe UI" w:eastAsia="Segoe UI" w:cs="Segoe UI"/>
          <w:color w:val="333333"/>
          <w:sz w:val="18"/>
          <w:szCs w:val="18"/>
        </w:rPr>
        <w:t>necessary</w:t>
      </w:r>
      <w:proofErr w:type="gramEnd"/>
      <w:r w:rsidRPr="41CAE7A2">
        <w:rPr>
          <w:rFonts w:ascii="Segoe UI" w:hAnsi="Segoe UI" w:eastAsia="Segoe UI" w:cs="Segoe UI"/>
          <w:color w:val="333333"/>
          <w:sz w:val="18"/>
          <w:szCs w:val="18"/>
        </w:rPr>
        <w:t xml:space="preserve"> adjustment to support changes within the care plan, is still necessary however treatment is organised. </w:t>
      </w:r>
      <w:hyperlink r:id="rId2">
        <w:r w:rsidRPr="41CAE7A2">
          <w:rPr>
            <w:rStyle w:val="Hyperlink"/>
            <w:color w:val="0000EE"/>
            <w:sz w:val="18"/>
            <w:szCs w:val="18"/>
          </w:rPr>
          <w:t>Drug misuse and dependence: UK guidelines on clinical management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2855F7" w:rsidP="00101883" w:rsidRDefault="009F3A1D" w14:paraId="6D724293" w14:textId="77777777">
    <w:pPr>
      <w:pStyle w:val="Header"/>
      <w:pBdr>
        <w:bottom w:val="none" w:color="auto" w:sz="0" w:space="0"/>
      </w:pBdr>
    </w:pPr>
    <w:r w:rsidRPr="00DD3B24">
      <w:rPr>
        <w:noProof/>
      </w:rPr>
      <w:drawing>
        <wp:anchor distT="0" distB="0" distL="114300" distR="114300" simplePos="0" relativeHeight="251658240" behindDoc="1" locked="1" layoutInCell="1" allowOverlap="0" wp14:anchorId="2938FA69" wp14:editId="09EB515C">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029303250" name="Picture 1029303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rsidR="002855F7" w:rsidP="00101883" w:rsidRDefault="002855F7" w14:paraId="537104D3" w14:textId="77777777">
    <w:pPr>
      <w:pStyle w:val="Header"/>
      <w:pBdr>
        <w:bottom w:val="none" w:color="auto" w:sz="0" w:space="0"/>
      </w:pBdr>
    </w:pPr>
  </w:p>
  <w:p w:rsidR="009F3A1D" w:rsidP="00101883" w:rsidRDefault="009F3A1D" w14:paraId="31D30392" w14:textId="77777777">
    <w:pPr>
      <w:pStyle w:val="Header"/>
      <w:pBdr>
        <w:bottom w:val="none" w:color="auto" w:sz="0" w:space="0"/>
      </w:pBdr>
    </w:pPr>
  </w:p>
  <w:p w:rsidRPr="009F3A1D" w:rsidR="00F25CC7" w:rsidP="009F3A1D" w:rsidRDefault="00000000" w14:paraId="073CC79E" w14:textId="05B7F425">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Content>
        <w:r w:rsidR="00A72023">
          <w:t>OHID and NHS England’s Drug and Alcohol Treatment and Recovery Workforce Transformation Programme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E6E91" w:rsidP="009F3A1D" w:rsidRDefault="001E6E91" w14:paraId="39F9ECD6" w14:textId="2C810567">
    <w:r>
      <w:rPr>
        <w:rFonts w:asciiTheme="minorHAnsi" w:hAnsiTheme="minorHAnsi"/>
        <w:b/>
        <w:bCs/>
        <w:noProof/>
        <w:lang w:eastAsia="en-GB"/>
      </w:rPr>
      <w:drawing>
        <wp:anchor distT="0" distB="0" distL="114300" distR="114300" simplePos="0" relativeHeight="251658241" behindDoc="1" locked="0" layoutInCell="1" allowOverlap="1" wp14:anchorId="239CE747" wp14:editId="0D7520C1">
          <wp:simplePos x="0" y="0"/>
          <wp:positionH relativeFrom="margin">
            <wp:align>right</wp:align>
          </wp:positionH>
          <wp:positionV relativeFrom="page">
            <wp:posOffset>295275</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Pr>
        <w:highlight w:val="yellow"/>
      </w:rPr>
      <w:t xml:space="preserve"> </w:t>
    </w:r>
    <w:sdt>
      <w:sdtPr>
        <w:rPr>
          <w:highlight w:val="yellow"/>
        </w:rPr>
        <w:alias w:val="Protective Marking"/>
        <w:tag w:val="Protective Marking"/>
        <w:id w:val="809831220"/>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rPr>
          <w:highlight w:val="none"/>
        </w:rPr>
      </w:sdtEndPr>
      <w:sdtContent>
        <w:r w:rsidR="00A72023">
          <w:rPr>
            <w:highlight w:val="yellow"/>
          </w:rPr>
          <w:t>Classification: Official</w:t>
        </w:r>
      </w:sdtContent>
    </w:sdt>
  </w:p>
  <w:p w:rsidRPr="009F3A1D" w:rsidR="00A72023" w:rsidP="009F3A1D" w:rsidRDefault="00A72023" w14:paraId="70C1689A" w14:textId="4732F72C">
    <w:r>
      <w:rPr>
        <w:noProof/>
      </w:rPr>
      <w:drawing>
        <wp:inline distT="0" distB="0" distL="0" distR="0" wp14:anchorId="09411DD7" wp14:editId="22228631">
          <wp:extent cx="1301750" cy="925987"/>
          <wp:effectExtent l="0" t="0" r="0" b="7620"/>
          <wp:docPr id="10" name="Picture 10" descr="Office for Health Improvement and Disparitie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for Health Improvement and Disparities - Wikip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3149" cy="9269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4B2FC8"/>
    <w:multiLevelType w:val="hybridMultilevel"/>
    <w:tmpl w:val="F934C7B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12870B8B"/>
    <w:multiLevelType w:val="multilevel"/>
    <w:tmpl w:val="372AA038"/>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5A18AC"/>
    <w:multiLevelType w:val="hybridMultilevel"/>
    <w:tmpl w:val="FFFFFFFF"/>
    <w:lvl w:ilvl="0" w:tplc="FFFFFFFF">
      <w:start w:val="1"/>
      <w:numFmt w:val="decimal"/>
      <w:lvlText w:val="%1."/>
      <w:lvlJc w:val="left"/>
      <w:pPr>
        <w:ind w:left="1440" w:hanging="360"/>
      </w:pPr>
    </w:lvl>
    <w:lvl w:ilvl="1" w:tplc="C30069E6">
      <w:start w:val="1"/>
      <w:numFmt w:val="lowerLetter"/>
      <w:lvlText w:val="%2."/>
      <w:lvlJc w:val="left"/>
      <w:pPr>
        <w:ind w:left="2160" w:hanging="360"/>
      </w:pPr>
    </w:lvl>
    <w:lvl w:ilvl="2" w:tplc="3796FF96">
      <w:start w:val="1"/>
      <w:numFmt w:val="lowerRoman"/>
      <w:lvlText w:val="%3."/>
      <w:lvlJc w:val="right"/>
      <w:pPr>
        <w:ind w:left="2880" w:hanging="180"/>
      </w:pPr>
    </w:lvl>
    <w:lvl w:ilvl="3" w:tplc="E0BC19A2">
      <w:start w:val="1"/>
      <w:numFmt w:val="decimal"/>
      <w:lvlText w:val="%4."/>
      <w:lvlJc w:val="left"/>
      <w:pPr>
        <w:ind w:left="3600" w:hanging="360"/>
      </w:pPr>
    </w:lvl>
    <w:lvl w:ilvl="4" w:tplc="D0CE03B8">
      <w:start w:val="1"/>
      <w:numFmt w:val="lowerLetter"/>
      <w:lvlText w:val="%5."/>
      <w:lvlJc w:val="left"/>
      <w:pPr>
        <w:ind w:left="4320" w:hanging="360"/>
      </w:pPr>
    </w:lvl>
    <w:lvl w:ilvl="5" w:tplc="210665E4">
      <w:start w:val="1"/>
      <w:numFmt w:val="lowerRoman"/>
      <w:lvlText w:val="%6."/>
      <w:lvlJc w:val="right"/>
      <w:pPr>
        <w:ind w:left="5040" w:hanging="180"/>
      </w:pPr>
    </w:lvl>
    <w:lvl w:ilvl="6" w:tplc="66321482">
      <w:start w:val="1"/>
      <w:numFmt w:val="decimal"/>
      <w:lvlText w:val="%7."/>
      <w:lvlJc w:val="left"/>
      <w:pPr>
        <w:ind w:left="5760" w:hanging="360"/>
      </w:pPr>
    </w:lvl>
    <w:lvl w:ilvl="7" w:tplc="0C84968A">
      <w:start w:val="1"/>
      <w:numFmt w:val="lowerLetter"/>
      <w:lvlText w:val="%8."/>
      <w:lvlJc w:val="left"/>
      <w:pPr>
        <w:ind w:left="6480" w:hanging="360"/>
      </w:pPr>
    </w:lvl>
    <w:lvl w:ilvl="8" w:tplc="CB900336">
      <w:start w:val="1"/>
      <w:numFmt w:val="lowerRoman"/>
      <w:lvlText w:val="%9."/>
      <w:lvlJc w:val="right"/>
      <w:pPr>
        <w:ind w:left="7200" w:hanging="180"/>
      </w:pPr>
    </w:lvl>
  </w:abstractNum>
  <w:abstractNum w:abstractNumId="4" w15:restartNumberingAfterBreak="0">
    <w:nsid w:val="2175FE12"/>
    <w:multiLevelType w:val="hybridMultilevel"/>
    <w:tmpl w:val="25EC1F1A"/>
    <w:lvl w:ilvl="0" w:tplc="6E564338">
      <w:start w:val="1"/>
      <w:numFmt w:val="bullet"/>
      <w:lvlText w:val=""/>
      <w:lvlJc w:val="left"/>
      <w:pPr>
        <w:ind w:left="1080" w:hanging="360"/>
      </w:pPr>
      <w:rPr>
        <w:rFonts w:hint="default" w:ascii="Symbol" w:hAnsi="Symbol"/>
      </w:rPr>
    </w:lvl>
    <w:lvl w:ilvl="1" w:tplc="44A03B20">
      <w:start w:val="1"/>
      <w:numFmt w:val="bullet"/>
      <w:lvlText w:val="o"/>
      <w:lvlJc w:val="left"/>
      <w:pPr>
        <w:ind w:left="1800" w:hanging="360"/>
      </w:pPr>
      <w:rPr>
        <w:rFonts w:hint="default" w:ascii="Courier New" w:hAnsi="Courier New"/>
      </w:rPr>
    </w:lvl>
    <w:lvl w:ilvl="2" w:tplc="9F96C51E">
      <w:start w:val="1"/>
      <w:numFmt w:val="bullet"/>
      <w:lvlText w:val=""/>
      <w:lvlJc w:val="left"/>
      <w:pPr>
        <w:ind w:left="2520" w:hanging="360"/>
      </w:pPr>
      <w:rPr>
        <w:rFonts w:hint="default" w:ascii="Wingdings" w:hAnsi="Wingdings"/>
      </w:rPr>
    </w:lvl>
    <w:lvl w:ilvl="3" w:tplc="C358B298">
      <w:start w:val="1"/>
      <w:numFmt w:val="bullet"/>
      <w:lvlText w:val=""/>
      <w:lvlJc w:val="left"/>
      <w:pPr>
        <w:ind w:left="3240" w:hanging="360"/>
      </w:pPr>
      <w:rPr>
        <w:rFonts w:hint="default" w:ascii="Symbol" w:hAnsi="Symbol"/>
      </w:rPr>
    </w:lvl>
    <w:lvl w:ilvl="4" w:tplc="05503242">
      <w:start w:val="1"/>
      <w:numFmt w:val="bullet"/>
      <w:lvlText w:val="o"/>
      <w:lvlJc w:val="left"/>
      <w:pPr>
        <w:ind w:left="3960" w:hanging="360"/>
      </w:pPr>
      <w:rPr>
        <w:rFonts w:hint="default" w:ascii="Courier New" w:hAnsi="Courier New"/>
      </w:rPr>
    </w:lvl>
    <w:lvl w:ilvl="5" w:tplc="90E2D83E">
      <w:start w:val="1"/>
      <w:numFmt w:val="bullet"/>
      <w:lvlText w:val=""/>
      <w:lvlJc w:val="left"/>
      <w:pPr>
        <w:ind w:left="4680" w:hanging="360"/>
      </w:pPr>
      <w:rPr>
        <w:rFonts w:hint="default" w:ascii="Wingdings" w:hAnsi="Wingdings"/>
      </w:rPr>
    </w:lvl>
    <w:lvl w:ilvl="6" w:tplc="686C8E56">
      <w:start w:val="1"/>
      <w:numFmt w:val="bullet"/>
      <w:lvlText w:val=""/>
      <w:lvlJc w:val="left"/>
      <w:pPr>
        <w:ind w:left="5400" w:hanging="360"/>
      </w:pPr>
      <w:rPr>
        <w:rFonts w:hint="default" w:ascii="Symbol" w:hAnsi="Symbol"/>
      </w:rPr>
    </w:lvl>
    <w:lvl w:ilvl="7" w:tplc="F74EF0EC">
      <w:start w:val="1"/>
      <w:numFmt w:val="bullet"/>
      <w:lvlText w:val="o"/>
      <w:lvlJc w:val="left"/>
      <w:pPr>
        <w:ind w:left="6120" w:hanging="360"/>
      </w:pPr>
      <w:rPr>
        <w:rFonts w:hint="default" w:ascii="Courier New" w:hAnsi="Courier New"/>
      </w:rPr>
    </w:lvl>
    <w:lvl w:ilvl="8" w:tplc="2818969A">
      <w:start w:val="1"/>
      <w:numFmt w:val="bullet"/>
      <w:lvlText w:val=""/>
      <w:lvlJc w:val="left"/>
      <w:pPr>
        <w:ind w:left="6840" w:hanging="360"/>
      </w:pPr>
      <w:rPr>
        <w:rFonts w:hint="default" w:ascii="Wingdings" w:hAnsi="Wingdings"/>
      </w:rPr>
    </w:lvl>
  </w:abstractNum>
  <w:abstractNum w:abstractNumId="5" w15:restartNumberingAfterBreak="0">
    <w:nsid w:val="26769C7F"/>
    <w:multiLevelType w:val="hybridMultilevel"/>
    <w:tmpl w:val="308E2A7E"/>
    <w:lvl w:ilvl="0" w:tplc="F9E68F2A">
      <w:start w:val="1"/>
      <w:numFmt w:val="decimal"/>
      <w:lvlText w:val="%1."/>
      <w:lvlJc w:val="left"/>
      <w:pPr>
        <w:ind w:left="720" w:hanging="360"/>
      </w:pPr>
    </w:lvl>
    <w:lvl w:ilvl="1" w:tplc="67C686D8">
      <w:start w:val="1"/>
      <w:numFmt w:val="lowerLetter"/>
      <w:pStyle w:val="Heading4"/>
      <w:lvlText w:val="%2."/>
      <w:lvlJc w:val="left"/>
      <w:pPr>
        <w:ind w:left="1440" w:hanging="360"/>
      </w:pPr>
    </w:lvl>
    <w:lvl w:ilvl="2" w:tplc="629ED1BA">
      <w:start w:val="1"/>
      <w:numFmt w:val="lowerRoman"/>
      <w:lvlText w:val="%3."/>
      <w:lvlJc w:val="right"/>
      <w:pPr>
        <w:ind w:left="2160" w:hanging="180"/>
      </w:pPr>
    </w:lvl>
    <w:lvl w:ilvl="3" w:tplc="8CF06332">
      <w:start w:val="1"/>
      <w:numFmt w:val="decimal"/>
      <w:lvlText w:val="%4."/>
      <w:lvlJc w:val="left"/>
      <w:pPr>
        <w:ind w:left="2880" w:hanging="360"/>
      </w:pPr>
    </w:lvl>
    <w:lvl w:ilvl="4" w:tplc="DF10F0E0">
      <w:start w:val="1"/>
      <w:numFmt w:val="lowerLetter"/>
      <w:lvlText w:val="%5."/>
      <w:lvlJc w:val="left"/>
      <w:pPr>
        <w:ind w:left="3600" w:hanging="360"/>
      </w:pPr>
    </w:lvl>
    <w:lvl w:ilvl="5" w:tplc="8AC6515C">
      <w:start w:val="1"/>
      <w:numFmt w:val="lowerRoman"/>
      <w:lvlText w:val="%6."/>
      <w:lvlJc w:val="right"/>
      <w:pPr>
        <w:ind w:left="4320" w:hanging="180"/>
      </w:pPr>
    </w:lvl>
    <w:lvl w:ilvl="6" w:tplc="B600CBA4">
      <w:start w:val="1"/>
      <w:numFmt w:val="decimal"/>
      <w:lvlText w:val="%7."/>
      <w:lvlJc w:val="left"/>
      <w:pPr>
        <w:ind w:left="5040" w:hanging="360"/>
      </w:pPr>
    </w:lvl>
    <w:lvl w:ilvl="7" w:tplc="DA34ABC8">
      <w:start w:val="1"/>
      <w:numFmt w:val="lowerLetter"/>
      <w:lvlText w:val="%8."/>
      <w:lvlJc w:val="left"/>
      <w:pPr>
        <w:ind w:left="5760" w:hanging="360"/>
      </w:pPr>
    </w:lvl>
    <w:lvl w:ilvl="8" w:tplc="9B3263BC">
      <w:start w:val="1"/>
      <w:numFmt w:val="lowerRoman"/>
      <w:lvlText w:val="%9."/>
      <w:lvlJc w:val="right"/>
      <w:pPr>
        <w:ind w:left="6480" w:hanging="180"/>
      </w:pPr>
    </w:lvl>
  </w:abstractNum>
  <w:abstractNum w:abstractNumId="6" w15:restartNumberingAfterBreak="0">
    <w:nsid w:val="2E0A078F"/>
    <w:multiLevelType w:val="hybridMultilevel"/>
    <w:tmpl w:val="9538FAA6"/>
    <w:lvl w:ilvl="0" w:tplc="6428CDD0">
      <w:start w:val="1"/>
      <w:numFmt w:val="bullet"/>
      <w:lvlText w:val=""/>
      <w:lvlJc w:val="left"/>
      <w:pPr>
        <w:ind w:left="1440" w:hanging="360"/>
      </w:pPr>
      <w:rPr>
        <w:rFonts w:hint="default" w:ascii="Symbol" w:hAnsi="Symbol"/>
      </w:rPr>
    </w:lvl>
    <w:lvl w:ilvl="1" w:tplc="64102FDA">
      <w:start w:val="1"/>
      <w:numFmt w:val="bullet"/>
      <w:lvlText w:val="o"/>
      <w:lvlJc w:val="left"/>
      <w:pPr>
        <w:ind w:left="1440" w:hanging="360"/>
      </w:pPr>
      <w:rPr>
        <w:rFonts w:hint="default" w:ascii="Courier New" w:hAnsi="Courier New"/>
      </w:rPr>
    </w:lvl>
    <w:lvl w:ilvl="2" w:tplc="2B8615E0">
      <w:start w:val="1"/>
      <w:numFmt w:val="bullet"/>
      <w:lvlText w:val=""/>
      <w:lvlJc w:val="left"/>
      <w:pPr>
        <w:ind w:left="2160" w:hanging="360"/>
      </w:pPr>
      <w:rPr>
        <w:rFonts w:hint="default" w:ascii="Wingdings" w:hAnsi="Wingdings"/>
      </w:rPr>
    </w:lvl>
    <w:lvl w:ilvl="3" w:tplc="B0343C4E">
      <w:start w:val="1"/>
      <w:numFmt w:val="bullet"/>
      <w:lvlText w:val=""/>
      <w:lvlJc w:val="left"/>
      <w:pPr>
        <w:ind w:left="2880" w:hanging="360"/>
      </w:pPr>
      <w:rPr>
        <w:rFonts w:hint="default" w:ascii="Symbol" w:hAnsi="Symbol"/>
      </w:rPr>
    </w:lvl>
    <w:lvl w:ilvl="4" w:tplc="E6A6F848">
      <w:start w:val="1"/>
      <w:numFmt w:val="bullet"/>
      <w:lvlText w:val="o"/>
      <w:lvlJc w:val="left"/>
      <w:pPr>
        <w:ind w:left="3600" w:hanging="360"/>
      </w:pPr>
      <w:rPr>
        <w:rFonts w:hint="default" w:ascii="Courier New" w:hAnsi="Courier New"/>
      </w:rPr>
    </w:lvl>
    <w:lvl w:ilvl="5" w:tplc="A05ECD54">
      <w:start w:val="1"/>
      <w:numFmt w:val="bullet"/>
      <w:lvlText w:val=""/>
      <w:lvlJc w:val="left"/>
      <w:pPr>
        <w:ind w:left="4320" w:hanging="360"/>
      </w:pPr>
      <w:rPr>
        <w:rFonts w:hint="default" w:ascii="Wingdings" w:hAnsi="Wingdings"/>
      </w:rPr>
    </w:lvl>
    <w:lvl w:ilvl="6" w:tplc="C356688C">
      <w:start w:val="1"/>
      <w:numFmt w:val="bullet"/>
      <w:lvlText w:val=""/>
      <w:lvlJc w:val="left"/>
      <w:pPr>
        <w:ind w:left="5040" w:hanging="360"/>
      </w:pPr>
      <w:rPr>
        <w:rFonts w:hint="default" w:ascii="Symbol" w:hAnsi="Symbol"/>
      </w:rPr>
    </w:lvl>
    <w:lvl w:ilvl="7" w:tplc="37A64DE8">
      <w:start w:val="1"/>
      <w:numFmt w:val="bullet"/>
      <w:lvlText w:val="o"/>
      <w:lvlJc w:val="left"/>
      <w:pPr>
        <w:ind w:left="5760" w:hanging="360"/>
      </w:pPr>
      <w:rPr>
        <w:rFonts w:hint="default" w:ascii="Courier New" w:hAnsi="Courier New"/>
      </w:rPr>
    </w:lvl>
    <w:lvl w:ilvl="8" w:tplc="528AF08C">
      <w:start w:val="1"/>
      <w:numFmt w:val="bullet"/>
      <w:lvlText w:val=""/>
      <w:lvlJc w:val="left"/>
      <w:pPr>
        <w:ind w:left="6480" w:hanging="360"/>
      </w:pPr>
      <w:rPr>
        <w:rFonts w:hint="default" w:ascii="Wingdings" w:hAnsi="Wingdings"/>
      </w:rPr>
    </w:lvl>
  </w:abstractNum>
  <w:abstractNum w:abstractNumId="7" w15:restartNumberingAfterBreak="0">
    <w:nsid w:val="30E3363C"/>
    <w:multiLevelType w:val="hybridMultilevel"/>
    <w:tmpl w:val="DCCAB83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41012EF6"/>
    <w:multiLevelType w:val="hybridMultilevel"/>
    <w:tmpl w:val="A1BE6C46"/>
    <w:lvl w:ilvl="0" w:tplc="37202188">
      <w:start w:val="1"/>
      <w:numFmt w:val="bullet"/>
      <w:lvlText w:val=""/>
      <w:lvlJc w:val="left"/>
      <w:pPr>
        <w:ind w:left="720" w:hanging="360"/>
      </w:pPr>
      <w:rPr>
        <w:rFonts w:hint="default" w:ascii="Symbol" w:hAnsi="Symbol"/>
      </w:rPr>
    </w:lvl>
    <w:lvl w:ilvl="1" w:tplc="BBECCABC">
      <w:start w:val="1"/>
      <w:numFmt w:val="bullet"/>
      <w:lvlText w:val="o"/>
      <w:lvlJc w:val="left"/>
      <w:pPr>
        <w:ind w:left="1440" w:hanging="360"/>
      </w:pPr>
      <w:rPr>
        <w:rFonts w:hint="default" w:ascii="Courier New" w:hAnsi="Courier New"/>
      </w:rPr>
    </w:lvl>
    <w:lvl w:ilvl="2" w:tplc="0588B070">
      <w:start w:val="1"/>
      <w:numFmt w:val="bullet"/>
      <w:lvlText w:val=""/>
      <w:lvlJc w:val="left"/>
      <w:pPr>
        <w:ind w:left="2160" w:hanging="360"/>
      </w:pPr>
      <w:rPr>
        <w:rFonts w:hint="default" w:ascii="Wingdings" w:hAnsi="Wingdings"/>
      </w:rPr>
    </w:lvl>
    <w:lvl w:ilvl="3" w:tplc="6B340288">
      <w:start w:val="1"/>
      <w:numFmt w:val="bullet"/>
      <w:lvlText w:val=""/>
      <w:lvlJc w:val="left"/>
      <w:pPr>
        <w:ind w:left="2880" w:hanging="360"/>
      </w:pPr>
      <w:rPr>
        <w:rFonts w:hint="default" w:ascii="Symbol" w:hAnsi="Symbol"/>
      </w:rPr>
    </w:lvl>
    <w:lvl w:ilvl="4" w:tplc="740E9680">
      <w:start w:val="1"/>
      <w:numFmt w:val="bullet"/>
      <w:lvlText w:val="o"/>
      <w:lvlJc w:val="left"/>
      <w:pPr>
        <w:ind w:left="3600" w:hanging="360"/>
      </w:pPr>
      <w:rPr>
        <w:rFonts w:hint="default" w:ascii="Courier New" w:hAnsi="Courier New"/>
      </w:rPr>
    </w:lvl>
    <w:lvl w:ilvl="5" w:tplc="4990900E">
      <w:start w:val="1"/>
      <w:numFmt w:val="bullet"/>
      <w:lvlText w:val=""/>
      <w:lvlJc w:val="left"/>
      <w:pPr>
        <w:ind w:left="4320" w:hanging="360"/>
      </w:pPr>
      <w:rPr>
        <w:rFonts w:hint="default" w:ascii="Wingdings" w:hAnsi="Wingdings"/>
      </w:rPr>
    </w:lvl>
    <w:lvl w:ilvl="6" w:tplc="D9FAF74C">
      <w:start w:val="1"/>
      <w:numFmt w:val="bullet"/>
      <w:lvlText w:val=""/>
      <w:lvlJc w:val="left"/>
      <w:pPr>
        <w:ind w:left="5040" w:hanging="360"/>
      </w:pPr>
      <w:rPr>
        <w:rFonts w:hint="default" w:ascii="Symbol" w:hAnsi="Symbol"/>
      </w:rPr>
    </w:lvl>
    <w:lvl w:ilvl="7" w:tplc="A9AE0C1E">
      <w:start w:val="1"/>
      <w:numFmt w:val="bullet"/>
      <w:lvlText w:val="o"/>
      <w:lvlJc w:val="left"/>
      <w:pPr>
        <w:ind w:left="5760" w:hanging="360"/>
      </w:pPr>
      <w:rPr>
        <w:rFonts w:hint="default" w:ascii="Courier New" w:hAnsi="Courier New"/>
      </w:rPr>
    </w:lvl>
    <w:lvl w:ilvl="8" w:tplc="3D54493A">
      <w:start w:val="1"/>
      <w:numFmt w:val="bullet"/>
      <w:lvlText w:val=""/>
      <w:lvlJc w:val="left"/>
      <w:pPr>
        <w:ind w:left="6480" w:hanging="360"/>
      </w:pPr>
      <w:rPr>
        <w:rFonts w:hint="default" w:ascii="Wingdings" w:hAnsi="Wingdings"/>
      </w:rPr>
    </w:lvl>
  </w:abstractNum>
  <w:abstractNum w:abstractNumId="9" w15:restartNumberingAfterBreak="0">
    <w:nsid w:val="45CD1DFC"/>
    <w:multiLevelType w:val="hybridMultilevel"/>
    <w:tmpl w:val="74569A98"/>
    <w:lvl w:ilvl="0">
      <w:start w:val="1"/>
      <w:numFmt w:val="decimal"/>
      <w:pStyle w:val="Heading3"/>
      <w:lvlText w:val="%1."/>
      <w:lvlJc w:val="left"/>
      <w:pPr>
        <w:ind w:left="360" w:hanging="360"/>
      </w:pPr>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5FA4EFC"/>
    <w:multiLevelType w:val="hybridMultilevel"/>
    <w:tmpl w:val="CFCEABFC"/>
    <w:lvl w:ilvl="0" w:tplc="FFFFFFFF">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start w:val="1"/>
      <w:numFmt w:val="bullet"/>
      <w:lvlText w:val="o"/>
      <w:lvlJc w:val="left"/>
      <w:pPr>
        <w:ind w:left="3960" w:hanging="360"/>
      </w:pPr>
      <w:rPr>
        <w:rFonts w:hint="default" w:ascii="Courier New" w:hAnsi="Courier New"/>
      </w:rPr>
    </w:lvl>
    <w:lvl w:ilvl="5" w:tplc="FFFFFFFF">
      <w:start w:val="1"/>
      <w:numFmt w:val="bullet"/>
      <w:lvlText w:val=""/>
      <w:lvlJc w:val="left"/>
      <w:pPr>
        <w:ind w:left="4680" w:hanging="360"/>
      </w:pPr>
      <w:rPr>
        <w:rFonts w:hint="default" w:ascii="Wingdings" w:hAnsi="Wingdings"/>
      </w:rPr>
    </w:lvl>
    <w:lvl w:ilvl="6" w:tplc="FFFFFFFF">
      <w:start w:val="1"/>
      <w:numFmt w:val="bullet"/>
      <w:lvlText w:val=""/>
      <w:lvlJc w:val="left"/>
      <w:pPr>
        <w:ind w:left="5400" w:hanging="360"/>
      </w:pPr>
      <w:rPr>
        <w:rFonts w:hint="default" w:ascii="Symbol" w:hAnsi="Symbol"/>
      </w:rPr>
    </w:lvl>
    <w:lvl w:ilvl="7" w:tplc="FFFFFFFF">
      <w:start w:val="1"/>
      <w:numFmt w:val="bullet"/>
      <w:lvlText w:val="o"/>
      <w:lvlJc w:val="left"/>
      <w:pPr>
        <w:ind w:left="6120" w:hanging="360"/>
      </w:pPr>
      <w:rPr>
        <w:rFonts w:hint="default" w:ascii="Courier New" w:hAnsi="Courier New"/>
      </w:rPr>
    </w:lvl>
    <w:lvl w:ilvl="8" w:tplc="FFFFFFFF">
      <w:start w:val="1"/>
      <w:numFmt w:val="bullet"/>
      <w:lvlText w:val=""/>
      <w:lvlJc w:val="left"/>
      <w:pPr>
        <w:ind w:left="6840" w:hanging="360"/>
      </w:pPr>
      <w:rPr>
        <w:rFonts w:hint="default" w:ascii="Wingdings" w:hAnsi="Wingdings"/>
      </w:rPr>
    </w:lvl>
  </w:abstractNum>
  <w:abstractNum w:abstractNumId="11" w15:restartNumberingAfterBreak="0">
    <w:nsid w:val="462B221E"/>
    <w:multiLevelType w:val="hybridMultilevel"/>
    <w:tmpl w:val="5CE8A52A"/>
    <w:lvl w:ilvl="0" w:tplc="D3C6EE86">
      <w:start w:val="1"/>
      <w:numFmt w:val="bullet"/>
      <w:pStyle w:val="Bulletlist"/>
      <w:lvlText w:val=""/>
      <w:lvlJc w:val="left"/>
      <w:pPr>
        <w:ind w:left="2242" w:hanging="360"/>
      </w:pPr>
      <w:rPr>
        <w:rFonts w:hint="default" w:ascii="Symbol" w:hAnsi="Symbol"/>
      </w:rPr>
    </w:lvl>
    <w:lvl w:ilvl="1" w:tplc="D58C0AFA" w:tentative="1">
      <w:start w:val="1"/>
      <w:numFmt w:val="bullet"/>
      <w:lvlText w:val="o"/>
      <w:lvlJc w:val="left"/>
      <w:pPr>
        <w:ind w:left="2962" w:hanging="360"/>
      </w:pPr>
      <w:rPr>
        <w:rFonts w:hint="default" w:ascii="Courier New" w:hAnsi="Courier New"/>
      </w:rPr>
    </w:lvl>
    <w:lvl w:ilvl="2" w:tplc="7130D846" w:tentative="1">
      <w:start w:val="1"/>
      <w:numFmt w:val="bullet"/>
      <w:lvlText w:val=""/>
      <w:lvlJc w:val="left"/>
      <w:pPr>
        <w:ind w:left="3682" w:hanging="360"/>
      </w:pPr>
      <w:rPr>
        <w:rFonts w:hint="default" w:ascii="Wingdings" w:hAnsi="Wingdings"/>
      </w:rPr>
    </w:lvl>
    <w:lvl w:ilvl="3" w:tplc="840A0512" w:tentative="1">
      <w:start w:val="1"/>
      <w:numFmt w:val="bullet"/>
      <w:lvlText w:val=""/>
      <w:lvlJc w:val="left"/>
      <w:pPr>
        <w:ind w:left="4402" w:hanging="360"/>
      </w:pPr>
      <w:rPr>
        <w:rFonts w:hint="default" w:ascii="Symbol" w:hAnsi="Symbol"/>
      </w:rPr>
    </w:lvl>
    <w:lvl w:ilvl="4" w:tplc="E092E0AE" w:tentative="1">
      <w:start w:val="1"/>
      <w:numFmt w:val="bullet"/>
      <w:lvlText w:val="o"/>
      <w:lvlJc w:val="left"/>
      <w:pPr>
        <w:ind w:left="5122" w:hanging="360"/>
      </w:pPr>
      <w:rPr>
        <w:rFonts w:hint="default" w:ascii="Courier New" w:hAnsi="Courier New"/>
      </w:rPr>
    </w:lvl>
    <w:lvl w:ilvl="5" w:tplc="1AC6882A" w:tentative="1">
      <w:start w:val="1"/>
      <w:numFmt w:val="bullet"/>
      <w:lvlText w:val=""/>
      <w:lvlJc w:val="left"/>
      <w:pPr>
        <w:ind w:left="5842" w:hanging="360"/>
      </w:pPr>
      <w:rPr>
        <w:rFonts w:hint="default" w:ascii="Wingdings" w:hAnsi="Wingdings"/>
      </w:rPr>
    </w:lvl>
    <w:lvl w:ilvl="6" w:tplc="3AB48B9C" w:tentative="1">
      <w:start w:val="1"/>
      <w:numFmt w:val="bullet"/>
      <w:lvlText w:val=""/>
      <w:lvlJc w:val="left"/>
      <w:pPr>
        <w:ind w:left="6562" w:hanging="360"/>
      </w:pPr>
      <w:rPr>
        <w:rFonts w:hint="default" w:ascii="Symbol" w:hAnsi="Symbol"/>
      </w:rPr>
    </w:lvl>
    <w:lvl w:ilvl="7" w:tplc="7638E5CE" w:tentative="1">
      <w:start w:val="1"/>
      <w:numFmt w:val="bullet"/>
      <w:lvlText w:val="o"/>
      <w:lvlJc w:val="left"/>
      <w:pPr>
        <w:ind w:left="7282" w:hanging="360"/>
      </w:pPr>
      <w:rPr>
        <w:rFonts w:hint="default" w:ascii="Courier New" w:hAnsi="Courier New"/>
      </w:rPr>
    </w:lvl>
    <w:lvl w:ilvl="8" w:tplc="D50CBC86" w:tentative="1">
      <w:start w:val="1"/>
      <w:numFmt w:val="bullet"/>
      <w:lvlText w:val=""/>
      <w:lvlJc w:val="left"/>
      <w:pPr>
        <w:ind w:left="8002" w:hanging="360"/>
      </w:pPr>
      <w:rPr>
        <w:rFonts w:hint="default" w:ascii="Wingdings" w:hAnsi="Wingdings"/>
      </w:rPr>
    </w:lvl>
  </w:abstractNum>
  <w:abstractNum w:abstractNumId="12"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FD7409"/>
    <w:multiLevelType w:val="hybridMultilevel"/>
    <w:tmpl w:val="B0E845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8700828"/>
    <w:multiLevelType w:val="hybridMultilevel"/>
    <w:tmpl w:val="72AE1582"/>
    <w:lvl w:ilvl="0" w:tplc="76844694">
      <w:start w:val="1"/>
      <w:numFmt w:val="bullet"/>
      <w:lvlText w:val=""/>
      <w:lvlJc w:val="left"/>
      <w:pPr>
        <w:ind w:left="1440" w:hanging="360"/>
      </w:pPr>
      <w:rPr>
        <w:rFonts w:hint="default" w:ascii="Symbol" w:hAnsi="Symbol"/>
      </w:rPr>
    </w:lvl>
    <w:lvl w:ilvl="1" w:tplc="2A905CB0">
      <w:start w:val="1"/>
      <w:numFmt w:val="bullet"/>
      <w:lvlText w:val="o"/>
      <w:lvlJc w:val="left"/>
      <w:pPr>
        <w:ind w:left="2160" w:hanging="360"/>
      </w:pPr>
      <w:rPr>
        <w:rFonts w:hint="default" w:ascii="Courier New" w:hAnsi="Courier New"/>
      </w:rPr>
    </w:lvl>
    <w:lvl w:ilvl="2" w:tplc="550E917E">
      <w:start w:val="1"/>
      <w:numFmt w:val="bullet"/>
      <w:lvlText w:val=""/>
      <w:lvlJc w:val="left"/>
      <w:pPr>
        <w:ind w:left="2880" w:hanging="360"/>
      </w:pPr>
      <w:rPr>
        <w:rFonts w:hint="default" w:ascii="Wingdings" w:hAnsi="Wingdings"/>
      </w:rPr>
    </w:lvl>
    <w:lvl w:ilvl="3" w:tplc="24961626">
      <w:start w:val="1"/>
      <w:numFmt w:val="bullet"/>
      <w:lvlText w:val=""/>
      <w:lvlJc w:val="left"/>
      <w:pPr>
        <w:ind w:left="3600" w:hanging="360"/>
      </w:pPr>
      <w:rPr>
        <w:rFonts w:hint="default" w:ascii="Symbol" w:hAnsi="Symbol"/>
      </w:rPr>
    </w:lvl>
    <w:lvl w:ilvl="4" w:tplc="14AC6888">
      <w:start w:val="1"/>
      <w:numFmt w:val="bullet"/>
      <w:lvlText w:val="o"/>
      <w:lvlJc w:val="left"/>
      <w:pPr>
        <w:ind w:left="4320" w:hanging="360"/>
      </w:pPr>
      <w:rPr>
        <w:rFonts w:hint="default" w:ascii="Courier New" w:hAnsi="Courier New"/>
      </w:rPr>
    </w:lvl>
    <w:lvl w:ilvl="5" w:tplc="91DACED4">
      <w:start w:val="1"/>
      <w:numFmt w:val="bullet"/>
      <w:lvlText w:val=""/>
      <w:lvlJc w:val="left"/>
      <w:pPr>
        <w:ind w:left="5040" w:hanging="360"/>
      </w:pPr>
      <w:rPr>
        <w:rFonts w:hint="default" w:ascii="Wingdings" w:hAnsi="Wingdings"/>
      </w:rPr>
    </w:lvl>
    <w:lvl w:ilvl="6" w:tplc="387A0B76">
      <w:start w:val="1"/>
      <w:numFmt w:val="bullet"/>
      <w:lvlText w:val=""/>
      <w:lvlJc w:val="left"/>
      <w:pPr>
        <w:ind w:left="5760" w:hanging="360"/>
      </w:pPr>
      <w:rPr>
        <w:rFonts w:hint="default" w:ascii="Symbol" w:hAnsi="Symbol"/>
      </w:rPr>
    </w:lvl>
    <w:lvl w:ilvl="7" w:tplc="1DA2254A">
      <w:start w:val="1"/>
      <w:numFmt w:val="bullet"/>
      <w:lvlText w:val="o"/>
      <w:lvlJc w:val="left"/>
      <w:pPr>
        <w:ind w:left="6480" w:hanging="360"/>
      </w:pPr>
      <w:rPr>
        <w:rFonts w:hint="default" w:ascii="Courier New" w:hAnsi="Courier New"/>
      </w:rPr>
    </w:lvl>
    <w:lvl w:ilvl="8" w:tplc="D7CA1824">
      <w:start w:val="1"/>
      <w:numFmt w:val="bullet"/>
      <w:lvlText w:val=""/>
      <w:lvlJc w:val="left"/>
      <w:pPr>
        <w:ind w:left="7200" w:hanging="360"/>
      </w:pPr>
      <w:rPr>
        <w:rFonts w:hint="default" w:ascii="Wingdings" w:hAnsi="Wingdings"/>
      </w:rPr>
    </w:lvl>
  </w:abstractNum>
  <w:abstractNum w:abstractNumId="15" w15:restartNumberingAfterBreak="0">
    <w:nsid w:val="6F591F66"/>
    <w:multiLevelType w:val="hybridMultilevel"/>
    <w:tmpl w:val="AFE462A0"/>
    <w:lvl w:ilvl="0" w:tplc="4EF8E60A">
      <w:start w:val="1"/>
      <w:numFmt w:val="bullet"/>
      <w:lvlText w:val=""/>
      <w:lvlJc w:val="left"/>
      <w:pPr>
        <w:ind w:left="1080" w:hanging="360"/>
      </w:pPr>
      <w:rPr>
        <w:rFonts w:hint="default" w:ascii="Symbol" w:hAnsi="Symbol"/>
      </w:rPr>
    </w:lvl>
    <w:lvl w:ilvl="1" w:tplc="AAF065E2">
      <w:start w:val="1"/>
      <w:numFmt w:val="bullet"/>
      <w:lvlText w:val=""/>
      <w:lvlJc w:val="left"/>
      <w:pPr>
        <w:ind w:left="1800" w:hanging="360"/>
      </w:pPr>
      <w:rPr>
        <w:rFonts w:hint="default" w:ascii="Symbol" w:hAnsi="Symbol"/>
      </w:rPr>
    </w:lvl>
    <w:lvl w:ilvl="2" w:tplc="E5905D4C">
      <w:start w:val="1"/>
      <w:numFmt w:val="bullet"/>
      <w:lvlText w:val=""/>
      <w:lvlJc w:val="left"/>
      <w:pPr>
        <w:ind w:left="2520" w:hanging="360"/>
      </w:pPr>
      <w:rPr>
        <w:rFonts w:hint="default" w:ascii="Wingdings" w:hAnsi="Wingdings"/>
      </w:rPr>
    </w:lvl>
    <w:lvl w:ilvl="3" w:tplc="AC9C48E4">
      <w:start w:val="1"/>
      <w:numFmt w:val="bullet"/>
      <w:lvlText w:val=""/>
      <w:lvlJc w:val="left"/>
      <w:pPr>
        <w:ind w:left="3240" w:hanging="360"/>
      </w:pPr>
      <w:rPr>
        <w:rFonts w:hint="default" w:ascii="Symbol" w:hAnsi="Symbol"/>
      </w:rPr>
    </w:lvl>
    <w:lvl w:ilvl="4" w:tplc="ABE4B810">
      <w:start w:val="1"/>
      <w:numFmt w:val="bullet"/>
      <w:lvlText w:val="o"/>
      <w:lvlJc w:val="left"/>
      <w:pPr>
        <w:ind w:left="3960" w:hanging="360"/>
      </w:pPr>
      <w:rPr>
        <w:rFonts w:hint="default" w:ascii="Courier New" w:hAnsi="Courier New"/>
      </w:rPr>
    </w:lvl>
    <w:lvl w:ilvl="5" w:tplc="E898ABDC">
      <w:start w:val="1"/>
      <w:numFmt w:val="bullet"/>
      <w:lvlText w:val=""/>
      <w:lvlJc w:val="left"/>
      <w:pPr>
        <w:ind w:left="4680" w:hanging="360"/>
      </w:pPr>
      <w:rPr>
        <w:rFonts w:hint="default" w:ascii="Wingdings" w:hAnsi="Wingdings"/>
      </w:rPr>
    </w:lvl>
    <w:lvl w:ilvl="6" w:tplc="B1FC9584">
      <w:start w:val="1"/>
      <w:numFmt w:val="bullet"/>
      <w:lvlText w:val=""/>
      <w:lvlJc w:val="left"/>
      <w:pPr>
        <w:ind w:left="5400" w:hanging="360"/>
      </w:pPr>
      <w:rPr>
        <w:rFonts w:hint="default" w:ascii="Symbol" w:hAnsi="Symbol"/>
      </w:rPr>
    </w:lvl>
    <w:lvl w:ilvl="7" w:tplc="82E02D2C">
      <w:start w:val="1"/>
      <w:numFmt w:val="bullet"/>
      <w:lvlText w:val="o"/>
      <w:lvlJc w:val="left"/>
      <w:pPr>
        <w:ind w:left="6120" w:hanging="360"/>
      </w:pPr>
      <w:rPr>
        <w:rFonts w:hint="default" w:ascii="Courier New" w:hAnsi="Courier New"/>
      </w:rPr>
    </w:lvl>
    <w:lvl w:ilvl="8" w:tplc="675A4804">
      <w:start w:val="1"/>
      <w:numFmt w:val="bullet"/>
      <w:lvlText w:val=""/>
      <w:lvlJc w:val="left"/>
      <w:pPr>
        <w:ind w:left="6840" w:hanging="360"/>
      </w:pPr>
      <w:rPr>
        <w:rFonts w:hint="default" w:ascii="Wingdings" w:hAnsi="Wingdings"/>
      </w:rPr>
    </w:lvl>
  </w:abstractNum>
  <w:abstractNum w:abstractNumId="16" w15:restartNumberingAfterBreak="0">
    <w:nsid w:val="6FBD03A7"/>
    <w:multiLevelType w:val="hybridMultilevel"/>
    <w:tmpl w:val="431A86C8"/>
    <w:lvl w:ilvl="0" w:tplc="12662BEE">
      <w:start w:val="1"/>
      <w:numFmt w:val="bullet"/>
      <w:lvlText w:val=""/>
      <w:lvlJc w:val="left"/>
      <w:pPr>
        <w:ind w:left="720" w:hanging="360"/>
      </w:pPr>
      <w:rPr>
        <w:rFonts w:hint="default" w:ascii="Symbol" w:hAnsi="Symbol"/>
      </w:rPr>
    </w:lvl>
    <w:lvl w:ilvl="1" w:tplc="B12C786C">
      <w:start w:val="1"/>
      <w:numFmt w:val="bullet"/>
      <w:lvlText w:val="o"/>
      <w:lvlJc w:val="left"/>
      <w:pPr>
        <w:ind w:left="1440" w:hanging="360"/>
      </w:pPr>
      <w:rPr>
        <w:rFonts w:hint="default" w:ascii="Courier New" w:hAnsi="Courier New"/>
      </w:rPr>
    </w:lvl>
    <w:lvl w:ilvl="2" w:tplc="327E813E">
      <w:start w:val="1"/>
      <w:numFmt w:val="bullet"/>
      <w:lvlText w:val=""/>
      <w:lvlJc w:val="left"/>
      <w:pPr>
        <w:ind w:left="2160" w:hanging="360"/>
      </w:pPr>
      <w:rPr>
        <w:rFonts w:hint="default" w:ascii="Wingdings" w:hAnsi="Wingdings"/>
      </w:rPr>
    </w:lvl>
    <w:lvl w:ilvl="3" w:tplc="85267654">
      <w:start w:val="1"/>
      <w:numFmt w:val="bullet"/>
      <w:lvlText w:val=""/>
      <w:lvlJc w:val="left"/>
      <w:pPr>
        <w:ind w:left="2880" w:hanging="360"/>
      </w:pPr>
      <w:rPr>
        <w:rFonts w:hint="default" w:ascii="Symbol" w:hAnsi="Symbol"/>
      </w:rPr>
    </w:lvl>
    <w:lvl w:ilvl="4" w:tplc="04708186">
      <w:start w:val="1"/>
      <w:numFmt w:val="bullet"/>
      <w:lvlText w:val="o"/>
      <w:lvlJc w:val="left"/>
      <w:pPr>
        <w:ind w:left="3600" w:hanging="360"/>
      </w:pPr>
      <w:rPr>
        <w:rFonts w:hint="default" w:ascii="Courier New" w:hAnsi="Courier New"/>
      </w:rPr>
    </w:lvl>
    <w:lvl w:ilvl="5" w:tplc="75826CCC">
      <w:start w:val="1"/>
      <w:numFmt w:val="bullet"/>
      <w:lvlText w:val=""/>
      <w:lvlJc w:val="left"/>
      <w:pPr>
        <w:ind w:left="4320" w:hanging="360"/>
      </w:pPr>
      <w:rPr>
        <w:rFonts w:hint="default" w:ascii="Wingdings" w:hAnsi="Wingdings"/>
      </w:rPr>
    </w:lvl>
    <w:lvl w:ilvl="6" w:tplc="3AAE84A0">
      <w:start w:val="1"/>
      <w:numFmt w:val="bullet"/>
      <w:lvlText w:val=""/>
      <w:lvlJc w:val="left"/>
      <w:pPr>
        <w:ind w:left="5040" w:hanging="360"/>
      </w:pPr>
      <w:rPr>
        <w:rFonts w:hint="default" w:ascii="Symbol" w:hAnsi="Symbol"/>
      </w:rPr>
    </w:lvl>
    <w:lvl w:ilvl="7" w:tplc="7DEAEC18">
      <w:start w:val="1"/>
      <w:numFmt w:val="bullet"/>
      <w:lvlText w:val="o"/>
      <w:lvlJc w:val="left"/>
      <w:pPr>
        <w:ind w:left="5760" w:hanging="360"/>
      </w:pPr>
      <w:rPr>
        <w:rFonts w:hint="default" w:ascii="Courier New" w:hAnsi="Courier New"/>
      </w:rPr>
    </w:lvl>
    <w:lvl w:ilvl="8" w:tplc="0E2C07D6">
      <w:start w:val="1"/>
      <w:numFmt w:val="bullet"/>
      <w:lvlText w:val=""/>
      <w:lvlJc w:val="left"/>
      <w:pPr>
        <w:ind w:left="6480" w:hanging="360"/>
      </w:pPr>
      <w:rPr>
        <w:rFonts w:hint="default" w:ascii="Wingdings" w:hAnsi="Wingdings"/>
      </w:rPr>
    </w:lvl>
  </w:abstractNum>
  <w:abstractNum w:abstractNumId="17" w15:restartNumberingAfterBreak="0">
    <w:nsid w:val="71C27C67"/>
    <w:multiLevelType w:val="hybridMultilevel"/>
    <w:tmpl w:val="E9283C3E"/>
    <w:lvl w:ilvl="0" w:tplc="FFFFFFFF">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start w:val="1"/>
      <w:numFmt w:val="bullet"/>
      <w:lvlText w:val="o"/>
      <w:lvlJc w:val="left"/>
      <w:pPr>
        <w:ind w:left="3960" w:hanging="360"/>
      </w:pPr>
      <w:rPr>
        <w:rFonts w:hint="default" w:ascii="Courier New" w:hAnsi="Courier New"/>
      </w:rPr>
    </w:lvl>
    <w:lvl w:ilvl="5" w:tplc="FFFFFFFF">
      <w:start w:val="1"/>
      <w:numFmt w:val="bullet"/>
      <w:lvlText w:val=""/>
      <w:lvlJc w:val="left"/>
      <w:pPr>
        <w:ind w:left="4680" w:hanging="360"/>
      </w:pPr>
      <w:rPr>
        <w:rFonts w:hint="default" w:ascii="Wingdings" w:hAnsi="Wingdings"/>
      </w:rPr>
    </w:lvl>
    <w:lvl w:ilvl="6" w:tplc="FFFFFFFF">
      <w:start w:val="1"/>
      <w:numFmt w:val="bullet"/>
      <w:lvlText w:val=""/>
      <w:lvlJc w:val="left"/>
      <w:pPr>
        <w:ind w:left="5400" w:hanging="360"/>
      </w:pPr>
      <w:rPr>
        <w:rFonts w:hint="default" w:ascii="Symbol" w:hAnsi="Symbol"/>
      </w:rPr>
    </w:lvl>
    <w:lvl w:ilvl="7" w:tplc="FFFFFFFF">
      <w:start w:val="1"/>
      <w:numFmt w:val="bullet"/>
      <w:lvlText w:val="o"/>
      <w:lvlJc w:val="left"/>
      <w:pPr>
        <w:ind w:left="6120" w:hanging="360"/>
      </w:pPr>
      <w:rPr>
        <w:rFonts w:hint="default" w:ascii="Courier New" w:hAnsi="Courier New"/>
      </w:rPr>
    </w:lvl>
    <w:lvl w:ilvl="8" w:tplc="FFFFFFFF">
      <w:start w:val="1"/>
      <w:numFmt w:val="bullet"/>
      <w:lvlText w:val=""/>
      <w:lvlJc w:val="left"/>
      <w:pPr>
        <w:ind w:left="6840" w:hanging="360"/>
      </w:pPr>
      <w:rPr>
        <w:rFonts w:hint="default" w:ascii="Wingdings" w:hAnsi="Wingdings"/>
      </w:rPr>
    </w:lvl>
  </w:abstractNum>
  <w:abstractNum w:abstractNumId="18" w15:restartNumberingAfterBreak="0">
    <w:nsid w:val="73A3C959"/>
    <w:multiLevelType w:val="hybridMultilevel"/>
    <w:tmpl w:val="4296C24E"/>
    <w:lvl w:ilvl="0" w:tplc="D0249ABC">
      <w:start w:val="1"/>
      <w:numFmt w:val="bullet"/>
      <w:lvlText w:val=""/>
      <w:lvlJc w:val="left"/>
      <w:pPr>
        <w:ind w:left="720" w:hanging="360"/>
      </w:pPr>
      <w:rPr>
        <w:rFonts w:hint="default" w:ascii="Symbol" w:hAnsi="Symbol"/>
      </w:rPr>
    </w:lvl>
    <w:lvl w:ilvl="1" w:tplc="B03EE844">
      <w:start w:val="1"/>
      <w:numFmt w:val="bullet"/>
      <w:lvlText w:val="o"/>
      <w:lvlJc w:val="left"/>
      <w:pPr>
        <w:ind w:left="1440" w:hanging="360"/>
      </w:pPr>
      <w:rPr>
        <w:rFonts w:hint="default" w:ascii="Courier New" w:hAnsi="Courier New"/>
      </w:rPr>
    </w:lvl>
    <w:lvl w:ilvl="2" w:tplc="0E5A07CC">
      <w:start w:val="1"/>
      <w:numFmt w:val="bullet"/>
      <w:lvlText w:val=""/>
      <w:lvlJc w:val="left"/>
      <w:pPr>
        <w:ind w:left="2160" w:hanging="360"/>
      </w:pPr>
      <w:rPr>
        <w:rFonts w:hint="default" w:ascii="Wingdings" w:hAnsi="Wingdings"/>
      </w:rPr>
    </w:lvl>
    <w:lvl w:ilvl="3" w:tplc="5E8EEB22">
      <w:start w:val="1"/>
      <w:numFmt w:val="bullet"/>
      <w:lvlText w:val=""/>
      <w:lvlJc w:val="left"/>
      <w:pPr>
        <w:ind w:left="2880" w:hanging="360"/>
      </w:pPr>
      <w:rPr>
        <w:rFonts w:hint="default" w:ascii="Symbol" w:hAnsi="Symbol"/>
      </w:rPr>
    </w:lvl>
    <w:lvl w:ilvl="4" w:tplc="1F683AC8">
      <w:start w:val="1"/>
      <w:numFmt w:val="bullet"/>
      <w:lvlText w:val="o"/>
      <w:lvlJc w:val="left"/>
      <w:pPr>
        <w:ind w:left="3600" w:hanging="360"/>
      </w:pPr>
      <w:rPr>
        <w:rFonts w:hint="default" w:ascii="Courier New" w:hAnsi="Courier New"/>
      </w:rPr>
    </w:lvl>
    <w:lvl w:ilvl="5" w:tplc="714A8C1C">
      <w:start w:val="1"/>
      <w:numFmt w:val="bullet"/>
      <w:lvlText w:val=""/>
      <w:lvlJc w:val="left"/>
      <w:pPr>
        <w:ind w:left="4320" w:hanging="360"/>
      </w:pPr>
      <w:rPr>
        <w:rFonts w:hint="default" w:ascii="Wingdings" w:hAnsi="Wingdings"/>
      </w:rPr>
    </w:lvl>
    <w:lvl w:ilvl="6" w:tplc="7C122456">
      <w:start w:val="1"/>
      <w:numFmt w:val="bullet"/>
      <w:lvlText w:val=""/>
      <w:lvlJc w:val="left"/>
      <w:pPr>
        <w:ind w:left="5040" w:hanging="360"/>
      </w:pPr>
      <w:rPr>
        <w:rFonts w:hint="default" w:ascii="Symbol" w:hAnsi="Symbol"/>
      </w:rPr>
    </w:lvl>
    <w:lvl w:ilvl="7" w:tplc="48AEAE68">
      <w:start w:val="1"/>
      <w:numFmt w:val="bullet"/>
      <w:lvlText w:val="o"/>
      <w:lvlJc w:val="left"/>
      <w:pPr>
        <w:ind w:left="5760" w:hanging="360"/>
      </w:pPr>
      <w:rPr>
        <w:rFonts w:hint="default" w:ascii="Courier New" w:hAnsi="Courier New"/>
      </w:rPr>
    </w:lvl>
    <w:lvl w:ilvl="8" w:tplc="7D12B600">
      <w:start w:val="1"/>
      <w:numFmt w:val="bullet"/>
      <w:lvlText w:val=""/>
      <w:lvlJc w:val="left"/>
      <w:pPr>
        <w:ind w:left="6480" w:hanging="360"/>
      </w:pPr>
      <w:rPr>
        <w:rFonts w:hint="default" w:ascii="Wingdings" w:hAnsi="Wingdings"/>
      </w:rPr>
    </w:lvl>
  </w:abstractNum>
  <w:num w:numId="1" w16cid:durableId="1349795252">
    <w:abstractNumId w:val="0"/>
  </w:num>
  <w:num w:numId="2" w16cid:durableId="1394693074">
    <w:abstractNumId w:val="12"/>
  </w:num>
  <w:num w:numId="3" w16cid:durableId="1006251369">
    <w:abstractNumId w:val="2"/>
  </w:num>
  <w:num w:numId="4" w16cid:durableId="1897276553">
    <w:abstractNumId w:val="9"/>
  </w:num>
  <w:num w:numId="5" w16cid:durableId="816191847">
    <w:abstractNumId w:val="14"/>
  </w:num>
  <w:num w:numId="6" w16cid:durableId="108087716">
    <w:abstractNumId w:val="15"/>
  </w:num>
  <w:num w:numId="7" w16cid:durableId="1503400283">
    <w:abstractNumId w:val="17"/>
  </w:num>
  <w:num w:numId="8" w16cid:durableId="278536163">
    <w:abstractNumId w:val="10"/>
  </w:num>
  <w:num w:numId="9" w16cid:durableId="1558200552">
    <w:abstractNumId w:val="4"/>
  </w:num>
  <w:num w:numId="10" w16cid:durableId="1358316463">
    <w:abstractNumId w:val="18"/>
  </w:num>
  <w:num w:numId="11" w16cid:durableId="1408922180">
    <w:abstractNumId w:val="6"/>
  </w:num>
  <w:num w:numId="12" w16cid:durableId="1946880981">
    <w:abstractNumId w:val="7"/>
  </w:num>
  <w:num w:numId="13" w16cid:durableId="748498705">
    <w:abstractNumId w:val="11"/>
  </w:num>
  <w:num w:numId="14" w16cid:durableId="1549491199">
    <w:abstractNumId w:val="1"/>
  </w:num>
  <w:num w:numId="15" w16cid:durableId="2076513541">
    <w:abstractNumId w:val="5"/>
  </w:num>
  <w:num w:numId="16" w16cid:durableId="2099861041">
    <w:abstractNumId w:val="8"/>
  </w:num>
  <w:num w:numId="17" w16cid:durableId="259684448">
    <w:abstractNumId w:val="3"/>
  </w:num>
  <w:num w:numId="18" w16cid:durableId="2138603428">
    <w:abstractNumId w:val="13"/>
  </w:num>
  <w:num w:numId="19" w16cid:durableId="72938218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23"/>
    <w:rsid w:val="00000197"/>
    <w:rsid w:val="000005C7"/>
    <w:rsid w:val="0000416F"/>
    <w:rsid w:val="000108B8"/>
    <w:rsid w:val="0001164C"/>
    <w:rsid w:val="000155CA"/>
    <w:rsid w:val="00020336"/>
    <w:rsid w:val="0002758A"/>
    <w:rsid w:val="0003185C"/>
    <w:rsid w:val="00031FD0"/>
    <w:rsid w:val="000431DE"/>
    <w:rsid w:val="000445B7"/>
    <w:rsid w:val="00044D8D"/>
    <w:rsid w:val="00055630"/>
    <w:rsid w:val="00055C89"/>
    <w:rsid w:val="00061452"/>
    <w:rsid w:val="00072EC8"/>
    <w:rsid w:val="00073350"/>
    <w:rsid w:val="000733A2"/>
    <w:rsid w:val="00073AB8"/>
    <w:rsid w:val="00073E08"/>
    <w:rsid w:val="00082376"/>
    <w:rsid w:val="0008313C"/>
    <w:rsid w:val="000863E2"/>
    <w:rsid w:val="000901BA"/>
    <w:rsid w:val="00090FAC"/>
    <w:rsid w:val="00095621"/>
    <w:rsid w:val="000A15BE"/>
    <w:rsid w:val="000A266D"/>
    <w:rsid w:val="000A64E4"/>
    <w:rsid w:val="000A7E35"/>
    <w:rsid w:val="000C2447"/>
    <w:rsid w:val="000C24AF"/>
    <w:rsid w:val="000C574C"/>
    <w:rsid w:val="000D1DF6"/>
    <w:rsid w:val="000D39C3"/>
    <w:rsid w:val="000E2EBE"/>
    <w:rsid w:val="000F733E"/>
    <w:rsid w:val="00101883"/>
    <w:rsid w:val="0010192E"/>
    <w:rsid w:val="00103F4D"/>
    <w:rsid w:val="0010592F"/>
    <w:rsid w:val="0011387E"/>
    <w:rsid w:val="00113EEC"/>
    <w:rsid w:val="00114C55"/>
    <w:rsid w:val="00121A3A"/>
    <w:rsid w:val="00121C92"/>
    <w:rsid w:val="00127C11"/>
    <w:rsid w:val="001711B3"/>
    <w:rsid w:val="001716E5"/>
    <w:rsid w:val="00183EB1"/>
    <w:rsid w:val="001921C4"/>
    <w:rsid w:val="00194831"/>
    <w:rsid w:val="001B64B6"/>
    <w:rsid w:val="001C3565"/>
    <w:rsid w:val="001C6937"/>
    <w:rsid w:val="001D243C"/>
    <w:rsid w:val="001D7603"/>
    <w:rsid w:val="001E004E"/>
    <w:rsid w:val="001E27F8"/>
    <w:rsid w:val="001E2C23"/>
    <w:rsid w:val="001E6E91"/>
    <w:rsid w:val="001F3126"/>
    <w:rsid w:val="001F6F62"/>
    <w:rsid w:val="00200E32"/>
    <w:rsid w:val="0020200A"/>
    <w:rsid w:val="002163CE"/>
    <w:rsid w:val="0022134A"/>
    <w:rsid w:val="00231E72"/>
    <w:rsid w:val="00240B6E"/>
    <w:rsid w:val="00241609"/>
    <w:rsid w:val="00241926"/>
    <w:rsid w:val="002430F9"/>
    <w:rsid w:val="00243F6C"/>
    <w:rsid w:val="00246075"/>
    <w:rsid w:val="00251B94"/>
    <w:rsid w:val="00256958"/>
    <w:rsid w:val="00261C62"/>
    <w:rsid w:val="002657B3"/>
    <w:rsid w:val="00266480"/>
    <w:rsid w:val="002667E3"/>
    <w:rsid w:val="00270DAD"/>
    <w:rsid w:val="002855F7"/>
    <w:rsid w:val="00294488"/>
    <w:rsid w:val="00297950"/>
    <w:rsid w:val="002A3F48"/>
    <w:rsid w:val="002A45CD"/>
    <w:rsid w:val="002A765A"/>
    <w:rsid w:val="002A7FB3"/>
    <w:rsid w:val="002B1606"/>
    <w:rsid w:val="002B34F6"/>
    <w:rsid w:val="002B3BFD"/>
    <w:rsid w:val="002C0816"/>
    <w:rsid w:val="002D4E6C"/>
    <w:rsid w:val="002E3ACA"/>
    <w:rsid w:val="002F07D5"/>
    <w:rsid w:val="002F5581"/>
    <w:rsid w:val="002F7B8F"/>
    <w:rsid w:val="00300DBB"/>
    <w:rsid w:val="00307486"/>
    <w:rsid w:val="00307F14"/>
    <w:rsid w:val="0031548C"/>
    <w:rsid w:val="00316F09"/>
    <w:rsid w:val="00316F5A"/>
    <w:rsid w:val="0033715E"/>
    <w:rsid w:val="00337943"/>
    <w:rsid w:val="0034439B"/>
    <w:rsid w:val="0034560E"/>
    <w:rsid w:val="0035386A"/>
    <w:rsid w:val="0035464A"/>
    <w:rsid w:val="00360CAA"/>
    <w:rsid w:val="00361C8B"/>
    <w:rsid w:val="003729B1"/>
    <w:rsid w:val="00383440"/>
    <w:rsid w:val="003A4B22"/>
    <w:rsid w:val="003A77BD"/>
    <w:rsid w:val="003B2686"/>
    <w:rsid w:val="003B28D2"/>
    <w:rsid w:val="003B6BB4"/>
    <w:rsid w:val="003D3A42"/>
    <w:rsid w:val="003D50F7"/>
    <w:rsid w:val="003F7B0C"/>
    <w:rsid w:val="0040051E"/>
    <w:rsid w:val="00411D1D"/>
    <w:rsid w:val="00420E7F"/>
    <w:rsid w:val="00423FAF"/>
    <w:rsid w:val="00427636"/>
    <w:rsid w:val="00430131"/>
    <w:rsid w:val="00435BD9"/>
    <w:rsid w:val="00436B46"/>
    <w:rsid w:val="00443088"/>
    <w:rsid w:val="00455A3F"/>
    <w:rsid w:val="00461FBF"/>
    <w:rsid w:val="004645DB"/>
    <w:rsid w:val="0047132B"/>
    <w:rsid w:val="00472D33"/>
    <w:rsid w:val="0048527B"/>
    <w:rsid w:val="00491977"/>
    <w:rsid w:val="00497DE0"/>
    <w:rsid w:val="004A5C57"/>
    <w:rsid w:val="004A78D2"/>
    <w:rsid w:val="004D763F"/>
    <w:rsid w:val="004E0AFD"/>
    <w:rsid w:val="004F0A67"/>
    <w:rsid w:val="004F1337"/>
    <w:rsid w:val="004F28CE"/>
    <w:rsid w:val="004F6303"/>
    <w:rsid w:val="005014AF"/>
    <w:rsid w:val="005023DC"/>
    <w:rsid w:val="0052181D"/>
    <w:rsid w:val="00523ECF"/>
    <w:rsid w:val="0052756A"/>
    <w:rsid w:val="00530BA2"/>
    <w:rsid w:val="00534180"/>
    <w:rsid w:val="005404D4"/>
    <w:rsid w:val="00544BE8"/>
    <w:rsid w:val="00544C0C"/>
    <w:rsid w:val="00561EAC"/>
    <w:rsid w:val="005634F0"/>
    <w:rsid w:val="00577A42"/>
    <w:rsid w:val="0058121B"/>
    <w:rsid w:val="00584D6A"/>
    <w:rsid w:val="00590D21"/>
    <w:rsid w:val="00597962"/>
    <w:rsid w:val="005A3B89"/>
    <w:rsid w:val="005A67FF"/>
    <w:rsid w:val="005B3FBE"/>
    <w:rsid w:val="005B411F"/>
    <w:rsid w:val="005B6BFD"/>
    <w:rsid w:val="005C068C"/>
    <w:rsid w:val="005C2644"/>
    <w:rsid w:val="005D3E8F"/>
    <w:rsid w:val="005D4E5A"/>
    <w:rsid w:val="005D61B4"/>
    <w:rsid w:val="005E044E"/>
    <w:rsid w:val="005F0359"/>
    <w:rsid w:val="005F54C1"/>
    <w:rsid w:val="00601DBA"/>
    <w:rsid w:val="00604E27"/>
    <w:rsid w:val="00612CC2"/>
    <w:rsid w:val="00613251"/>
    <w:rsid w:val="00614F79"/>
    <w:rsid w:val="00616632"/>
    <w:rsid w:val="00620778"/>
    <w:rsid w:val="00627768"/>
    <w:rsid w:val="0063502E"/>
    <w:rsid w:val="00654EE0"/>
    <w:rsid w:val="006660A8"/>
    <w:rsid w:val="00666ECC"/>
    <w:rsid w:val="00671B7A"/>
    <w:rsid w:val="00675772"/>
    <w:rsid w:val="00675E35"/>
    <w:rsid w:val="00684633"/>
    <w:rsid w:val="00690543"/>
    <w:rsid w:val="00690AC6"/>
    <w:rsid w:val="00692041"/>
    <w:rsid w:val="00694FC4"/>
    <w:rsid w:val="006B0B6B"/>
    <w:rsid w:val="006B2703"/>
    <w:rsid w:val="006C57D3"/>
    <w:rsid w:val="006D02E8"/>
    <w:rsid w:val="006E30BD"/>
    <w:rsid w:val="006F23B2"/>
    <w:rsid w:val="006F37F0"/>
    <w:rsid w:val="00702B4D"/>
    <w:rsid w:val="00710573"/>
    <w:rsid w:val="00710E40"/>
    <w:rsid w:val="00711270"/>
    <w:rsid w:val="0071497F"/>
    <w:rsid w:val="007213FA"/>
    <w:rsid w:val="00723A85"/>
    <w:rsid w:val="00731522"/>
    <w:rsid w:val="0073429A"/>
    <w:rsid w:val="007344BA"/>
    <w:rsid w:val="00736C0A"/>
    <w:rsid w:val="00742256"/>
    <w:rsid w:val="00753953"/>
    <w:rsid w:val="007567A9"/>
    <w:rsid w:val="00761E45"/>
    <w:rsid w:val="00763FA3"/>
    <w:rsid w:val="007766A3"/>
    <w:rsid w:val="0078009A"/>
    <w:rsid w:val="007820BC"/>
    <w:rsid w:val="007924D9"/>
    <w:rsid w:val="00796E96"/>
    <w:rsid w:val="007A1D0E"/>
    <w:rsid w:val="007A5177"/>
    <w:rsid w:val="007C0F3B"/>
    <w:rsid w:val="007D6B98"/>
    <w:rsid w:val="007D6DF0"/>
    <w:rsid w:val="007E4138"/>
    <w:rsid w:val="007E51B7"/>
    <w:rsid w:val="007F0439"/>
    <w:rsid w:val="007F1915"/>
    <w:rsid w:val="007F49CD"/>
    <w:rsid w:val="007F5954"/>
    <w:rsid w:val="007F7A1C"/>
    <w:rsid w:val="00801629"/>
    <w:rsid w:val="00810C87"/>
    <w:rsid w:val="00811876"/>
    <w:rsid w:val="0081422B"/>
    <w:rsid w:val="0081544B"/>
    <w:rsid w:val="00815B86"/>
    <w:rsid w:val="008205AA"/>
    <w:rsid w:val="0082128C"/>
    <w:rsid w:val="00833B6D"/>
    <w:rsid w:val="00853A57"/>
    <w:rsid w:val="00855D19"/>
    <w:rsid w:val="00856061"/>
    <w:rsid w:val="00861440"/>
    <w:rsid w:val="008617C4"/>
    <w:rsid w:val="00861E53"/>
    <w:rsid w:val="008625E8"/>
    <w:rsid w:val="008642BC"/>
    <w:rsid w:val="00864885"/>
    <w:rsid w:val="008744B1"/>
    <w:rsid w:val="00880D4A"/>
    <w:rsid w:val="00897829"/>
    <w:rsid w:val="008A183F"/>
    <w:rsid w:val="008B5F44"/>
    <w:rsid w:val="008C468F"/>
    <w:rsid w:val="008C7569"/>
    <w:rsid w:val="008D2816"/>
    <w:rsid w:val="008D5572"/>
    <w:rsid w:val="008D5953"/>
    <w:rsid w:val="008E2296"/>
    <w:rsid w:val="009048CE"/>
    <w:rsid w:val="00905552"/>
    <w:rsid w:val="00917854"/>
    <w:rsid w:val="00922AD1"/>
    <w:rsid w:val="00924D10"/>
    <w:rsid w:val="00932CE7"/>
    <w:rsid w:val="0094128E"/>
    <w:rsid w:val="0095375B"/>
    <w:rsid w:val="00961927"/>
    <w:rsid w:val="009667DD"/>
    <w:rsid w:val="00970C89"/>
    <w:rsid w:val="00974FF6"/>
    <w:rsid w:val="00975CFC"/>
    <w:rsid w:val="00975FA6"/>
    <w:rsid w:val="0098052D"/>
    <w:rsid w:val="0098476A"/>
    <w:rsid w:val="00984CFB"/>
    <w:rsid w:val="00987163"/>
    <w:rsid w:val="00990E1C"/>
    <w:rsid w:val="009948D0"/>
    <w:rsid w:val="009A0001"/>
    <w:rsid w:val="009B0321"/>
    <w:rsid w:val="009B47EA"/>
    <w:rsid w:val="009C27F0"/>
    <w:rsid w:val="009D032F"/>
    <w:rsid w:val="009D0A0E"/>
    <w:rsid w:val="009D24D4"/>
    <w:rsid w:val="009F09FD"/>
    <w:rsid w:val="009F13D4"/>
    <w:rsid w:val="009F1650"/>
    <w:rsid w:val="009F3A1D"/>
    <w:rsid w:val="009F4912"/>
    <w:rsid w:val="009F7412"/>
    <w:rsid w:val="00A02EEF"/>
    <w:rsid w:val="00A03469"/>
    <w:rsid w:val="00A124B9"/>
    <w:rsid w:val="00A12FFD"/>
    <w:rsid w:val="00A1373A"/>
    <w:rsid w:val="00A24407"/>
    <w:rsid w:val="00A268E2"/>
    <w:rsid w:val="00A31F92"/>
    <w:rsid w:val="00A3247B"/>
    <w:rsid w:val="00A34E23"/>
    <w:rsid w:val="00A3757D"/>
    <w:rsid w:val="00A40A53"/>
    <w:rsid w:val="00A46D11"/>
    <w:rsid w:val="00A53169"/>
    <w:rsid w:val="00A646D7"/>
    <w:rsid w:val="00A66950"/>
    <w:rsid w:val="00A6793F"/>
    <w:rsid w:val="00A72023"/>
    <w:rsid w:val="00A721CF"/>
    <w:rsid w:val="00A75B7E"/>
    <w:rsid w:val="00A812B3"/>
    <w:rsid w:val="00A95F83"/>
    <w:rsid w:val="00AA65FB"/>
    <w:rsid w:val="00AB3248"/>
    <w:rsid w:val="00AB731C"/>
    <w:rsid w:val="00AC103C"/>
    <w:rsid w:val="00AC7958"/>
    <w:rsid w:val="00AD2802"/>
    <w:rsid w:val="00AE45DB"/>
    <w:rsid w:val="00AE554A"/>
    <w:rsid w:val="00AE6B55"/>
    <w:rsid w:val="00AF45C7"/>
    <w:rsid w:val="00AF58D4"/>
    <w:rsid w:val="00AF7217"/>
    <w:rsid w:val="00B0049B"/>
    <w:rsid w:val="00B01A4B"/>
    <w:rsid w:val="00B051B5"/>
    <w:rsid w:val="00B31409"/>
    <w:rsid w:val="00B40913"/>
    <w:rsid w:val="00B43CD4"/>
    <w:rsid w:val="00B44DD5"/>
    <w:rsid w:val="00B54E15"/>
    <w:rsid w:val="00B5701C"/>
    <w:rsid w:val="00B57496"/>
    <w:rsid w:val="00B738AB"/>
    <w:rsid w:val="00B74F82"/>
    <w:rsid w:val="00B77C41"/>
    <w:rsid w:val="00B81669"/>
    <w:rsid w:val="00B907B5"/>
    <w:rsid w:val="00BA6DA0"/>
    <w:rsid w:val="00BC5961"/>
    <w:rsid w:val="00BC78C6"/>
    <w:rsid w:val="00BE0046"/>
    <w:rsid w:val="00BE6447"/>
    <w:rsid w:val="00BF4512"/>
    <w:rsid w:val="00C00F82"/>
    <w:rsid w:val="00C01D97"/>
    <w:rsid w:val="00C0211C"/>
    <w:rsid w:val="00C021AB"/>
    <w:rsid w:val="00C038DA"/>
    <w:rsid w:val="00C07F6B"/>
    <w:rsid w:val="00C2227A"/>
    <w:rsid w:val="00C2232C"/>
    <w:rsid w:val="00C2506B"/>
    <w:rsid w:val="00C25B4C"/>
    <w:rsid w:val="00C32FC1"/>
    <w:rsid w:val="00C35A19"/>
    <w:rsid w:val="00C37063"/>
    <w:rsid w:val="00C40AAB"/>
    <w:rsid w:val="00C42190"/>
    <w:rsid w:val="00C50C8D"/>
    <w:rsid w:val="00C52947"/>
    <w:rsid w:val="00C5564A"/>
    <w:rsid w:val="00C6065A"/>
    <w:rsid w:val="00C67367"/>
    <w:rsid w:val="00C7113D"/>
    <w:rsid w:val="00C846FE"/>
    <w:rsid w:val="00C909F3"/>
    <w:rsid w:val="00C9118C"/>
    <w:rsid w:val="00C92413"/>
    <w:rsid w:val="00CA0FAC"/>
    <w:rsid w:val="00CA667A"/>
    <w:rsid w:val="00CB26F4"/>
    <w:rsid w:val="00CB63A4"/>
    <w:rsid w:val="00CC2059"/>
    <w:rsid w:val="00CC4D65"/>
    <w:rsid w:val="00CC7B1C"/>
    <w:rsid w:val="00CD0493"/>
    <w:rsid w:val="00CE086C"/>
    <w:rsid w:val="00CE0EE5"/>
    <w:rsid w:val="00CE4E9D"/>
    <w:rsid w:val="00CF7DA5"/>
    <w:rsid w:val="00D01012"/>
    <w:rsid w:val="00D02639"/>
    <w:rsid w:val="00D2315A"/>
    <w:rsid w:val="00D356F8"/>
    <w:rsid w:val="00D36BE7"/>
    <w:rsid w:val="00D372E5"/>
    <w:rsid w:val="00D379AC"/>
    <w:rsid w:val="00D44623"/>
    <w:rsid w:val="00D44D41"/>
    <w:rsid w:val="00D50FF0"/>
    <w:rsid w:val="00D56AC5"/>
    <w:rsid w:val="00D64E49"/>
    <w:rsid w:val="00D66537"/>
    <w:rsid w:val="00D85694"/>
    <w:rsid w:val="00D92BBC"/>
    <w:rsid w:val="00D93D0D"/>
    <w:rsid w:val="00DA26C9"/>
    <w:rsid w:val="00DA3151"/>
    <w:rsid w:val="00DA589B"/>
    <w:rsid w:val="00DB3A25"/>
    <w:rsid w:val="00DC11E0"/>
    <w:rsid w:val="00DC5F41"/>
    <w:rsid w:val="00DC7A9D"/>
    <w:rsid w:val="00DD1729"/>
    <w:rsid w:val="00DD3B24"/>
    <w:rsid w:val="00DD4018"/>
    <w:rsid w:val="00DD77F0"/>
    <w:rsid w:val="00DD7C30"/>
    <w:rsid w:val="00DE3AB8"/>
    <w:rsid w:val="00DF4DBC"/>
    <w:rsid w:val="00DF5D8D"/>
    <w:rsid w:val="00E45C31"/>
    <w:rsid w:val="00E5122E"/>
    <w:rsid w:val="00E54B70"/>
    <w:rsid w:val="00E5704B"/>
    <w:rsid w:val="00E71787"/>
    <w:rsid w:val="00E760EC"/>
    <w:rsid w:val="00E83027"/>
    <w:rsid w:val="00E8490F"/>
    <w:rsid w:val="00E85295"/>
    <w:rsid w:val="00EB076F"/>
    <w:rsid w:val="00EB1195"/>
    <w:rsid w:val="00EB4C88"/>
    <w:rsid w:val="00EB6372"/>
    <w:rsid w:val="00EC37E3"/>
    <w:rsid w:val="00EC5299"/>
    <w:rsid w:val="00ED2708"/>
    <w:rsid w:val="00ED3649"/>
    <w:rsid w:val="00EE0481"/>
    <w:rsid w:val="00EE249A"/>
    <w:rsid w:val="00EE5ABC"/>
    <w:rsid w:val="00F06F3B"/>
    <w:rsid w:val="00F11DC6"/>
    <w:rsid w:val="00F13D85"/>
    <w:rsid w:val="00F14E92"/>
    <w:rsid w:val="00F15877"/>
    <w:rsid w:val="00F25CC7"/>
    <w:rsid w:val="00F31933"/>
    <w:rsid w:val="00F34CE7"/>
    <w:rsid w:val="00F404D4"/>
    <w:rsid w:val="00F42EB9"/>
    <w:rsid w:val="00F523E6"/>
    <w:rsid w:val="00F54762"/>
    <w:rsid w:val="00F564DF"/>
    <w:rsid w:val="00F5718C"/>
    <w:rsid w:val="00F601EE"/>
    <w:rsid w:val="00F609E1"/>
    <w:rsid w:val="00F60A0D"/>
    <w:rsid w:val="00F61204"/>
    <w:rsid w:val="00F6263E"/>
    <w:rsid w:val="00F8486E"/>
    <w:rsid w:val="00F8709D"/>
    <w:rsid w:val="00F929F4"/>
    <w:rsid w:val="00F94E17"/>
    <w:rsid w:val="00FA30C8"/>
    <w:rsid w:val="00FA3F62"/>
    <w:rsid w:val="00FA4212"/>
    <w:rsid w:val="00FB4899"/>
    <w:rsid w:val="00FB4EB0"/>
    <w:rsid w:val="00FB6A7C"/>
    <w:rsid w:val="00FD4795"/>
    <w:rsid w:val="00FD7715"/>
    <w:rsid w:val="00FE211E"/>
    <w:rsid w:val="00FE59C4"/>
    <w:rsid w:val="00FE5FBF"/>
    <w:rsid w:val="00FF39A4"/>
    <w:rsid w:val="00FF5782"/>
    <w:rsid w:val="00FF767D"/>
    <w:rsid w:val="02027098"/>
    <w:rsid w:val="0625AD30"/>
    <w:rsid w:val="0779A4E1"/>
    <w:rsid w:val="090BC534"/>
    <w:rsid w:val="0B184D10"/>
    <w:rsid w:val="0F13FB1D"/>
    <w:rsid w:val="0FDB87C8"/>
    <w:rsid w:val="16531151"/>
    <w:rsid w:val="1B49B3A7"/>
    <w:rsid w:val="1E892468"/>
    <w:rsid w:val="2110C105"/>
    <w:rsid w:val="229E330C"/>
    <w:rsid w:val="232AE2BF"/>
    <w:rsid w:val="24E0AD07"/>
    <w:rsid w:val="253FFD00"/>
    <w:rsid w:val="26176DB0"/>
    <w:rsid w:val="266F6CC9"/>
    <w:rsid w:val="27B33E11"/>
    <w:rsid w:val="29275606"/>
    <w:rsid w:val="2AA1B03C"/>
    <w:rsid w:val="2E6E66F0"/>
    <w:rsid w:val="32571F30"/>
    <w:rsid w:val="32EDB729"/>
    <w:rsid w:val="33622C5B"/>
    <w:rsid w:val="36C46411"/>
    <w:rsid w:val="3ADE3B7A"/>
    <w:rsid w:val="3BCA7673"/>
    <w:rsid w:val="3DCF6CAD"/>
    <w:rsid w:val="4051D712"/>
    <w:rsid w:val="407F0790"/>
    <w:rsid w:val="419D86F2"/>
    <w:rsid w:val="49B3C67F"/>
    <w:rsid w:val="4CEDA34C"/>
    <w:rsid w:val="519A68A0"/>
    <w:rsid w:val="52D86228"/>
    <w:rsid w:val="54743289"/>
    <w:rsid w:val="55D47869"/>
    <w:rsid w:val="561002EA"/>
    <w:rsid w:val="571DD4B7"/>
    <w:rsid w:val="58225391"/>
    <w:rsid w:val="5BEB0C6B"/>
    <w:rsid w:val="5C7803DA"/>
    <w:rsid w:val="5D21D0C2"/>
    <w:rsid w:val="5E4CC1C6"/>
    <w:rsid w:val="5F9818EB"/>
    <w:rsid w:val="608A1A7E"/>
    <w:rsid w:val="6C320946"/>
    <w:rsid w:val="6ECD035E"/>
    <w:rsid w:val="7014AC45"/>
    <w:rsid w:val="70AA2FEA"/>
    <w:rsid w:val="72A28406"/>
    <w:rsid w:val="73EDCC8B"/>
    <w:rsid w:val="74ED161F"/>
    <w:rsid w:val="77576DE7"/>
    <w:rsid w:val="78B7ADA3"/>
    <w:rsid w:val="7CBF8C5F"/>
    <w:rsid w:val="7E3B19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143B1"/>
  <w15:docId w15:val="{8518B6DF-9D36-43CD-852D-90FD69D0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0" w:semiHidden="1" w:qFormat="1"/>
    <w:lsdException w:name="heading 8" w:uiPriority="0" w:semiHidden="1" w:qFormat="1"/>
    <w:lsdException w:name="heading 9" w:uiPriority="0"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20"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0"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18"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241926"/>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20200A"/>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2B34F6"/>
    <w:pPr>
      <w:numPr>
        <w:numId w:val="4"/>
      </w:num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461FBF"/>
    <w:pPr>
      <w:numPr>
        <w:ilvl w:val="1"/>
        <w:numId w:val="15"/>
      </w:numPr>
      <w:spacing w:before="120" w:after="120" w:line="264" w:lineRule="auto"/>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autoRedefine/>
    <w:uiPriority w:val="5"/>
    <w:qFormat/>
    <w:rsid w:val="009048CE"/>
    <w:pPr>
      <w:keepNext/>
      <w:keepLines/>
      <w:spacing w:before="120" w:after="60" w:line="264" w:lineRule="auto"/>
      <w:ind w:left="720"/>
      <w:outlineLvl w:val="4"/>
    </w:pPr>
    <w:rPr>
      <w:rFonts w:ascii="Arial Bold" w:hAnsi="Arial Bold" w:cs="Arial (Headings CS)" w:eastAsiaTheme="majorEastAsia"/>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2"/>
    <w:rsid w:val="0020200A"/>
    <w:rPr>
      <w:rFonts w:ascii="Arial Bold" w:hAnsi="Arial Bold" w:cs="Arial"/>
      <w:b/>
      <w:color w:val="231F20" w:themeColor="background1"/>
      <w:kern w:val="28"/>
      <w:sz w:val="32"/>
      <w:szCs w:val="24"/>
      <w14:ligatures w14:val="standardContextual"/>
    </w:rPr>
  </w:style>
  <w:style w:type="character" w:styleId="Heading1Char" w:customStyle="1">
    <w:name w:val="Heading 1 Char"/>
    <w:basedOn w:val="DefaultParagraphFont"/>
    <w:link w:val="Heading1"/>
    <w:uiPriority w:val="1"/>
    <w:rsid w:val="00241926"/>
    <w:rPr>
      <w:rFonts w:ascii="Arial" w:hAnsi="Arial" w:cs="Arial"/>
      <w:b/>
      <w:bCs/>
      <w:color w:val="231F20" w:themeColor="background1"/>
      <w:kern w:val="28"/>
      <w:sz w:val="80"/>
      <w:szCs w:val="32"/>
      <w14:ligatures w14:val="standardContextual"/>
    </w:rPr>
  </w:style>
  <w:style w:type="paragraph" w:styleId="ListParagraph">
    <w:name w:val="List Paragraph"/>
    <w:aliases w:val="Numbered List"/>
    <w:basedOn w:val="Normal"/>
    <w:link w:val="ListParagraphChar"/>
    <w:uiPriority w:val="34"/>
    <w:qFormat/>
    <w:rsid w:val="00D93D0D"/>
    <w:pPr>
      <w:spacing w:after="180"/>
      <w:ind w:firstLine="360"/>
    </w:pPr>
  </w:style>
  <w:style w:type="character" w:styleId="Heading3Char" w:customStyle="1">
    <w:name w:val="Heading 3 Char"/>
    <w:basedOn w:val="DefaultParagraphFont"/>
    <w:link w:val="Heading3"/>
    <w:uiPriority w:val="3"/>
    <w:rsid w:val="002B34F6"/>
    <w:rPr>
      <w:rFonts w:ascii="Arial Bold" w:hAnsi="Arial Bold" w:cs="Arial"/>
      <w:b/>
      <w:color w:val="005EB8" w:themeColor="text2"/>
      <w:kern w:val="28"/>
      <w:sz w:val="28"/>
      <w:szCs w:val="24"/>
      <w14:ligatures w14:val="standardContextual"/>
    </w:rPr>
  </w:style>
  <w:style w:type="paragraph" w:styleId="Bulletlist" w:customStyle="1">
    <w:name w:val="Bullet list"/>
    <w:basedOn w:val="ListParagraph"/>
    <w:link w:val="BulletlistChar"/>
    <w:autoRedefine/>
    <w:uiPriority w:val="5"/>
    <w:qFormat/>
    <w:rsid w:val="006E30BD"/>
    <w:pPr>
      <w:numPr>
        <w:numId w:val="13"/>
      </w:numPr>
      <w:autoSpaceDE w:val="0"/>
      <w:autoSpaceDN w:val="0"/>
      <w:adjustRightInd w:val="0"/>
      <w:spacing w:line="276" w:lineRule="auto"/>
      <w:ind w:left="1060" w:hanging="340"/>
      <w:contextualSpacing/>
      <w:textboxTightWrap w:val="none"/>
    </w:pPr>
    <w:rPr>
      <w:rFonts w:cs="FrutigerLTStd-Light"/>
      <w:szCs w:val="22"/>
    </w:rPr>
  </w:style>
  <w:style w:type="character" w:styleId="BulletlistChar" w:customStyle="1">
    <w:name w:val="Bullet list Char"/>
    <w:basedOn w:val="DefaultParagraphFont"/>
    <w:link w:val="Bulletlist"/>
    <w:uiPriority w:val="5"/>
    <w:rsid w:val="006E30BD"/>
    <w:rPr>
      <w:rFonts w:ascii="Arial" w:hAnsi="Arial" w:cs="FrutigerLTStd-Light"/>
      <w:color w:val="425563" w:themeColor="accent6"/>
      <w:sz w:val="24"/>
      <w:szCs w:val="22"/>
    </w:rPr>
  </w:style>
  <w:style w:type="paragraph" w:styleId="Footnote-hanging" w:customStyle="1">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styleId="Footnote-hangingChar" w:customStyle="1">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styleId="Heading4Char" w:customStyle="1">
    <w:name w:val="Heading 4 Char"/>
    <w:basedOn w:val="DefaultParagraphFont"/>
    <w:link w:val="Heading4"/>
    <w:uiPriority w:val="4"/>
    <w:rsid w:val="00461FBF"/>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unhideWhenUsed/>
    <w:qFormat/>
    <w:rsid w:val="00F14E92"/>
    <w:rPr>
      <w:rFonts w:asciiTheme="minorHAnsi" w:hAnsiTheme="minorHAnsi"/>
      <w:color w:val="005EB8" w:themeColor="text2"/>
      <w:u w:val="single"/>
    </w:rPr>
  </w:style>
  <w:style w:type="paragraph" w:styleId="Standfirst" w:customStyle="1">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8"/>
    <w:rsid w:val="00853A57"/>
    <w:rPr>
      <w:rFonts w:ascii="Arial" w:hAnsi="Arial" w:eastAsia="MS Mincho"/>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rsid w:val="000C24AF"/>
    <w:rPr>
      <w:noProof/>
      <w:w w:val="200"/>
      <w:sz w:val="16"/>
      <w:szCs w:val="16"/>
    </w:rPr>
  </w:style>
  <w:style w:type="character" w:styleId="FootnoteseparatorChar" w:customStyle="1">
    <w:name w:val="Footnote_separator Char"/>
    <w:basedOn w:val="Heading3Char"/>
    <w:link w:val="Footnoteseparator"/>
    <w:uiPriority w:val="14"/>
    <w:rsid w:val="00240B6E"/>
    <w:rPr>
      <w:rFonts w:ascii="Arial Bold" w:hAnsi="Arial Bold" w:cs="Arial"/>
      <w:b/>
      <w:noProof/>
      <w:color w:val="005EB8" w:themeColor="text2"/>
      <w:w w:val="200"/>
      <w:kern w:val="28"/>
      <w:sz w:val="16"/>
      <w:szCs w:val="16"/>
      <w14:ligatures w14:val="standardContextual"/>
    </w:rPr>
  </w:style>
  <w:style w:type="paragraph" w:styleId="Numberedlist" w:customStyle="1">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styleId="NumberedlistChar" w:customStyle="1">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autoRedefine/>
    <w:uiPriority w:val="20"/>
    <w:qFormat/>
    <w:rsid w:val="00F14E92"/>
    <w:pPr>
      <w:tabs>
        <w:tab w:val="right" w:pos="9854"/>
      </w:tabs>
      <w:spacing w:after="100"/>
      <w:ind w:left="220"/>
    </w:pPr>
    <w:rPr>
      <w:b/>
      <w:noProof/>
      <w:color w:val="005EB8" w:themeColor="text2"/>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unhideWhenUsed/>
    <w:qFormat/>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rsid w:val="000005C7"/>
    <w:rPr>
      <w:rFonts w:asciiTheme="minorHAnsi" w:hAnsiTheme="minorHAnsi"/>
      <w:b/>
      <w:i/>
      <w:iCs/>
      <w:color w:val="425563" w:themeColor="accent6"/>
      <w:sz w:val="30"/>
      <w:szCs w:val="24"/>
    </w:rPr>
  </w:style>
  <w:style w:type="character" w:styleId="ListParagraphChar" w:customStyle="1">
    <w:name w:val="List Paragraph Char"/>
    <w:aliases w:val="Numbered List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qFormat/>
    <w:rsid w:val="00E5122E"/>
    <w:rPr>
      <w:b w:val="0"/>
      <w:sz w:val="30"/>
    </w:rPr>
  </w:style>
  <w:style w:type="character" w:styleId="PublisheddateChar" w:customStyle="1">
    <w:name w:val="Published date Char"/>
    <w:basedOn w:val="Heading4Char"/>
    <w:link w:val="Publisheddate"/>
    <w:uiPriority w:val="22"/>
    <w:rsid w:val="00853A57"/>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19"/>
    <w:rsid w:val="00240B6E"/>
    <w:rPr>
      <w:rFonts w:ascii="Arial" w:hAnsi="Arial" w:cs="Arial"/>
      <w:color w:val="602050"/>
      <w:sz w:val="24"/>
    </w:rPr>
  </w:style>
  <w:style w:type="paragraph" w:styleId="NOTESpurple" w:customStyle="1">
    <w:name w:val="NOTES purple"/>
    <w:basedOn w:val="Normal"/>
    <w:next w:val="Normal"/>
    <w:link w:val="NOTESpurpleChar"/>
    <w:uiPriority w:val="19"/>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5"/>
    <w:rsid w:val="009048CE"/>
    <w:rPr>
      <w:rFonts w:ascii="Arial Bold" w:hAnsi="Arial Bold" w:cs="Arial (Headings CS)" w:eastAsiaTheme="majorEastAsia"/>
      <w:b/>
      <w:color w:val="425563" w:themeColor="accent6"/>
      <w:kern w:val="28"/>
      <w:sz w:val="24"/>
      <w:szCs w:val="24"/>
      <w14:ligatures w14:val="standardContextual"/>
    </w:rPr>
  </w:style>
  <w:style w:type="paragraph" w:styleId="Subheading" w:customStyle="1">
    <w:name w:val="Subheading"/>
    <w:next w:val="Normal"/>
    <w:autoRedefine/>
    <w:uiPriority w:val="9"/>
    <w:qFormat/>
    <w:rsid w:val="00F404D4"/>
    <w:pPr>
      <w:spacing w:before="400" w:after="400" w:line="276" w:lineRule="auto"/>
    </w:pPr>
    <w:rPr>
      <w:rFonts w:ascii="Arial Bold" w:hAnsi="Arial Bold" w:cs="Arial"/>
      <w:b/>
      <w:bCs/>
      <w:color w:val="231F20" w:themeColor="background1"/>
      <w:kern w:val="28"/>
      <w:sz w:val="52"/>
      <w:szCs w:val="52"/>
      <w14:ligatures w14:val="standardContextual"/>
    </w:rPr>
  </w:style>
  <w:style w:type="paragraph" w:styleId="NumberedHeading1" w:customStyle="1">
    <w:name w:val="Numbered Heading 1"/>
    <w:basedOn w:val="Heading2"/>
    <w:next w:val="BodyText"/>
    <w:autoRedefine/>
    <w:uiPriority w:val="9"/>
    <w:qFormat/>
    <w:rsid w:val="00F14E92"/>
    <w:pPr>
      <w:keepLines/>
      <w:numPr>
        <w:numId w:val="3"/>
      </w:numPr>
      <w:ind w:left="0" w:firstLine="0"/>
      <w:contextualSpacing/>
    </w:pPr>
    <w:rPr>
      <w:rFonts w:ascii="Arial" w:hAnsi="Arial" w:cs="Arial (Headings CS)" w:eastAsiaTheme="majorEastAsia"/>
      <w:szCs w:val="32"/>
    </w:rPr>
  </w:style>
  <w:style w:type="paragraph" w:styleId="NumberedHeading2" w:customStyle="1">
    <w:name w:val="Numbered Heading 2"/>
    <w:basedOn w:val="Heading3"/>
    <w:next w:val="BodyText"/>
    <w:autoRedefine/>
    <w:uiPriority w:val="9"/>
    <w:qFormat/>
    <w:rsid w:val="00F14E92"/>
    <w:pPr>
      <w:keepNext/>
      <w:keepLines/>
      <w:numPr>
        <w:ilvl w:val="1"/>
        <w:numId w:val="3"/>
      </w:numPr>
      <w:ind w:left="0" w:firstLine="0"/>
    </w:pPr>
    <w:rPr>
      <w:rFonts w:ascii="Arial" w:hAnsi="Arial" w:cs="Arial (Headings CS)" w:eastAsiaTheme="majorEastAsia"/>
      <w:szCs w:val="26"/>
    </w:rPr>
  </w:style>
  <w:style w:type="paragraph" w:styleId="NumberedHeading3" w:customStyle="1">
    <w:name w:val="Numbered Heading 3"/>
    <w:basedOn w:val="Heading4"/>
    <w:next w:val="BodyText"/>
    <w:autoRedefine/>
    <w:uiPriority w:val="9"/>
    <w:qFormat/>
    <w:rsid w:val="00F14E92"/>
    <w:pPr>
      <w:keepNext/>
      <w:keepLines/>
      <w:numPr>
        <w:ilvl w:val="2"/>
        <w:numId w:val="3"/>
      </w:numPr>
      <w:ind w:left="0" w:firstLine="0"/>
    </w:pPr>
    <w:rPr>
      <w:rFonts w:cs="Arial (Headings CS)" w:eastAsiaTheme="majorEastAsia"/>
      <w:color w:val="231F20"/>
      <w:kern w:val="0"/>
      <w14:ligatures w14:val="none"/>
    </w:rPr>
  </w:style>
  <w:style w:type="numbering" w:styleId="NHSHeadings" w:customStyle="1">
    <w:name w:val="NHS Headings"/>
    <w:basedOn w:val="NoList"/>
    <w:uiPriority w:val="99"/>
    <w:rsid w:val="00F14E92"/>
    <w:pPr>
      <w:numPr>
        <w:numId w:val="4"/>
      </w:numPr>
    </w:pPr>
  </w:style>
  <w:style w:type="paragraph" w:styleId="BodyText">
    <w:name w:val="Body Text"/>
    <w:basedOn w:val="Normal"/>
    <w:link w:val="BodyTextChar"/>
    <w:uiPriority w:val="99"/>
    <w:semiHidden/>
    <w:unhideWhenUsed/>
    <w:rsid w:val="00F14E92"/>
    <w:pPr>
      <w:spacing w:after="120"/>
    </w:pPr>
  </w:style>
  <w:style w:type="character" w:styleId="BodyTextChar" w:customStyle="1">
    <w:name w:val="Body Text Char"/>
    <w:basedOn w:val="DefaultParagraphFont"/>
    <w:link w:val="BodyText"/>
    <w:uiPriority w:val="99"/>
    <w:semiHidden/>
    <w:rsid w:val="00F14E92"/>
    <w:rPr>
      <w:rFonts w:ascii="Arial" w:hAnsi="Arial"/>
      <w:color w:val="425563" w:themeColor="accent6"/>
      <w:sz w:val="24"/>
      <w:szCs w:val="24"/>
    </w:rPr>
  </w:style>
  <w:style w:type="paragraph" w:styleId="paragraph" w:customStyle="1">
    <w:name w:val="paragraph"/>
    <w:basedOn w:val="Normal"/>
    <w:rsid w:val="00A72023"/>
    <w:pPr>
      <w:spacing w:before="100" w:beforeAutospacing="1" w:after="100" w:afterAutospacing="1" w:line="240" w:lineRule="auto"/>
      <w:textboxTightWrap w:val="none"/>
    </w:pPr>
    <w:rPr>
      <w:rFonts w:ascii="Times New Roman" w:hAnsi="Times New Roman"/>
      <w:color w:val="auto"/>
      <w:lang w:eastAsia="en-GB"/>
    </w:rPr>
  </w:style>
  <w:style w:type="character" w:styleId="normaltextrun" w:customStyle="1">
    <w:name w:val="normaltextrun"/>
    <w:basedOn w:val="DefaultParagraphFont"/>
    <w:rsid w:val="00A72023"/>
  </w:style>
  <w:style w:type="character" w:styleId="eop" w:customStyle="1">
    <w:name w:val="eop"/>
    <w:basedOn w:val="DefaultParagraphFont"/>
    <w:rsid w:val="00A72023"/>
  </w:style>
  <w:style w:type="character" w:styleId="FootnoteTextChar" w:customStyle="1">
    <w:name w:val="Footnote Text Char"/>
    <w:basedOn w:val="DefaultParagraphFont"/>
    <w:link w:val="FootnoteText"/>
    <w:uiPriority w:val="99"/>
    <w:semiHidden/>
    <w:rsid w:val="00A72023"/>
  </w:style>
  <w:style w:type="paragraph" w:styleId="FootnoteText">
    <w:name w:val="footnote text"/>
    <w:basedOn w:val="Normal"/>
    <w:link w:val="FootnoteTextChar"/>
    <w:uiPriority w:val="99"/>
    <w:semiHidden/>
    <w:unhideWhenUsed/>
    <w:rsid w:val="00A72023"/>
    <w:pPr>
      <w:spacing w:after="0" w:line="240" w:lineRule="auto"/>
    </w:pPr>
    <w:rPr>
      <w:rFonts w:ascii="Times New Roman" w:hAnsi="Times New Roman"/>
      <w:color w:val="auto"/>
      <w:sz w:val="20"/>
      <w:szCs w:val="20"/>
    </w:rPr>
  </w:style>
  <w:style w:type="character" w:styleId="FootnoteTextChar1" w:customStyle="1">
    <w:name w:val="Footnote Text Char1"/>
    <w:basedOn w:val="DefaultParagraphFont"/>
    <w:uiPriority w:val="99"/>
    <w:semiHidden/>
    <w:rsid w:val="00A72023"/>
    <w:rPr>
      <w:rFonts w:ascii="Arial" w:hAnsi="Arial"/>
      <w:color w:val="425563" w:themeColor="accent6"/>
    </w:rPr>
  </w:style>
  <w:style w:type="character" w:styleId="UnresolvedMention">
    <w:name w:val="Unresolved Mention"/>
    <w:basedOn w:val="DefaultParagraphFont"/>
    <w:uiPriority w:val="99"/>
    <w:unhideWhenUsed/>
    <w:rsid w:val="00D56AC5"/>
    <w:rPr>
      <w:color w:val="605E5C"/>
      <w:shd w:val="clear" w:color="auto" w:fill="E1DFDD"/>
    </w:rPr>
  </w:style>
  <w:style w:type="paragraph" w:styleId="Revision">
    <w:name w:val="Revision"/>
    <w:hidden/>
    <w:uiPriority w:val="99"/>
    <w:semiHidden/>
    <w:rsid w:val="00975CFC"/>
    <w:rPr>
      <w:rFonts w:ascii="Arial" w:hAnsi="Arial"/>
      <w:color w:val="425563" w:themeColor="accent6"/>
      <w:sz w:val="24"/>
      <w:szCs w:val="24"/>
    </w:rPr>
  </w:style>
  <w:style w:type="character" w:styleId="CommentReference">
    <w:name w:val="annotation reference"/>
    <w:basedOn w:val="DefaultParagraphFont"/>
    <w:uiPriority w:val="99"/>
    <w:semiHidden/>
    <w:unhideWhenUsed/>
    <w:rsid w:val="00241609"/>
    <w:rPr>
      <w:sz w:val="16"/>
      <w:szCs w:val="16"/>
    </w:rPr>
  </w:style>
  <w:style w:type="paragraph" w:styleId="CommentText">
    <w:name w:val="annotation text"/>
    <w:basedOn w:val="Normal"/>
    <w:link w:val="CommentTextChar"/>
    <w:uiPriority w:val="99"/>
    <w:unhideWhenUsed/>
    <w:rsid w:val="00241609"/>
    <w:pPr>
      <w:spacing w:line="240" w:lineRule="auto"/>
    </w:pPr>
    <w:rPr>
      <w:sz w:val="20"/>
      <w:szCs w:val="20"/>
    </w:rPr>
  </w:style>
  <w:style w:type="character" w:styleId="CommentTextChar" w:customStyle="1">
    <w:name w:val="Comment Text Char"/>
    <w:basedOn w:val="DefaultParagraphFont"/>
    <w:link w:val="CommentText"/>
    <w:uiPriority w:val="99"/>
    <w:rsid w:val="00241609"/>
    <w:rPr>
      <w:rFonts w:ascii="Arial" w:hAnsi="Arial"/>
      <w:color w:val="425563" w:themeColor="accent6"/>
    </w:rPr>
  </w:style>
  <w:style w:type="paragraph" w:styleId="CommentSubject">
    <w:name w:val="annotation subject"/>
    <w:basedOn w:val="CommentText"/>
    <w:next w:val="CommentText"/>
    <w:link w:val="CommentSubjectChar"/>
    <w:uiPriority w:val="99"/>
    <w:semiHidden/>
    <w:unhideWhenUsed/>
    <w:rsid w:val="00241609"/>
    <w:rPr>
      <w:b/>
      <w:bCs/>
    </w:rPr>
  </w:style>
  <w:style w:type="character" w:styleId="CommentSubjectChar" w:customStyle="1">
    <w:name w:val="Comment Subject Char"/>
    <w:basedOn w:val="CommentTextChar"/>
    <w:link w:val="CommentSubject"/>
    <w:uiPriority w:val="99"/>
    <w:semiHidden/>
    <w:rsid w:val="00241609"/>
    <w:rPr>
      <w:rFonts w:ascii="Arial" w:hAnsi="Arial"/>
      <w:b/>
      <w:bCs/>
      <w:color w:val="425563" w:themeColor="accent6"/>
    </w:rPr>
  </w:style>
  <w:style w:type="character" w:styleId="Mention">
    <w:name w:val="Mention"/>
    <w:basedOn w:val="DefaultParagraphFont"/>
    <w:uiPriority w:val="99"/>
    <w:unhideWhenUsed/>
    <w:rsid w:val="007315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government/publications/from-harm-to-hope-a-10-year-drugs-plan-to-cut-crime-and-save-lives" TargetMode="External" Id="rId13" /><Relationship Type="http://schemas.openxmlformats.org/officeDocument/2006/relationships/hyperlink" Target="https://healtheducationengland.sharepoint.com/:b:/g/Comms/Digital/EVNb0bzJM3FHqM0WeP-1GwMB3-CoXjkmDwgo_Ckau1L7Ug?e=Klw0OK" TargetMode="External" Id="rId18" /><Relationship Type="http://schemas.openxmlformats.org/officeDocument/2006/relationships/hyperlink" Target="mailto:england.wte.mentalhealth@nhs.net" TargetMode="External" Id="rId26" /><Relationship Type="http://schemas.openxmlformats.org/officeDocument/2006/relationships/customXml" Target="../customXml/item3.xml" Id="rId3" /><Relationship Type="http://schemas.openxmlformats.org/officeDocument/2006/relationships/hyperlink" Target="https://www.hee.nhs.uk/our-work/mental-health/psychological-therapies-severe-mental-health-problems" TargetMode="External" Id="rId21" /><Relationship Type="http://schemas.microsoft.com/office/2019/05/relationships/documenttasks" Target="documenttasks/documenttasks1.xml" Id="rId34" /><Relationship Type="http://schemas.openxmlformats.org/officeDocument/2006/relationships/settings" Target="settings.xml" Id="rId7" /><Relationship Type="http://schemas.openxmlformats.org/officeDocument/2006/relationships/hyperlink" Target="https://www.gov.uk/government/collections/independent-review-of-drugs-by-professor-dame-carol-black" TargetMode="External" Id="rId12" /><Relationship Type="http://schemas.openxmlformats.org/officeDocument/2006/relationships/hyperlink" Target="https://www.nhsbenchmarking.nhs.uk/" TargetMode="External" Id="rId17" /><Relationship Type="http://schemas.openxmlformats.org/officeDocument/2006/relationships/hyperlink" Target="https://www.gov.uk/government/collections/alcohol-and-drug-misuse-prevention-and-treatment-guidance"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healtheducationengland.sharepoint.com/:p:/g/Comms/Digital/EX3i5z-rUG9PrQ48Z320ovcB1l0Usisn1QPuSSmuhAiMIw?e=kw2ZOr" TargetMode="External" Id="rId16" /><Relationship Type="http://schemas.openxmlformats.org/officeDocument/2006/relationships/hyperlink" Target="https://www.nhsbenchmarking.nhs.uk/drug-and-alcohol"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yperlink" Target="https://www.hee.nhs.uk/"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www.gov.uk/government/publications/extra-funding-for-drug-and-alcohol-treatment-2023-to-2025/additional-drug-and-alcohol-treatment-funding-allocations-2023-to-2024-and-2024-to-2025" TargetMode="External" Id="rId15" /><Relationship Type="http://schemas.openxmlformats.org/officeDocument/2006/relationships/hyperlink" Target="https://www.nhsbenchmarking.nhs.uk/drug-and-alcohol"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https://healtheducationengland.sharepoint.com/:b:/g/Comms/Digital/EVNb0bzJM3FHqM0WeP-1GwMB3-CoXjkmDwgo_Ckau1L7Ug?e=Klw0OK"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healtheducationengland.sharepoint.com/sites/MHPe/Shared%20Documents/Forms/AllItems.aspx?id=%2Fsites%2FMHPe%2FShared%20Documents%2FDrugs%20and%20Alcohol%20External%20Comms%2FSeptember%202022%2FDrug%20and%20Alcohol%20Treatment%20and%20Recovery%20Workforce%20Briefing%20%2D%20Final%206%2E9%2E22%2Epdf&amp;parent=%2Fsites%2FMHPe%2FShared%20Documents%2FDrugs%20and%20Alcohol%20External%20Comms%2FSeptember%202022&amp;p=true&amp;ga=1" TargetMode="External" Id="rId14" /><Relationship Type="http://schemas.openxmlformats.org/officeDocument/2006/relationships/hyperlink" Target="https://www.hee.nhs.uk/our-work/mental-health/drug-alcohol-treatment-recovery-workforce-programme" TargetMode="External" Id="rId22" /><Relationship Type="http://schemas.openxmlformats.org/officeDocument/2006/relationships/hyperlink" Target="https://forms.office.com/Pages/ResponsePage.aspx?id=K5Gn_5ewMUGcD9DoB1Wyq5q9FyK6TplNgg_6NhgkwnVUNTA3R1ZNVjEzVEdORERVNERDVU9SNlAwSC4u" TargetMode="External" Id="rId27" /><Relationship Type="http://schemas.openxmlformats.org/officeDocument/2006/relationships/header" Target="header2.xml" Id="rId30" /><Relationship Type="http://schemas.openxmlformats.org/officeDocument/2006/relationships/webSettings" Target="webSettings.xml" Id="rId8" /><Relationship Type="http://schemas.openxmlformats.org/officeDocument/2006/relationships/glossaryDocument" Target="glossary/document.xml" Id="R5c077388f8294171" /></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drug-misuse-and-dependence-uk-guidelines-on-clinical-management" TargetMode="External"/><Relationship Id="rId1" Type="http://schemas.openxmlformats.org/officeDocument/2006/relationships/hyperlink" Target="https://www.gov.uk/government/publications/professional-qualifications-act-2022-guidance-for-regulators/professional-qualifications-act-2022-guidance-duties-on-regulators-to-provide-information-to-regulators-in-another-part-of-the-uk-section-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keenan\Downloads\Long%20document%20template%201.dotx" TargetMode="External"/></Relationships>
</file>

<file path=word/documenttasks/documenttasks1.xml><?xml version="1.0" encoding="utf-8"?>
<t:Tasks xmlns:t="http://schemas.microsoft.com/office/tasks/2019/documenttasks" xmlns:oel="http://schemas.microsoft.com/office/2019/extlst">
  <t:Task id="{17C57C29-2967-496F-96D4-BD7A8E2CC1A5}">
    <t:Anchor>
      <t:Comment id="908764448"/>
    </t:Anchor>
    <t:History>
      <t:Event id="{2F5F10B7-AA34-442B-8363-8A7E59598C7C}" time="2023-10-26T08:14:13.386Z">
        <t:Attribution userId="S::jessica.keenan@hee.nhs.uk::21ed03c5-ecfc-4ee4-add4-3fbc827165d8" userProvider="AD" userName="Jessica Keenan"/>
        <t:Anchor>
          <t:Comment id="908764448"/>
        </t:Anchor>
        <t:Create/>
      </t:Event>
      <t:Event id="{2DE3A72E-7668-43C9-B4CD-1AADC23E66D4}" time="2023-10-26T08:14:13.386Z">
        <t:Attribution userId="S::jessica.keenan@hee.nhs.uk::21ed03c5-ecfc-4ee4-add4-3fbc827165d8" userProvider="AD" userName="Jessica Keenan"/>
        <t:Anchor>
          <t:Comment id="908764448"/>
        </t:Anchor>
        <t:Assign userId="S::harjinder.kaur-heer@hee.nhs.uk::9ed5453a-d994-45dd-8870-a339bc453fd6" userProvider="AD" userName="Harjinder Kaur-Heer"/>
      </t:Event>
      <t:Event id="{347D6760-A11B-4857-9E49-0A2346D4FBAD}" time="2023-10-26T08:14:13.386Z">
        <t:Attribution userId="S::jessica.keenan@hee.nhs.uk::21ed03c5-ecfc-4ee4-add4-3fbc827165d8" userProvider="AD" userName="Jessica Keenan"/>
        <t:Anchor>
          <t:Comment id="908764448"/>
        </t:Anchor>
        <t:SetTitle title="@Harjinder Kaur-Heer does this cover it?"/>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ae1fc6f-099f-40ad-9d2a-f2964a2c5743}"/>
      </w:docPartPr>
      <w:docPartBody>
        <w:p w14:paraId="6F1694E7">
          <w:r>
            <w:rPr>
              <w:rStyle w:val="PlaceholderText"/>
            </w:rPr>
            <w:t/>
          </w:r>
        </w:p>
      </w:docPartBody>
    </w:docPart>
  </w:docParts>
</w:glossaryDocument>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b25e55-1fda-4dd5-9a75-c38d0989a0e2">
      <Terms xmlns="http://schemas.microsoft.com/office/infopath/2007/PartnerControls"/>
    </lcf76f155ced4ddcb4097134ff3c332f>
    <TaxCatchAll xmlns="d2389ad0-4628-4ca4-babd-a5e1ca1fc43d" xsi:nil="true"/>
    <SharedWithUsers xmlns="d2389ad0-4628-4ca4-babd-a5e1ca1fc43d">
      <UserInfo>
        <DisplayName>Amal, Claire</DisplayName>
        <AccountId>160</AccountId>
        <AccountType/>
      </UserInfo>
      <UserInfo>
        <DisplayName>Mccarthy, Callum</DisplayName>
        <AccountId>42</AccountId>
        <AccountType/>
      </UserInfo>
      <UserInfo>
        <DisplayName>Weston-Harris, Harriet</DisplayName>
        <AccountId>44</AccountId>
        <AccountType/>
      </UserInfo>
      <UserInfo>
        <DisplayName>Burkinshaw, Pete</DisplayName>
        <AccountId>30</AccountId>
        <AccountType/>
      </UserInfo>
      <UserInfo>
        <DisplayName>Pechey, Laura</DisplayName>
        <AccountId>12</AccountId>
        <AccountType/>
      </UserInfo>
    </SharedWithUsers>
    <NumberOrder xmlns="03b25e55-1fda-4dd5-9a75-c38d0989a0e2">6</NumberOrder>
    <Number xmlns="03b25e55-1fda-4dd5-9a75-c38d0989a0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5a28ec84-c992-4d4d-a762-4872b1b7df56"/>
    <ds:schemaRef ds:uri="99f9529c-6528-4ac7-8a52-515fe5b89348"/>
    <ds:schemaRef ds:uri="http://schemas.microsoft.com/sharepoint/v3"/>
  </ds:schemaRefs>
</ds:datastoreItem>
</file>

<file path=customXml/itemProps4.xml><?xml version="1.0" encoding="utf-8"?>
<ds:datastoreItem xmlns:ds="http://schemas.openxmlformats.org/officeDocument/2006/customXml" ds:itemID="{87FCB9CF-DBD4-41A8-ADA4-41E847ED09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Long document template 1</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OHID and NHS England’s Drug and Alcohol Treatment and Recovery Workforce Transformation Programme</dc:title>
  <dc:subject/>
  <dc:creator>Jessica Keenan</dc:creator>
  <cp:keywords/>
  <cp:lastModifiedBy>Jessica Keenan</cp:lastModifiedBy>
  <cp:revision>7</cp:revision>
  <cp:lastPrinted>2016-07-14T17:27:00Z</cp:lastPrinted>
  <dcterms:created xsi:type="dcterms:W3CDTF">2023-10-19T10:53:00Z</dcterms:created>
  <dcterms:modified xsi:type="dcterms:W3CDTF">2023-11-09T09:49:03Z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