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 w:themeColor="background1"/>
  <w:body>
    <w:p w:rsidR="00933394" w:rsidP="00214162" w:rsidRDefault="00933394" w14:paraId="66870D9C" w14:textId="62E6A043">
      <w:pPr>
        <w:jc w:val="right"/>
      </w:pPr>
    </w:p>
    <w:p w:rsidR="00933394" w:rsidP="00214162" w:rsidRDefault="00933394" w14:paraId="66221740" w14:textId="2890775C">
      <w:pPr>
        <w:jc w:val="right"/>
      </w:pPr>
    </w:p>
    <w:p w:rsidR="00933394" w:rsidP="001F54D9" w:rsidRDefault="00933394" w14:paraId="44E2DC93" w14:textId="7AAAFADC">
      <w:pPr>
        <w:jc w:val="right"/>
      </w:pPr>
    </w:p>
    <w:bookmarkStart w:name="Title" w:id="0"/>
    <w:p w:rsidRPr="009648C3" w:rsidR="00107CF7" w:rsidP="00317F85" w:rsidRDefault="00317F85" w14:paraId="55CC7080" w14:textId="2F7072A2">
      <w:pPr>
        <w:pStyle w:val="Heading1"/>
        <w:rPr>
          <w:color w:val="AE2473"/>
        </w:rPr>
      </w:pPr>
      <w:r w:rsidRPr="009648C3">
        <w:rPr>
          <w:color w:val="AE2473"/>
        </w:rPr>
        <w:fldChar w:fldCharType="begin"/>
      </w:r>
      <w:r w:rsidRPr="009648C3">
        <w:rPr>
          <w:color w:val="AE2473"/>
        </w:rPr>
        <w:instrText xml:space="preserve"> TITLE  \* FirstCap  \* MERGEFORMAT </w:instrText>
      </w:r>
      <w:r w:rsidRPr="009648C3">
        <w:rPr>
          <w:color w:val="AE2473"/>
        </w:rPr>
        <w:fldChar w:fldCharType="end"/>
      </w:r>
      <w:r w:rsidR="00AB42E3">
        <w:rPr>
          <w:color w:val="AE2473"/>
        </w:rPr>
        <w:t>HEEDs Equality</w:t>
      </w:r>
      <w:r w:rsidR="0050382C">
        <w:rPr>
          <w:color w:val="AE2473"/>
        </w:rPr>
        <w:t xml:space="preserve">, </w:t>
      </w:r>
      <w:proofErr w:type="gramStart"/>
      <w:r w:rsidR="00AB42E3">
        <w:rPr>
          <w:color w:val="AE2473"/>
        </w:rPr>
        <w:t>Diversity</w:t>
      </w:r>
      <w:proofErr w:type="gramEnd"/>
      <w:r w:rsidR="00AB42E3">
        <w:rPr>
          <w:color w:val="AE2473"/>
        </w:rPr>
        <w:t xml:space="preserve"> and Inclusion </w:t>
      </w:r>
      <w:r w:rsidR="00BD4956">
        <w:rPr>
          <w:color w:val="AE2473"/>
        </w:rPr>
        <w:t xml:space="preserve">Committee </w:t>
      </w:r>
      <w:r w:rsidR="008E2B36">
        <w:rPr>
          <w:color w:val="AE2473"/>
        </w:rPr>
        <w:t xml:space="preserve">Good Practice </w:t>
      </w:r>
    </w:p>
    <w:bookmarkEnd w:id="0"/>
    <w:p w:rsidRPr="00107CF7" w:rsidR="00317F85" w:rsidP="00107CF7" w:rsidRDefault="00317F85" w14:paraId="00ADFF0F" w14:textId="77777777"/>
    <w:p w:rsidRPr="00107CF7" w:rsidR="00107CF7" w:rsidP="002B1168" w:rsidRDefault="00AB42E3" w14:paraId="1722E51C" w14:textId="6E1789BB">
      <w:pPr>
        <w:pStyle w:val="Heading2"/>
      </w:pPr>
      <w:bookmarkStart w:name="Heading2" w:id="1"/>
      <w:r>
        <w:t xml:space="preserve">Local Office/ Deans Submission: Good Practice Form </w:t>
      </w:r>
      <w:r w:rsidR="004C3258">
        <w:t xml:space="preserve">for the </w:t>
      </w:r>
      <w:r w:rsidR="008E7FC8">
        <w:t>2023</w:t>
      </w:r>
      <w:r w:rsidR="004C3258">
        <w:t xml:space="preserve"> National Report </w:t>
      </w:r>
      <w:r w:rsidR="005153F5">
        <w:t xml:space="preserve">2022/23 </w:t>
      </w:r>
      <w:bookmarkEnd w:id="1"/>
    </w:p>
    <w:p w:rsidRPr="00933394" w:rsidR="00933394" w:rsidP="2A4180D3" w:rsidRDefault="00933394" w14:paraId="77B749C9" w14:noSpellErr="1" w14:textId="10F51DB8">
      <w:pPr>
        <w:pStyle w:val="Normal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77"/>
        <w:gridCol w:w="8406"/>
      </w:tblGrid>
      <w:tr w:rsidR="002B1168" w:rsidTr="002B1168" w14:paraId="2FD9A576" w14:textId="77777777">
        <w:tc>
          <w:tcPr>
            <w:tcW w:w="3138" w:type="dxa"/>
          </w:tcPr>
          <w:p w:rsidRPr="009A2393" w:rsidR="002B1168" w:rsidP="00083D1F" w:rsidRDefault="002B1168" w14:paraId="64286479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9A2393">
              <w:rPr>
                <w:iCs/>
                <w:sz w:val="18"/>
                <w:szCs w:val="18"/>
              </w:rPr>
              <w:t>What was implemented and why?</w:t>
            </w:r>
          </w:p>
        </w:tc>
        <w:tc>
          <w:tcPr>
            <w:tcW w:w="7063" w:type="dxa"/>
          </w:tcPr>
          <w:p w:rsidR="007E289C" w:rsidP="007E289C" w:rsidRDefault="007E289C" w14:paraId="6D7C21EB" w14:textId="28058DD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As part of Health Education England’s commitment to addressing Differential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Attainment (DA)</w:t>
            </w:r>
            <w:r>
              <w:rPr>
                <w:rFonts w:ascii="ArialMT" w:hAnsi="ArialMT" w:cs="ArialMT"/>
                <w:sz w:val="22"/>
                <w:szCs w:val="22"/>
              </w:rPr>
              <w:t>,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in the West Midlands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an Enhanced Induction was held on 7</w:t>
            </w:r>
            <w:r>
              <w:rPr>
                <w:rFonts w:ascii="ArialMT" w:hAnsi="ArialMT" w:cs="ArialMT"/>
                <w:sz w:val="14"/>
                <w:szCs w:val="14"/>
              </w:rPr>
              <w:t xml:space="preserve">th </w:t>
            </w:r>
            <w:r>
              <w:rPr>
                <w:rFonts w:ascii="ArialMT" w:hAnsi="ArialMT" w:cs="ArialMT"/>
                <w:sz w:val="22"/>
                <w:szCs w:val="22"/>
              </w:rPr>
              <w:t>September 2022, to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provide additional support and resources to International Medical Graduates (IMGs) and those new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to the region. The objectives of the Enhanced Induction workshop were to:</w:t>
            </w:r>
          </w:p>
          <w:p w:rsidR="007E289C" w:rsidP="007E289C" w:rsidRDefault="007E289C" w14:paraId="781EBE60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  <w:p w:rsidR="007E289C" w:rsidP="007E289C" w:rsidRDefault="007E289C" w14:paraId="4E2E2570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Inform those new to the NHS about systems and structures</w:t>
            </w:r>
          </w:p>
          <w:p w:rsidR="007E289C" w:rsidP="007E289C" w:rsidRDefault="007E289C" w14:paraId="5B5F1746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Provide opportunities for networking</w:t>
            </w:r>
          </w:p>
          <w:p w:rsidR="007E289C" w:rsidP="007E289C" w:rsidRDefault="007E289C" w14:paraId="6A0CAD3F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Supplement support given within existing Trust Inductions</w:t>
            </w:r>
          </w:p>
          <w:p w:rsidR="007E289C" w:rsidP="007E289C" w:rsidRDefault="007E289C" w14:paraId="035F3B68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Remove stigma in seeking support</w:t>
            </w:r>
          </w:p>
          <w:p w:rsidRPr="007E289C" w:rsidR="002B1168" w:rsidP="007E289C" w:rsidRDefault="007E289C" w14:paraId="05E201F4" w14:textId="7776BF5F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Acknowledge additional barriers IMGs faced</w:t>
            </w:r>
          </w:p>
          <w:p w:rsidRPr="009F2607" w:rsidR="002B1168" w:rsidP="00083D1F" w:rsidRDefault="002B1168" w14:paraId="47D7C1BB" w14:textId="10B83550">
            <w:pPr>
              <w:pStyle w:val="ListParagraph"/>
              <w:spacing w:line="276" w:lineRule="auto"/>
              <w:ind w:left="0"/>
              <w:rPr>
                <w:i/>
                <w:sz w:val="18"/>
                <w:szCs w:val="22"/>
              </w:rPr>
            </w:pPr>
          </w:p>
        </w:tc>
      </w:tr>
      <w:tr w:rsidR="002B1168" w:rsidTr="002B1168" w14:paraId="573D79E3" w14:textId="77777777">
        <w:tc>
          <w:tcPr>
            <w:tcW w:w="3138" w:type="dxa"/>
          </w:tcPr>
          <w:p w:rsidRPr="009A2393" w:rsidR="002B1168" w:rsidP="00083D1F" w:rsidRDefault="002B1168" w14:paraId="4BAD6CF8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</w:t>
            </w:r>
            <w:r w:rsidRPr="009A2393">
              <w:rPr>
                <w:iCs/>
                <w:sz w:val="18"/>
                <w:szCs w:val="18"/>
              </w:rPr>
              <w:t>rofession(s) it relates to</w:t>
            </w:r>
          </w:p>
        </w:tc>
        <w:tc>
          <w:tcPr>
            <w:tcW w:w="7063" w:type="dxa"/>
          </w:tcPr>
          <w:p w:rsidRPr="007E289C" w:rsidR="002B1168" w:rsidP="00083D1F" w:rsidRDefault="007E289C" w14:paraId="01C0AA49" w14:textId="042BE0C2">
            <w:pPr>
              <w:pStyle w:val="ListParagraph"/>
              <w:spacing w:line="276" w:lineRule="auto"/>
              <w:ind w:left="0"/>
              <w:rPr>
                <w:b/>
                <w:bCs/>
                <w:iCs/>
                <w:sz w:val="22"/>
                <w:szCs w:val="22"/>
              </w:rPr>
            </w:pPr>
            <w:r w:rsidRPr="007E289C">
              <w:rPr>
                <w:b/>
                <w:bCs/>
                <w:iCs/>
                <w:sz w:val="22"/>
                <w:szCs w:val="22"/>
              </w:rPr>
              <w:t>Postgraduate Doctors in Training (PGDiT)</w:t>
            </w:r>
          </w:p>
          <w:p w:rsidRPr="007E289C" w:rsidR="002B1168" w:rsidP="00083D1F" w:rsidRDefault="002B1168" w14:paraId="67D1442C" w14:textId="77777777">
            <w:pPr>
              <w:pStyle w:val="ListParagraph"/>
              <w:spacing w:line="276" w:lineRule="auto"/>
              <w:ind w:left="0"/>
              <w:rPr>
                <w:i/>
                <w:sz w:val="22"/>
                <w:szCs w:val="22"/>
              </w:rPr>
            </w:pPr>
          </w:p>
          <w:p w:rsidRPr="009F2607" w:rsidR="002B1168" w:rsidP="00083D1F" w:rsidRDefault="002B1168" w14:paraId="573A3C69" w14:textId="57515FB3">
            <w:pPr>
              <w:pStyle w:val="ListParagraph"/>
              <w:spacing w:line="276" w:lineRule="auto"/>
              <w:ind w:left="0"/>
              <w:rPr>
                <w:i/>
                <w:sz w:val="18"/>
                <w:szCs w:val="22"/>
              </w:rPr>
            </w:pPr>
          </w:p>
        </w:tc>
      </w:tr>
      <w:tr w:rsidR="002B1168" w:rsidTr="002B1168" w14:paraId="786196B2" w14:textId="77777777">
        <w:tc>
          <w:tcPr>
            <w:tcW w:w="3138" w:type="dxa"/>
          </w:tcPr>
          <w:p w:rsidRPr="009A2393" w:rsidR="002B1168" w:rsidP="00083D1F" w:rsidRDefault="002B1168" w14:paraId="6C79DF4A" w14:textId="5C903C03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9A2393">
              <w:rPr>
                <w:iCs/>
                <w:sz w:val="18"/>
                <w:szCs w:val="18"/>
              </w:rPr>
              <w:t>HEE domain(s)</w:t>
            </w:r>
            <w:r w:rsidR="00CA1C96">
              <w:rPr>
                <w:iCs/>
                <w:sz w:val="18"/>
                <w:szCs w:val="18"/>
              </w:rPr>
              <w:t>,</w:t>
            </w:r>
            <w:r w:rsidRPr="009A2393">
              <w:rPr>
                <w:iCs/>
                <w:sz w:val="18"/>
                <w:szCs w:val="18"/>
              </w:rPr>
              <w:t>standard(s</w:t>
            </w:r>
            <w:proofErr w:type="gramStart"/>
            <w:r w:rsidRPr="009A2393">
              <w:rPr>
                <w:iCs/>
                <w:sz w:val="18"/>
                <w:szCs w:val="18"/>
              </w:rPr>
              <w:t>)</w:t>
            </w:r>
            <w:proofErr w:type="gramEnd"/>
            <w:r w:rsidRPr="009A2393">
              <w:rPr>
                <w:iCs/>
                <w:sz w:val="18"/>
                <w:szCs w:val="18"/>
              </w:rPr>
              <w:t xml:space="preserve"> </w:t>
            </w:r>
            <w:r w:rsidR="00CA1C96">
              <w:rPr>
                <w:iCs/>
                <w:sz w:val="18"/>
                <w:szCs w:val="18"/>
              </w:rPr>
              <w:t xml:space="preserve">and EDI themes </w:t>
            </w:r>
            <w:r w:rsidRPr="009A2393">
              <w:rPr>
                <w:iCs/>
                <w:sz w:val="18"/>
                <w:szCs w:val="18"/>
              </w:rPr>
              <w:t>it relates to</w:t>
            </w:r>
          </w:p>
        </w:tc>
        <w:tc>
          <w:tcPr>
            <w:tcW w:w="7063" w:type="dxa"/>
          </w:tcPr>
          <w:p w:rsidR="002B1168" w:rsidP="00083D1F" w:rsidRDefault="002B1168" w14:paraId="160898D9" w14:textId="77777777">
            <w:pPr>
              <w:pStyle w:val="ListParagraph"/>
              <w:spacing w:line="276" w:lineRule="auto"/>
              <w:ind w:left="0"/>
              <w:rPr>
                <w:i/>
                <w:sz w:val="18"/>
                <w:szCs w:val="22"/>
              </w:rPr>
            </w:pPr>
          </w:p>
          <w:p w:rsidR="002B1168" w:rsidP="00083D1F" w:rsidRDefault="007E289C" w14:paraId="3FE6E030" w14:textId="08D5A2B7">
            <w:pPr>
              <w:pStyle w:val="ListParagraph"/>
              <w:spacing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Enhanced Programme of Induction </w:t>
            </w:r>
          </w:p>
          <w:p w:rsidRPr="007E289C" w:rsidR="007E289C" w:rsidP="00083D1F" w:rsidRDefault="007E289C" w14:paraId="06D00041" w14:textId="0B53DB05">
            <w:pPr>
              <w:pStyle w:val="ListParagraph"/>
              <w:spacing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Developing and Supporting Learners </w:t>
            </w:r>
          </w:p>
          <w:p w:rsidRPr="009F2607" w:rsidR="002B1168" w:rsidP="00083D1F" w:rsidRDefault="002B1168" w14:paraId="337A6CC0" w14:textId="62DC7E51">
            <w:pPr>
              <w:pStyle w:val="ListParagraph"/>
              <w:spacing w:line="276" w:lineRule="auto"/>
              <w:ind w:left="0"/>
              <w:rPr>
                <w:i/>
                <w:sz w:val="18"/>
                <w:szCs w:val="22"/>
              </w:rPr>
            </w:pPr>
          </w:p>
        </w:tc>
      </w:tr>
      <w:tr w:rsidR="002B1168" w:rsidTr="002B1168" w14:paraId="0F89C648" w14:textId="77777777">
        <w:tc>
          <w:tcPr>
            <w:tcW w:w="3138" w:type="dxa"/>
          </w:tcPr>
          <w:p w:rsidRPr="009A2393" w:rsidR="002B1168" w:rsidP="00083D1F" w:rsidRDefault="002B1168" w14:paraId="52DF1357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9A2393">
              <w:rPr>
                <w:iCs/>
                <w:sz w:val="18"/>
                <w:szCs w:val="18"/>
              </w:rPr>
              <w:t>Benefits or positive impact?</w:t>
            </w:r>
          </w:p>
        </w:tc>
        <w:tc>
          <w:tcPr>
            <w:tcW w:w="7063" w:type="dxa"/>
          </w:tcPr>
          <w:p w:rsidR="007E289C" w:rsidP="007E289C" w:rsidRDefault="007E289C" w14:paraId="694D60BF" w14:textId="6DAB1E9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A short electronic survey on MS Forms was sent to all registered attendees on the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morning of the event prior to commencement. The purpose was to capture the demographics of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attendees as well as the expectations about the content of the event to understand expectations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and to use a post-event survey to determine whether these expectations were met.</w:t>
            </w:r>
          </w:p>
          <w:p w:rsidR="007E289C" w:rsidP="007E289C" w:rsidRDefault="007E289C" w14:paraId="3285D288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  <w:p w:rsidR="007E289C" w:rsidP="007E289C" w:rsidRDefault="007E289C" w14:paraId="58855DDF" w14:textId="25290A8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The morning session of the induction was attended by 33 Postgraduate (PG) doctors in</w:t>
            </w:r>
          </w:p>
          <w:p w:rsidR="002B1168" w:rsidP="007E289C" w:rsidRDefault="007E289C" w14:paraId="2A14BB10" w14:textId="27A7540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training, with 27 attending the full day. 20 PG doctors in training completed the pre-event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>
              <w:rPr>
                <w:rFonts w:ascii="ArialMT" w:hAnsi="ArialMT" w:cs="ArialMT"/>
                <w:sz w:val="22"/>
                <w:szCs w:val="22"/>
              </w:rPr>
              <w:t>questionnaire with some responses highlighted in the table below.</w:t>
            </w:r>
          </w:p>
          <w:p w:rsidR="007E289C" w:rsidP="007E289C" w:rsidRDefault="007E289C" w14:paraId="594E4DF4" w14:textId="2C116E32">
            <w:pPr>
              <w:autoSpaceDE w:val="0"/>
              <w:autoSpaceDN w:val="0"/>
              <w:adjustRightInd w:val="0"/>
              <w:rPr>
                <w:rFonts w:ascii="ArialMT" w:hAnsi="ArialMT" w:cs="ArialMT"/>
                <w:iCs/>
                <w:sz w:val="18"/>
                <w:szCs w:val="22"/>
              </w:rPr>
            </w:pPr>
          </w:p>
          <w:p w:rsidRPr="007E289C" w:rsidR="007E289C" w:rsidP="007E289C" w:rsidRDefault="007E289C" w14:paraId="33BD44DD" w14:textId="60B6D4A5">
            <w:pPr>
              <w:autoSpaceDE w:val="0"/>
              <w:autoSpaceDN w:val="0"/>
              <w:adjustRightInd w:val="0"/>
              <w:rPr>
                <w:iCs/>
                <w:sz w:val="18"/>
                <w:szCs w:val="22"/>
              </w:rPr>
            </w:pPr>
            <w:r>
              <w:rPr>
                <w:iCs/>
                <w:noProof/>
                <w:sz w:val="18"/>
                <w:szCs w:val="22"/>
              </w:rPr>
              <w:drawing>
                <wp:inline distT="0" distB="0" distL="0" distR="0" wp14:anchorId="6108A903" wp14:editId="6C7A188C">
                  <wp:extent cx="5193030" cy="1238424"/>
                  <wp:effectExtent l="0" t="0" r="7620" b="0"/>
                  <wp:docPr id="1" name="Picture 1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abl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685" cy="1243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168" w:rsidP="00083D1F" w:rsidRDefault="002B1168" w14:paraId="0D4ED1A6" w14:textId="77777777">
            <w:pPr>
              <w:pStyle w:val="ListParagraph"/>
              <w:spacing w:line="276" w:lineRule="auto"/>
              <w:ind w:left="0"/>
              <w:rPr>
                <w:i/>
                <w:sz w:val="18"/>
                <w:szCs w:val="22"/>
              </w:rPr>
            </w:pPr>
          </w:p>
          <w:p w:rsidRPr="007E289C" w:rsidR="002B1168" w:rsidP="00083D1F" w:rsidRDefault="002B1168" w14:paraId="52F5C101" w14:textId="78591A31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</w:p>
        </w:tc>
      </w:tr>
      <w:tr w:rsidR="002B1168" w:rsidTr="002B1168" w14:paraId="3C99DA55" w14:textId="77777777">
        <w:tc>
          <w:tcPr>
            <w:tcW w:w="3138" w:type="dxa"/>
          </w:tcPr>
          <w:p w:rsidRPr="009A2393" w:rsidR="002B1168" w:rsidP="00083D1F" w:rsidRDefault="002B1168" w14:paraId="3388736D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9A2393">
              <w:rPr>
                <w:iCs/>
                <w:sz w:val="18"/>
                <w:szCs w:val="18"/>
              </w:rPr>
              <w:lastRenderedPageBreak/>
              <w:t>Lessons learned and difficulties encountered</w:t>
            </w:r>
          </w:p>
        </w:tc>
        <w:tc>
          <w:tcPr>
            <w:tcW w:w="7063" w:type="dxa"/>
          </w:tcPr>
          <w:p w:rsidR="002B1168" w:rsidP="00083D1F" w:rsidRDefault="002B1168" w14:paraId="1FA3F561" w14:textId="77777777">
            <w:pPr>
              <w:pStyle w:val="ListParagraph"/>
              <w:spacing w:line="276" w:lineRule="auto"/>
              <w:ind w:left="0"/>
              <w:rPr>
                <w:i/>
                <w:sz w:val="18"/>
                <w:szCs w:val="22"/>
              </w:rPr>
            </w:pPr>
          </w:p>
          <w:p w:rsidR="007E289C" w:rsidP="007E289C" w:rsidRDefault="007E289C" w14:paraId="42568AF0" w14:textId="709257B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The responses to the pre-event questionnaire indicated PG doctors in training wanted to enhance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understanding in NHS systems, Training programme requirements and expectations, and to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improve communication, leadership, and time management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skills.A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 xml:space="preserve"> short survey on MS Forms was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sent electronically to attendees who attended the full event. Attendees were incentivised with a</w:t>
            </w:r>
          </w:p>
          <w:p w:rsidR="007E289C" w:rsidP="007E289C" w:rsidRDefault="007E289C" w14:paraId="0D1D005E" w14:textId="393B4CD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participation certificate to complete the feedback survey, 24 out of 27 responses were received.</w:t>
            </w:r>
          </w:p>
          <w:p w:rsidR="007E289C" w:rsidP="007E289C" w:rsidRDefault="007E289C" w14:paraId="32FE98DC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  <w:p w:rsidRPr="007E289C" w:rsidR="002B1168" w:rsidP="007E289C" w:rsidRDefault="007E289C" w14:paraId="30EFC05B" w14:textId="2C6639E6">
            <w:pPr>
              <w:autoSpaceDE w:val="0"/>
              <w:autoSpaceDN w:val="0"/>
              <w:adjustRightInd w:val="0"/>
              <w:rPr>
                <w:iCs/>
                <w:sz w:val="18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The results of the post event survey indicated 94% found the presentation, content, and relevance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of each topic covered in the event to be ‘good’ or ‘excellent’. The overall feedback on the event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was positive, with 62% of respondents saying the event was ‘extremely useful’, and 33% found it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‘somewhat useful’.</w:t>
            </w:r>
          </w:p>
          <w:p w:rsidR="007E289C" w:rsidP="007E289C" w:rsidRDefault="007E289C" w14:paraId="1F3F9508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  <w:p w:rsidR="007E289C" w:rsidP="007E289C" w:rsidRDefault="007E289C" w14:paraId="163C2E2E" w14:textId="4C2AA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Enhanced Induction met and exceeded the expectations of the attendees which was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made up of majority IMGs who are at risk of Differential Attainment. This feedback will be used to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inform the planning and design of future Enhanced Induction events to ensure that the content and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presentation meets the expectations and needs of the attendees. Regular and more frequent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events to involve and integrate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IMG’s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 in addition to induction will also be helpful involving wider</w:t>
            </w:r>
          </w:p>
          <w:p w:rsidRPr="007E289C" w:rsidR="002B1168" w:rsidP="007E289C" w:rsidRDefault="007E289C" w14:paraId="0DDB24C0" w14:textId="1B2C63B2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group of postgraduate doctors in training and trainers</w:t>
            </w:r>
            <w:r>
              <w:rPr>
                <w:rFonts w:ascii="ArialMT" w:hAnsi="ArialMT" w:cs="ArialMT"/>
                <w:sz w:val="22"/>
                <w:szCs w:val="22"/>
              </w:rPr>
              <w:t>.</w:t>
            </w:r>
          </w:p>
          <w:p w:rsidRPr="009F2607" w:rsidR="002B1168" w:rsidP="00083D1F" w:rsidRDefault="002B1168" w14:paraId="14C0EA14" w14:textId="78B333E7">
            <w:pPr>
              <w:pStyle w:val="ListParagraph"/>
              <w:spacing w:line="276" w:lineRule="auto"/>
              <w:ind w:left="0"/>
              <w:rPr>
                <w:i/>
                <w:sz w:val="18"/>
                <w:szCs w:val="22"/>
              </w:rPr>
            </w:pPr>
          </w:p>
        </w:tc>
      </w:tr>
      <w:tr w:rsidR="002B1168" w:rsidTr="002B1168" w14:paraId="29B95B19" w14:textId="77777777">
        <w:tc>
          <w:tcPr>
            <w:tcW w:w="3138" w:type="dxa"/>
          </w:tcPr>
          <w:p w:rsidRPr="009A2393" w:rsidR="002B1168" w:rsidP="00083D1F" w:rsidRDefault="002B1168" w14:paraId="7559C040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9A2393">
              <w:rPr>
                <w:iCs/>
                <w:sz w:val="18"/>
                <w:szCs w:val="18"/>
              </w:rPr>
              <w:t>Contact for further information (name, role, email, tel</w:t>
            </w:r>
            <w:r>
              <w:rPr>
                <w:iCs/>
                <w:sz w:val="18"/>
                <w:szCs w:val="18"/>
              </w:rPr>
              <w:t>ephone</w:t>
            </w:r>
            <w:r w:rsidRPr="009A2393">
              <w:rPr>
                <w:iCs/>
                <w:sz w:val="18"/>
                <w:szCs w:val="18"/>
              </w:rPr>
              <w:t xml:space="preserve"> number)</w:t>
            </w:r>
          </w:p>
        </w:tc>
        <w:tc>
          <w:tcPr>
            <w:tcW w:w="7063" w:type="dxa"/>
          </w:tcPr>
          <w:p w:rsidR="007E289C" w:rsidP="007E289C" w:rsidRDefault="007E289C" w14:paraId="7D1FAE46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>
              <w:rPr>
                <w:iCs/>
                <w:sz w:val="18"/>
                <w:szCs w:val="22"/>
              </w:rPr>
              <w:t xml:space="preserve">Professor Sailesh Sankar </w:t>
            </w:r>
          </w:p>
          <w:p w:rsidR="007E289C" w:rsidP="007E289C" w:rsidRDefault="007E289C" w14:paraId="436DA878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>
              <w:rPr>
                <w:iCs/>
                <w:sz w:val="18"/>
                <w:szCs w:val="22"/>
              </w:rPr>
              <w:t>Associate Dean for Differential Attainment and SuppoRTT</w:t>
            </w:r>
          </w:p>
          <w:p w:rsidRPr="004C4C2F" w:rsidR="007E289C" w:rsidP="007E289C" w:rsidRDefault="007E289C" w14:paraId="60E4D2F1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hyperlink w:history="1" r:id="rId13">
              <w:r w:rsidRPr="00B67F0B">
                <w:rPr>
                  <w:rStyle w:val="Hyperlink"/>
                  <w:iCs/>
                  <w:sz w:val="18"/>
                  <w:szCs w:val="22"/>
                </w:rPr>
                <w:t>Sailesh.sankar@hee.nhs.uk</w:t>
              </w:r>
            </w:hyperlink>
            <w:r>
              <w:rPr>
                <w:iCs/>
                <w:sz w:val="18"/>
                <w:szCs w:val="22"/>
              </w:rPr>
              <w:t xml:space="preserve"> </w:t>
            </w:r>
          </w:p>
          <w:p w:rsidR="00623880" w:rsidP="00083D1F" w:rsidRDefault="00623880" w14:paraId="2C44F566" w14:textId="77777777">
            <w:pPr>
              <w:pStyle w:val="ListParagraph"/>
              <w:spacing w:line="276" w:lineRule="auto"/>
              <w:ind w:left="0"/>
              <w:rPr>
                <w:i/>
                <w:sz w:val="18"/>
                <w:szCs w:val="22"/>
              </w:rPr>
            </w:pPr>
          </w:p>
          <w:p w:rsidRPr="009F2607" w:rsidR="00623880" w:rsidP="00083D1F" w:rsidRDefault="00623880" w14:paraId="6EB63FC5" w14:textId="71FA5969">
            <w:pPr>
              <w:pStyle w:val="ListParagraph"/>
              <w:spacing w:line="276" w:lineRule="auto"/>
              <w:ind w:left="0"/>
              <w:rPr>
                <w:i/>
                <w:sz w:val="18"/>
                <w:szCs w:val="22"/>
              </w:rPr>
            </w:pPr>
          </w:p>
        </w:tc>
      </w:tr>
    </w:tbl>
    <w:p w:rsidR="002B1168" w:rsidP="002B1168" w:rsidRDefault="002B1168" w14:paraId="46E89125" w14:textId="77777777">
      <w:pPr>
        <w:pStyle w:val="ListParagraph"/>
        <w:spacing w:line="276" w:lineRule="auto"/>
        <w:ind w:left="0"/>
        <w:rPr>
          <w:i/>
          <w:color w:val="0070C0"/>
          <w:sz w:val="18"/>
          <w:szCs w:val="22"/>
        </w:rPr>
      </w:pPr>
    </w:p>
    <w:p w:rsidR="002B1168" w:rsidP="002B1168" w:rsidRDefault="002B1168" w14:paraId="37EFE269" w14:textId="77777777">
      <w:pPr>
        <w:pStyle w:val="NoSpacing"/>
        <w:rPr>
          <w:i/>
          <w:color w:val="0070C0"/>
          <w:sz w:val="18"/>
        </w:rPr>
      </w:pPr>
    </w:p>
    <w:p w:rsidRPr="00DA527C" w:rsidR="00933394" w:rsidP="00DA527C" w:rsidRDefault="00B04DBD" w14:paraId="032A35F0" w14:noSpellErr="1" w14:textId="3150669B"/>
    <w:sectPr w:rsidRPr="00DA527C" w:rsidR="00933394" w:rsidSect="00271A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20" w:orient="portrait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D85" w:rsidP="00AC72FD" w:rsidRDefault="00A96D85" w14:paraId="1561EE59" w14:textId="77777777">
      <w:r>
        <w:separator/>
      </w:r>
    </w:p>
  </w:endnote>
  <w:endnote w:type="continuationSeparator" w:id="0">
    <w:p w:rsidR="00A96D85" w:rsidP="00AC72FD" w:rsidRDefault="00A96D85" w14:paraId="79ECF5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184133" w:rsidRDefault="00ED2809" w14:paraId="3E2849E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2AA8137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3EE5" w:rsidR="00ED2809" w:rsidP="009D32F5" w:rsidRDefault="00ED2809" w14:paraId="3D6A9011" w14:textId="77777777">
    <w:pPr>
      <w:pStyle w:val="Footer"/>
      <w:framePr w:wrap="around" w:hAnchor="margin" w:vAnchor="text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Pr="00BC3EE5" w:rsidR="009648C3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:rsidR="00ED2809" w:rsidP="007F2CB8" w:rsidRDefault="00ED2809" w14:paraId="3C25A8D4" w14:textId="77777777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6705A" w:rsidRDefault="00F6705A" w14:paraId="73DB9BE4" w14:textId="453E91D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D85" w:rsidP="00AC72FD" w:rsidRDefault="00A96D85" w14:paraId="5AFAA82D" w14:textId="77777777">
      <w:r>
        <w:separator/>
      </w:r>
    </w:p>
  </w:footnote>
  <w:footnote w:type="continuationSeparator" w:id="0">
    <w:p w:rsidR="00A96D85" w:rsidP="00AC72FD" w:rsidRDefault="00A96D85" w14:paraId="2DCEEC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E52" w:rsidRDefault="00871E52" w14:paraId="67B4BA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72FD" w:rsidR="00ED2809" w:rsidP="00964AF4" w:rsidRDefault="00ED2809" w14:paraId="47A7E1D7" w14:textId="77777777">
    <w:pPr>
      <w:pStyle w:val="Heading2"/>
      <w:spacing w:after="400"/>
      <w:jc w:val="right"/>
    </w:pPr>
    <w:r>
      <w:t>Document 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71E52" w:rsidRDefault="000000C9" w14:paraId="58F6DCD3" w14:textId="7B892D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101FB9"/>
    <w:rsid w:val="00107CF7"/>
    <w:rsid w:val="001263B4"/>
    <w:rsid w:val="00135A54"/>
    <w:rsid w:val="00160004"/>
    <w:rsid w:val="00184133"/>
    <w:rsid w:val="001A3B4D"/>
    <w:rsid w:val="001A70C0"/>
    <w:rsid w:val="001B45BF"/>
    <w:rsid w:val="001D4F3A"/>
    <w:rsid w:val="001F54D9"/>
    <w:rsid w:val="00214162"/>
    <w:rsid w:val="0025038D"/>
    <w:rsid w:val="00271A5C"/>
    <w:rsid w:val="0029375D"/>
    <w:rsid w:val="002A20C3"/>
    <w:rsid w:val="002B1168"/>
    <w:rsid w:val="002D6889"/>
    <w:rsid w:val="002E49BA"/>
    <w:rsid w:val="00317F85"/>
    <w:rsid w:val="00366C2F"/>
    <w:rsid w:val="0038048C"/>
    <w:rsid w:val="0042708F"/>
    <w:rsid w:val="004303E9"/>
    <w:rsid w:val="004C3258"/>
    <w:rsid w:val="004F47A4"/>
    <w:rsid w:val="0050382C"/>
    <w:rsid w:val="00511668"/>
    <w:rsid w:val="005153F5"/>
    <w:rsid w:val="005B14FC"/>
    <w:rsid w:val="005C7973"/>
    <w:rsid w:val="005C7ECA"/>
    <w:rsid w:val="00623880"/>
    <w:rsid w:val="00683AD2"/>
    <w:rsid w:val="007408EC"/>
    <w:rsid w:val="00782D6A"/>
    <w:rsid w:val="007E289C"/>
    <w:rsid w:val="007E65D8"/>
    <w:rsid w:val="007F2CB8"/>
    <w:rsid w:val="00804F3F"/>
    <w:rsid w:val="00826259"/>
    <w:rsid w:val="00832F64"/>
    <w:rsid w:val="00861C74"/>
    <w:rsid w:val="00871E52"/>
    <w:rsid w:val="008B0C2E"/>
    <w:rsid w:val="008E2B36"/>
    <w:rsid w:val="008E7FC8"/>
    <w:rsid w:val="008F1A3E"/>
    <w:rsid w:val="00906015"/>
    <w:rsid w:val="0091039C"/>
    <w:rsid w:val="00933394"/>
    <w:rsid w:val="009648C3"/>
    <w:rsid w:val="00964AF4"/>
    <w:rsid w:val="009D32F5"/>
    <w:rsid w:val="009E2641"/>
    <w:rsid w:val="00A030ED"/>
    <w:rsid w:val="00A41F17"/>
    <w:rsid w:val="00A52947"/>
    <w:rsid w:val="00A76867"/>
    <w:rsid w:val="00A96D85"/>
    <w:rsid w:val="00AA400D"/>
    <w:rsid w:val="00AB42E3"/>
    <w:rsid w:val="00AC72FD"/>
    <w:rsid w:val="00AD3004"/>
    <w:rsid w:val="00B02348"/>
    <w:rsid w:val="00B04DBD"/>
    <w:rsid w:val="00B44DC5"/>
    <w:rsid w:val="00BB2C27"/>
    <w:rsid w:val="00BC3EE5"/>
    <w:rsid w:val="00BD4956"/>
    <w:rsid w:val="00BE049C"/>
    <w:rsid w:val="00C67D56"/>
    <w:rsid w:val="00C949AE"/>
    <w:rsid w:val="00CA1C96"/>
    <w:rsid w:val="00CA7EEA"/>
    <w:rsid w:val="00CF3B93"/>
    <w:rsid w:val="00D3390A"/>
    <w:rsid w:val="00D40C54"/>
    <w:rsid w:val="00D743DB"/>
    <w:rsid w:val="00DA527C"/>
    <w:rsid w:val="00DF6A80"/>
    <w:rsid w:val="00E25F6B"/>
    <w:rsid w:val="00EA29F1"/>
    <w:rsid w:val="00EA3FAA"/>
    <w:rsid w:val="00ED2809"/>
    <w:rsid w:val="00ED46E1"/>
    <w:rsid w:val="00F44625"/>
    <w:rsid w:val="00F5593D"/>
    <w:rsid w:val="00F6705A"/>
    <w:rsid w:val="00FB0FE2"/>
    <w:rsid w:val="00FC54F1"/>
    <w:rsid w:val="18FC7AE6"/>
    <w:rsid w:val="2A418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0000C9"/>
    <w:rPr>
      <w:rFonts w:cs="Arial" w:eastAsiaTheme="majorEastAsia"/>
      <w:b/>
      <w:bCs/>
      <w:color w:val="AE2473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styleId="Introductionparagraphpink" w:customStyle="1">
    <w:name w:val="Introduction paragraph pink"/>
    <w:basedOn w:val="Normal"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basedOn w:val="DefaultParagraphFont"/>
    <w:uiPriority w:val="99"/>
    <w:unhideWhenUsed/>
    <w:rsid w:val="00BE0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B1168"/>
    <w:rPr>
      <w:rFonts w:eastAsia="MS Mincho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B1168"/>
    <w:pPr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2B1168"/>
    <w:rPr>
      <w:rFonts w:asciiTheme="minorHAnsi" w:hAnsiTheme="minorHAns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Sailesh.sankar@hee.nhs.uk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389ad0-4628-4ca4-babd-a5e1ca1fc43d" xsi:nil="true"/>
    <lcf76f155ced4ddcb4097134ff3c332f xmlns="03b25e55-1fda-4dd5-9a75-c38d0989a0e2">
      <Terms xmlns="http://schemas.microsoft.com/office/infopath/2007/PartnerControls"/>
    </lcf76f155ced4ddcb4097134ff3c332f>
    <SharedWithUsers xmlns="d2389ad0-4628-4ca4-babd-a5e1ca1fc43d">
      <UserInfo>
        <DisplayName/>
        <AccountId xsi:nil="true"/>
        <AccountType/>
      </UserInfo>
    </SharedWithUsers>
    <MediaLengthInSeconds xmlns="03b25e55-1fda-4dd5-9a75-c38d0989a0e2" xsi:nil="true"/>
    <NumberOrder xmlns="03b25e55-1fda-4dd5-9a75-c38d0989a0e2">6</NumberOrder>
    <Number xmlns="03b25e55-1fda-4dd5-9a75-c38d0989a0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E83E6-156F-4EA9-96E8-7E25C943BC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Health Education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David Turner</cp:lastModifiedBy>
  <cp:revision>3</cp:revision>
  <cp:lastPrinted>2021-01-11T11:40:00Z</cp:lastPrinted>
  <dcterms:created xsi:type="dcterms:W3CDTF">2022-12-14T08:30:00Z</dcterms:created>
  <dcterms:modified xsi:type="dcterms:W3CDTF">2023-03-03T14:18:45Z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  <property fmtid="{D5CDD505-2E9C-101B-9397-08002B2CF9AE}" pid="3" name="Order">
    <vt:r8>472700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Workstream">
    <vt:lpwstr>NETS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cType">
    <vt:lpwstr>Action Plan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