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ED264" w14:textId="5944FDB3" w:rsidR="00AF576A" w:rsidRPr="00180581" w:rsidRDefault="00AF576A" w:rsidP="00F63B9B">
      <w:pPr>
        <w:spacing w:after="0" w:line="240" w:lineRule="auto"/>
        <w:jc w:val="center"/>
        <w:rPr>
          <w:rFonts w:ascii="Arial" w:hAnsi="Arial" w:cs="Arial"/>
          <w:b/>
          <w:sz w:val="24"/>
        </w:rPr>
      </w:pPr>
    </w:p>
    <w:p w14:paraId="60AC4CE3" w14:textId="77777777" w:rsidR="00F11EDF" w:rsidRPr="00180581" w:rsidRDefault="00F11EDF" w:rsidP="00407E06">
      <w:pPr>
        <w:spacing w:after="0" w:line="240" w:lineRule="auto"/>
        <w:jc w:val="center"/>
        <w:rPr>
          <w:rFonts w:ascii="Arial" w:hAnsi="Arial" w:cs="Arial"/>
          <w:color w:val="A00054"/>
          <w:sz w:val="36"/>
          <w:szCs w:val="36"/>
        </w:rPr>
      </w:pPr>
      <w:r w:rsidRPr="00180581">
        <w:rPr>
          <w:rFonts w:ascii="Arial" w:hAnsi="Arial" w:cs="Arial"/>
          <w:color w:val="A00054"/>
          <w:sz w:val="36"/>
          <w:szCs w:val="36"/>
        </w:rPr>
        <w:t>Advancing Dental Care: Education and Training Review</w:t>
      </w:r>
    </w:p>
    <w:p w14:paraId="4D0E7ECD" w14:textId="70018CBB" w:rsidR="00F11EDF" w:rsidRPr="00407E06" w:rsidRDefault="00F11EDF" w:rsidP="00407E06">
      <w:pPr>
        <w:spacing w:after="0" w:line="240" w:lineRule="auto"/>
        <w:jc w:val="center"/>
        <w:rPr>
          <w:rFonts w:ascii="Arial" w:eastAsia="Arial Unicode MS" w:hAnsi="Arial" w:cs="Arial"/>
          <w:bCs/>
          <w:color w:val="003893"/>
          <w:kern w:val="24"/>
          <w:sz w:val="28"/>
          <w:szCs w:val="28"/>
        </w:rPr>
      </w:pPr>
      <w:r w:rsidRPr="00407E06">
        <w:rPr>
          <w:rFonts w:ascii="Arial" w:eastAsia="Arial Unicode MS" w:hAnsi="Arial" w:cs="Arial"/>
          <w:bCs/>
          <w:color w:val="003893"/>
          <w:kern w:val="24"/>
          <w:sz w:val="28"/>
          <w:szCs w:val="28"/>
        </w:rPr>
        <w:t>Frequently Asked Questions</w:t>
      </w:r>
    </w:p>
    <w:p w14:paraId="43497D36" w14:textId="0A8EF81C" w:rsidR="004C6413" w:rsidRPr="00180581" w:rsidRDefault="004C6413" w:rsidP="00407E06">
      <w:pPr>
        <w:spacing w:after="0" w:line="240" w:lineRule="auto"/>
        <w:jc w:val="center"/>
        <w:rPr>
          <w:rFonts w:ascii="Arial" w:hAnsi="Arial" w:cs="Arial"/>
          <w:b/>
          <w:sz w:val="24"/>
        </w:rPr>
      </w:pPr>
    </w:p>
    <w:p w14:paraId="030DE834" w14:textId="77777777" w:rsidR="00407E06" w:rsidRDefault="00407E06" w:rsidP="00407E06">
      <w:pPr>
        <w:pBdr>
          <w:top w:val="single" w:sz="18" w:space="1" w:color="003893"/>
          <w:left w:val="single" w:sz="18" w:space="4" w:color="003893"/>
          <w:bottom w:val="single" w:sz="18" w:space="1" w:color="003893"/>
          <w:right w:val="single" w:sz="18" w:space="4" w:color="003893"/>
        </w:pBdr>
        <w:spacing w:after="0" w:line="240" w:lineRule="auto"/>
        <w:rPr>
          <w:rFonts w:ascii="Arial" w:hAnsi="Arial" w:cs="Arial"/>
          <w:sz w:val="24"/>
          <w:szCs w:val="24"/>
        </w:rPr>
      </w:pPr>
    </w:p>
    <w:p w14:paraId="6050C65F" w14:textId="0149B0BD" w:rsidR="00407E06" w:rsidRDefault="00F11EDF" w:rsidP="00407E06">
      <w:pPr>
        <w:pBdr>
          <w:top w:val="single" w:sz="18" w:space="1" w:color="003893"/>
          <w:left w:val="single" w:sz="18" w:space="4" w:color="003893"/>
          <w:bottom w:val="single" w:sz="18" w:space="1" w:color="003893"/>
          <w:right w:val="single" w:sz="18" w:space="4" w:color="003893"/>
        </w:pBdr>
        <w:spacing w:after="0" w:line="240" w:lineRule="auto"/>
        <w:rPr>
          <w:rFonts w:ascii="Arial" w:hAnsi="Arial" w:cs="Arial"/>
          <w:sz w:val="24"/>
          <w:szCs w:val="24"/>
        </w:rPr>
      </w:pPr>
      <w:r w:rsidRPr="00407E06">
        <w:rPr>
          <w:rFonts w:ascii="Arial" w:hAnsi="Arial" w:cs="Arial"/>
          <w:sz w:val="24"/>
          <w:szCs w:val="24"/>
        </w:rPr>
        <w:t xml:space="preserve">This document </w:t>
      </w:r>
      <w:r w:rsidR="00BA25CA" w:rsidRPr="00407E06">
        <w:rPr>
          <w:rFonts w:ascii="Arial" w:hAnsi="Arial" w:cs="Arial"/>
          <w:sz w:val="24"/>
          <w:szCs w:val="24"/>
        </w:rPr>
        <w:t>capture</w:t>
      </w:r>
      <w:r w:rsidRPr="00407E06">
        <w:rPr>
          <w:rFonts w:ascii="Arial" w:hAnsi="Arial" w:cs="Arial"/>
          <w:sz w:val="24"/>
          <w:szCs w:val="24"/>
        </w:rPr>
        <w:t>s</w:t>
      </w:r>
      <w:r w:rsidR="00BA25CA" w:rsidRPr="00407E06">
        <w:rPr>
          <w:rFonts w:ascii="Arial" w:hAnsi="Arial" w:cs="Arial"/>
          <w:sz w:val="24"/>
          <w:szCs w:val="24"/>
        </w:rPr>
        <w:t xml:space="preserve"> </w:t>
      </w:r>
      <w:r w:rsidR="00ED1A91" w:rsidRPr="00407E06">
        <w:rPr>
          <w:rFonts w:ascii="Arial" w:hAnsi="Arial" w:cs="Arial"/>
          <w:sz w:val="24"/>
          <w:szCs w:val="24"/>
        </w:rPr>
        <w:t xml:space="preserve">the questions </w:t>
      </w:r>
      <w:r w:rsidRPr="00407E06">
        <w:rPr>
          <w:rFonts w:ascii="Arial" w:hAnsi="Arial" w:cs="Arial"/>
          <w:sz w:val="24"/>
          <w:szCs w:val="24"/>
        </w:rPr>
        <w:t xml:space="preserve">and provides feedback to these </w:t>
      </w:r>
      <w:r w:rsidR="00ED1A91" w:rsidRPr="00407E06">
        <w:rPr>
          <w:rFonts w:ascii="Arial" w:hAnsi="Arial" w:cs="Arial"/>
          <w:sz w:val="24"/>
          <w:szCs w:val="24"/>
        </w:rPr>
        <w:t xml:space="preserve">and general feedback </w:t>
      </w:r>
      <w:r w:rsidR="00BA25CA" w:rsidRPr="00407E06">
        <w:rPr>
          <w:rFonts w:ascii="Arial" w:hAnsi="Arial" w:cs="Arial"/>
          <w:sz w:val="24"/>
          <w:szCs w:val="24"/>
        </w:rPr>
        <w:t xml:space="preserve">received </w:t>
      </w:r>
      <w:proofErr w:type="gramStart"/>
      <w:r w:rsidR="00BA25CA" w:rsidRPr="00407E06">
        <w:rPr>
          <w:rFonts w:ascii="Arial" w:hAnsi="Arial" w:cs="Arial"/>
          <w:sz w:val="24"/>
          <w:szCs w:val="24"/>
        </w:rPr>
        <w:t xml:space="preserve">during the </w:t>
      </w:r>
      <w:r w:rsidRPr="00407E06">
        <w:rPr>
          <w:rFonts w:ascii="Arial" w:hAnsi="Arial" w:cs="Arial"/>
          <w:sz w:val="24"/>
          <w:szCs w:val="24"/>
        </w:rPr>
        <w:t>course of</w:t>
      </w:r>
      <w:proofErr w:type="gramEnd"/>
      <w:r w:rsidRPr="00407E06">
        <w:rPr>
          <w:rFonts w:ascii="Arial" w:hAnsi="Arial" w:cs="Arial"/>
          <w:sz w:val="24"/>
          <w:szCs w:val="24"/>
        </w:rPr>
        <w:t xml:space="preserve"> the </w:t>
      </w:r>
      <w:r w:rsidR="00BA25CA" w:rsidRPr="00407E06">
        <w:rPr>
          <w:rFonts w:ascii="Arial" w:hAnsi="Arial" w:cs="Arial"/>
          <w:sz w:val="24"/>
          <w:szCs w:val="24"/>
        </w:rPr>
        <w:t>project so far</w:t>
      </w:r>
      <w:r w:rsidRPr="00407E06">
        <w:rPr>
          <w:rFonts w:ascii="Arial" w:hAnsi="Arial" w:cs="Arial"/>
          <w:sz w:val="24"/>
          <w:szCs w:val="24"/>
        </w:rPr>
        <w:t>. These questions below</w:t>
      </w:r>
      <w:r w:rsidR="00BA25CA" w:rsidRPr="00407E06">
        <w:rPr>
          <w:rFonts w:ascii="Arial" w:hAnsi="Arial" w:cs="Arial"/>
          <w:sz w:val="24"/>
          <w:szCs w:val="24"/>
        </w:rPr>
        <w:t xml:space="preserve"> include </w:t>
      </w:r>
      <w:r w:rsidRPr="00407E06">
        <w:rPr>
          <w:rFonts w:ascii="Arial" w:hAnsi="Arial" w:cs="Arial"/>
          <w:sz w:val="24"/>
          <w:szCs w:val="24"/>
        </w:rPr>
        <w:t>those raised by attendees at the National Stakeholder Event on Friday 29</w:t>
      </w:r>
      <w:r w:rsidRPr="00407E06">
        <w:rPr>
          <w:rFonts w:ascii="Arial" w:hAnsi="Arial" w:cs="Arial"/>
          <w:sz w:val="24"/>
          <w:szCs w:val="24"/>
          <w:vertAlign w:val="superscript"/>
        </w:rPr>
        <w:t>th</w:t>
      </w:r>
      <w:r w:rsidRPr="00407E06">
        <w:rPr>
          <w:rFonts w:ascii="Arial" w:hAnsi="Arial" w:cs="Arial"/>
          <w:sz w:val="24"/>
          <w:szCs w:val="24"/>
        </w:rPr>
        <w:t xml:space="preserve"> September via the </w:t>
      </w:r>
      <w:r w:rsidR="00BA25CA" w:rsidRPr="00407E06">
        <w:rPr>
          <w:rFonts w:ascii="Arial" w:hAnsi="Arial" w:cs="Arial"/>
          <w:sz w:val="24"/>
          <w:szCs w:val="24"/>
        </w:rPr>
        <w:t>online interaction tool</w:t>
      </w:r>
      <w:r w:rsidRPr="00407E06">
        <w:rPr>
          <w:rFonts w:ascii="Arial" w:hAnsi="Arial" w:cs="Arial"/>
          <w:sz w:val="24"/>
          <w:szCs w:val="24"/>
        </w:rPr>
        <w:t>, Sli.do.</w:t>
      </w:r>
    </w:p>
    <w:p w14:paraId="3CAD343D" w14:textId="77777777" w:rsidR="00407E06" w:rsidRPr="00407E06" w:rsidRDefault="00407E06" w:rsidP="00407E06">
      <w:pPr>
        <w:pBdr>
          <w:top w:val="single" w:sz="18" w:space="1" w:color="003893"/>
          <w:left w:val="single" w:sz="18" w:space="4" w:color="003893"/>
          <w:bottom w:val="single" w:sz="18" w:space="1" w:color="003893"/>
          <w:right w:val="single" w:sz="18" w:space="4" w:color="003893"/>
        </w:pBdr>
        <w:spacing w:after="0" w:line="240" w:lineRule="auto"/>
        <w:rPr>
          <w:rFonts w:ascii="Arial" w:hAnsi="Arial" w:cs="Arial"/>
          <w:sz w:val="24"/>
          <w:szCs w:val="24"/>
        </w:rPr>
      </w:pPr>
    </w:p>
    <w:p w14:paraId="3E76C131" w14:textId="77777777" w:rsidR="00407E06" w:rsidRDefault="00407E06" w:rsidP="000D7BE4">
      <w:pPr>
        <w:rPr>
          <w:rFonts w:ascii="Arial" w:hAnsi="Arial" w:cs="Arial"/>
          <w:b/>
        </w:rPr>
      </w:pPr>
    </w:p>
    <w:p w14:paraId="6E7E75E6" w14:textId="4791C671" w:rsidR="000D7BE4" w:rsidRPr="00180581" w:rsidRDefault="000D7BE4" w:rsidP="000D7BE4">
      <w:pPr>
        <w:rPr>
          <w:rFonts w:ascii="Arial" w:hAnsi="Arial" w:cs="Arial"/>
          <w:b/>
        </w:rPr>
      </w:pPr>
      <w:r w:rsidRPr="00180581">
        <w:rPr>
          <w:rFonts w:ascii="Arial" w:hAnsi="Arial" w:cs="Arial"/>
          <w:b/>
        </w:rPr>
        <w:t>1. What is the purpose of the Advancing Dentistry Education and Training Reform project?</w:t>
      </w:r>
    </w:p>
    <w:p w14:paraId="0092D316" w14:textId="77777777" w:rsidR="001735D3" w:rsidRPr="00180581" w:rsidRDefault="001735D3" w:rsidP="001735D3">
      <w:pPr>
        <w:rPr>
          <w:rFonts w:ascii="Arial" w:hAnsi="Arial" w:cs="Arial"/>
        </w:rPr>
      </w:pPr>
      <w:r w:rsidRPr="00180581">
        <w:rPr>
          <w:rFonts w:ascii="Arial" w:hAnsi="Arial" w:cs="Arial"/>
        </w:rPr>
        <w:t>Health Education England (HEE) exists for one reason only: to support the delivery of excellent healthcare and health improvement to the patients and public of England by ensuring that the workforce of today and tomorrow has the right numbers, skills, values and behaviours, at the right time and in the right place.</w:t>
      </w:r>
    </w:p>
    <w:p w14:paraId="1BB8AC51" w14:textId="3B46EE6F" w:rsidR="001735D3" w:rsidRPr="00180581" w:rsidRDefault="001735D3" w:rsidP="001735D3">
      <w:pPr>
        <w:rPr>
          <w:rFonts w:ascii="Arial" w:hAnsi="Arial" w:cs="Arial"/>
        </w:rPr>
      </w:pPr>
      <w:r w:rsidRPr="00180581">
        <w:rPr>
          <w:rFonts w:ascii="Arial" w:hAnsi="Arial" w:cs="Arial"/>
        </w:rPr>
        <w:t xml:space="preserve">For the practice of dentistry and its related professions, the composition of the workforce and the training structure in place to deliver that workforce, are the product of historical developments and decisions. </w:t>
      </w:r>
      <w:r w:rsidR="00A43DED" w:rsidRPr="00180581">
        <w:rPr>
          <w:rFonts w:ascii="Arial" w:hAnsi="Arial" w:cs="Arial"/>
        </w:rPr>
        <w:t xml:space="preserve"> </w:t>
      </w:r>
      <w:r w:rsidRPr="00180581">
        <w:rPr>
          <w:rFonts w:ascii="Arial" w:hAnsi="Arial" w:cs="Arial"/>
        </w:rPr>
        <w:t xml:space="preserve">Consequently, to fulfil </w:t>
      </w:r>
      <w:r w:rsidR="00A43DED" w:rsidRPr="00180581">
        <w:rPr>
          <w:rFonts w:ascii="Arial" w:hAnsi="Arial" w:cs="Arial"/>
        </w:rPr>
        <w:t xml:space="preserve">our </w:t>
      </w:r>
      <w:r w:rsidRPr="00180581">
        <w:rPr>
          <w:rFonts w:ascii="Arial" w:hAnsi="Arial" w:cs="Arial"/>
        </w:rPr>
        <w:t xml:space="preserve">remit, </w:t>
      </w:r>
      <w:r w:rsidR="00A43DED" w:rsidRPr="00180581">
        <w:rPr>
          <w:rFonts w:ascii="Arial" w:hAnsi="Arial" w:cs="Arial"/>
        </w:rPr>
        <w:t xml:space="preserve">we </w:t>
      </w:r>
      <w:r w:rsidRPr="00180581">
        <w:rPr>
          <w:rFonts w:ascii="Arial" w:hAnsi="Arial" w:cs="Arial"/>
        </w:rPr>
        <w:t>believe</w:t>
      </w:r>
      <w:r w:rsidR="00A43DED" w:rsidRPr="00180581">
        <w:rPr>
          <w:rFonts w:ascii="Arial" w:hAnsi="Arial" w:cs="Arial"/>
        </w:rPr>
        <w:t xml:space="preserve"> </w:t>
      </w:r>
      <w:r w:rsidRPr="00180581">
        <w:rPr>
          <w:rFonts w:ascii="Arial" w:hAnsi="Arial" w:cs="Arial"/>
        </w:rPr>
        <w:t xml:space="preserve">the time is right to consider whether these existing models are the way to deliver the workforce best placed to meet future patient demand in the most effective and efficient way. </w:t>
      </w:r>
      <w:r w:rsidR="0059073C" w:rsidRPr="00180581">
        <w:rPr>
          <w:rFonts w:ascii="Arial" w:hAnsi="Arial" w:cs="Arial"/>
        </w:rPr>
        <w:t xml:space="preserve"> </w:t>
      </w:r>
      <w:r w:rsidRPr="00180581">
        <w:rPr>
          <w:rFonts w:ascii="Arial" w:hAnsi="Arial" w:cs="Arial"/>
        </w:rPr>
        <w:t xml:space="preserve">Many factors will need to be taken into account, but critically this </w:t>
      </w:r>
      <w:r w:rsidR="00914650" w:rsidRPr="00180581">
        <w:rPr>
          <w:rFonts w:ascii="Arial" w:hAnsi="Arial" w:cs="Arial"/>
        </w:rPr>
        <w:t xml:space="preserve">project will </w:t>
      </w:r>
      <w:r w:rsidRPr="00180581">
        <w:rPr>
          <w:rFonts w:ascii="Arial" w:hAnsi="Arial" w:cs="Arial"/>
        </w:rPr>
        <w:t>consider:</w:t>
      </w:r>
    </w:p>
    <w:p w14:paraId="1B039EF6" w14:textId="3F995679" w:rsidR="001735D3" w:rsidRPr="00180581" w:rsidRDefault="001735D3" w:rsidP="001735D3">
      <w:pPr>
        <w:pStyle w:val="ListParagraph"/>
        <w:numPr>
          <w:ilvl w:val="0"/>
          <w:numId w:val="9"/>
        </w:numPr>
        <w:rPr>
          <w:rFonts w:ascii="Arial" w:hAnsi="Arial" w:cs="Arial"/>
        </w:rPr>
      </w:pPr>
      <w:r w:rsidRPr="00180581">
        <w:rPr>
          <w:rFonts w:ascii="Arial" w:hAnsi="Arial" w:cs="Arial"/>
        </w:rPr>
        <w:t>the need for a more holistic strategy to meet current and future healthcare needs</w:t>
      </w:r>
      <w:r w:rsidR="00914650" w:rsidRPr="00180581">
        <w:rPr>
          <w:rFonts w:ascii="Arial" w:hAnsi="Arial" w:cs="Arial"/>
        </w:rPr>
        <w:t>;</w:t>
      </w:r>
    </w:p>
    <w:p w14:paraId="50C34AED" w14:textId="77777777" w:rsidR="001735D3" w:rsidRPr="00180581" w:rsidRDefault="001735D3" w:rsidP="001735D3">
      <w:pPr>
        <w:pStyle w:val="ListParagraph"/>
        <w:numPr>
          <w:ilvl w:val="0"/>
          <w:numId w:val="9"/>
        </w:numPr>
        <w:rPr>
          <w:rFonts w:ascii="Arial" w:hAnsi="Arial" w:cs="Arial"/>
        </w:rPr>
      </w:pPr>
      <w:r w:rsidRPr="00180581">
        <w:rPr>
          <w:rFonts w:ascii="Arial" w:hAnsi="Arial" w:cs="Arial"/>
        </w:rPr>
        <w:t>demographic, technological and geographic factors; and</w:t>
      </w:r>
    </w:p>
    <w:p w14:paraId="49A0498D" w14:textId="1A65DC5B" w:rsidR="000D7BE4" w:rsidRPr="00180581" w:rsidRDefault="001735D3" w:rsidP="001735D3">
      <w:pPr>
        <w:pStyle w:val="ListParagraph"/>
        <w:numPr>
          <w:ilvl w:val="0"/>
          <w:numId w:val="9"/>
        </w:numPr>
        <w:rPr>
          <w:rFonts w:ascii="Arial" w:hAnsi="Arial" w:cs="Arial"/>
        </w:rPr>
      </w:pPr>
      <w:r w:rsidRPr="00180581">
        <w:rPr>
          <w:rFonts w:ascii="Arial" w:hAnsi="Arial" w:cs="Arial"/>
        </w:rPr>
        <w:t>future models of the commissioning and provision of services.</w:t>
      </w:r>
    </w:p>
    <w:p w14:paraId="67A4CDFC" w14:textId="5E1D5EDC" w:rsidR="009B2BFB" w:rsidRDefault="009B2BFB" w:rsidP="000D7BE4">
      <w:pPr>
        <w:rPr>
          <w:rFonts w:ascii="Arial" w:hAnsi="Arial" w:cs="Arial"/>
        </w:rPr>
      </w:pPr>
      <w:r w:rsidRPr="00180581">
        <w:rPr>
          <w:rFonts w:ascii="Arial" w:hAnsi="Arial" w:cs="Arial"/>
        </w:rPr>
        <w:t>This project will explore, model and test the future direction for dental education and training, build consensus and develop recommendations for potential reforms through engagement with key stakeholders across the oral healthcare system.</w:t>
      </w:r>
    </w:p>
    <w:p w14:paraId="27CD0B8B" w14:textId="77777777" w:rsidR="00407E06" w:rsidRPr="00180581" w:rsidRDefault="00407E06" w:rsidP="000D7BE4">
      <w:pPr>
        <w:rPr>
          <w:rFonts w:ascii="Arial" w:hAnsi="Arial" w:cs="Arial"/>
        </w:rPr>
      </w:pPr>
    </w:p>
    <w:p w14:paraId="714E4F94" w14:textId="450A1FF1" w:rsidR="000D7BE4" w:rsidRPr="00180581" w:rsidRDefault="000D7BE4" w:rsidP="000D7BE4">
      <w:pPr>
        <w:rPr>
          <w:rFonts w:ascii="Arial" w:hAnsi="Arial" w:cs="Arial"/>
          <w:b/>
        </w:rPr>
      </w:pPr>
      <w:r w:rsidRPr="00180581">
        <w:rPr>
          <w:rFonts w:ascii="Arial" w:hAnsi="Arial" w:cs="Arial"/>
          <w:b/>
        </w:rPr>
        <w:t>2. What are the intended outputs of the project?</w:t>
      </w:r>
    </w:p>
    <w:p w14:paraId="42509D4F" w14:textId="5169B1FA" w:rsidR="000D7BE4" w:rsidRPr="00180581" w:rsidRDefault="005E05CD" w:rsidP="000D7BE4">
      <w:pPr>
        <w:rPr>
          <w:rFonts w:ascii="Arial" w:hAnsi="Arial" w:cs="Arial"/>
        </w:rPr>
      </w:pPr>
      <w:r w:rsidRPr="00180581">
        <w:rPr>
          <w:rFonts w:ascii="Arial" w:hAnsi="Arial" w:cs="Arial"/>
        </w:rPr>
        <w:t>Our</w:t>
      </w:r>
      <w:r w:rsidR="001735D3" w:rsidRPr="00180581">
        <w:rPr>
          <w:rFonts w:ascii="Arial" w:hAnsi="Arial" w:cs="Arial"/>
        </w:rPr>
        <w:t xml:space="preserve"> review does not have a pre-determined conclusion and will be open to suggestions and debate. That said, </w:t>
      </w:r>
      <w:r w:rsidR="00914650" w:rsidRPr="00180581">
        <w:rPr>
          <w:rFonts w:ascii="Arial" w:hAnsi="Arial" w:cs="Arial"/>
        </w:rPr>
        <w:t>we</w:t>
      </w:r>
      <w:r w:rsidR="001735D3" w:rsidRPr="00180581">
        <w:rPr>
          <w:rFonts w:ascii="Arial" w:hAnsi="Arial" w:cs="Arial"/>
        </w:rPr>
        <w:t xml:space="preserve"> will put forward some ideas as a starting point to work from based on early discussions within HEE, with the Chief Dental Officer and with a range of stakeholders.</w:t>
      </w:r>
    </w:p>
    <w:p w14:paraId="530F3017" w14:textId="17D632C4" w:rsidR="000D7BE4" w:rsidRPr="00180581" w:rsidRDefault="001735D3" w:rsidP="001735D3">
      <w:pPr>
        <w:rPr>
          <w:rFonts w:ascii="Arial" w:hAnsi="Arial" w:cs="Arial"/>
        </w:rPr>
      </w:pPr>
      <w:r w:rsidRPr="00180581">
        <w:rPr>
          <w:rFonts w:ascii="Arial" w:hAnsi="Arial" w:cs="Arial"/>
        </w:rPr>
        <w:t>The purpose of this exercise is to share our thinking as widely as possible</w:t>
      </w:r>
      <w:r w:rsidR="005E05CD" w:rsidRPr="00180581">
        <w:rPr>
          <w:rFonts w:ascii="Arial" w:hAnsi="Arial" w:cs="Arial"/>
        </w:rPr>
        <w:t>;</w:t>
      </w:r>
      <w:r w:rsidRPr="00180581">
        <w:rPr>
          <w:rFonts w:ascii="Arial" w:hAnsi="Arial" w:cs="Arial"/>
        </w:rPr>
        <w:t xml:space="preserve"> engage with stakeholders to receive feedback and develop the proposals</w:t>
      </w:r>
      <w:r w:rsidR="005E05CD" w:rsidRPr="00180581">
        <w:rPr>
          <w:rFonts w:ascii="Arial" w:hAnsi="Arial" w:cs="Arial"/>
        </w:rPr>
        <w:t>;</w:t>
      </w:r>
      <w:r w:rsidRPr="00180581">
        <w:rPr>
          <w:rFonts w:ascii="Arial" w:hAnsi="Arial" w:cs="Arial"/>
        </w:rPr>
        <w:t xml:space="preserve"> and assess the feasibility of such proposals from a variety of perspectives (educational, service, quality, economic, </w:t>
      </w:r>
      <w:r w:rsidR="005E05CD" w:rsidRPr="00180581">
        <w:rPr>
          <w:rFonts w:ascii="Arial" w:hAnsi="Arial" w:cs="Arial"/>
        </w:rPr>
        <w:t xml:space="preserve">patient, </w:t>
      </w:r>
      <w:r w:rsidRPr="00180581">
        <w:rPr>
          <w:rFonts w:ascii="Arial" w:hAnsi="Arial" w:cs="Arial"/>
        </w:rPr>
        <w:t>legislative etc).</w:t>
      </w:r>
      <w:r w:rsidR="00A41C8D" w:rsidRPr="00180581">
        <w:rPr>
          <w:rFonts w:ascii="Arial" w:hAnsi="Arial" w:cs="Arial"/>
        </w:rPr>
        <w:t xml:space="preserve"> </w:t>
      </w:r>
      <w:r w:rsidRPr="00180581">
        <w:rPr>
          <w:rFonts w:ascii="Arial" w:hAnsi="Arial" w:cs="Arial"/>
        </w:rPr>
        <w:t xml:space="preserve">The intention is to compile the stakeholder responses and evidence gathered to produce a report that </w:t>
      </w:r>
      <w:r w:rsidR="00506EE4" w:rsidRPr="00180581">
        <w:rPr>
          <w:rFonts w:ascii="Arial" w:hAnsi="Arial" w:cs="Arial"/>
        </w:rPr>
        <w:t>will</w:t>
      </w:r>
      <w:r w:rsidRPr="00180581">
        <w:rPr>
          <w:rFonts w:ascii="Arial" w:hAnsi="Arial" w:cs="Arial"/>
        </w:rPr>
        <w:t xml:space="preserve"> inform a decision on whether to proceed with such reform.</w:t>
      </w:r>
    </w:p>
    <w:p w14:paraId="4191AD3B" w14:textId="0040A360" w:rsidR="00A41C8D" w:rsidRDefault="00A261E2" w:rsidP="001735D3">
      <w:pPr>
        <w:rPr>
          <w:rFonts w:ascii="Arial" w:hAnsi="Arial" w:cs="Arial"/>
        </w:rPr>
      </w:pPr>
      <w:r w:rsidRPr="00180581">
        <w:rPr>
          <w:rFonts w:ascii="Arial" w:hAnsi="Arial" w:cs="Arial"/>
        </w:rPr>
        <w:lastRenderedPageBreak/>
        <w:t xml:space="preserve">All outcomes of the project will be evaluated against patient care outcomes and pathways to ensure that the impact to patients is fully realised and at the centre of proposed reforms. </w:t>
      </w:r>
    </w:p>
    <w:p w14:paraId="4AC83F1D" w14:textId="77777777" w:rsidR="00407E06" w:rsidRPr="00180581" w:rsidRDefault="00407E06" w:rsidP="001735D3">
      <w:pPr>
        <w:rPr>
          <w:rFonts w:ascii="Arial" w:hAnsi="Arial" w:cs="Arial"/>
        </w:rPr>
      </w:pPr>
      <w:bookmarkStart w:id="0" w:name="_GoBack"/>
      <w:bookmarkEnd w:id="0"/>
    </w:p>
    <w:p w14:paraId="504A12D3" w14:textId="4AAA33C3" w:rsidR="00AF576A" w:rsidRPr="00180581" w:rsidRDefault="00AF576A" w:rsidP="00AF576A">
      <w:pPr>
        <w:rPr>
          <w:rFonts w:ascii="Arial" w:hAnsi="Arial" w:cs="Arial"/>
          <w:b/>
        </w:rPr>
      </w:pPr>
      <w:r w:rsidRPr="00180581">
        <w:rPr>
          <w:rFonts w:ascii="Arial" w:hAnsi="Arial" w:cs="Arial"/>
          <w:b/>
        </w:rPr>
        <w:t xml:space="preserve">3. How will HEE deliver this project? </w:t>
      </w:r>
    </w:p>
    <w:p w14:paraId="44C10A22" w14:textId="3B0D358A" w:rsidR="00AF576A" w:rsidRPr="00180581" w:rsidRDefault="00AF576A" w:rsidP="00AF576A">
      <w:pPr>
        <w:rPr>
          <w:rFonts w:ascii="Arial" w:hAnsi="Arial" w:cs="Arial"/>
        </w:rPr>
      </w:pPr>
      <w:r w:rsidRPr="00180581">
        <w:rPr>
          <w:rFonts w:ascii="Arial" w:hAnsi="Arial" w:cs="Arial"/>
        </w:rPr>
        <w:t>The stakeholder event held on 29</w:t>
      </w:r>
      <w:r w:rsidRPr="00180581">
        <w:rPr>
          <w:rFonts w:ascii="Arial" w:hAnsi="Arial" w:cs="Arial"/>
          <w:vertAlign w:val="superscript"/>
        </w:rPr>
        <w:t>th</w:t>
      </w:r>
      <w:r w:rsidRPr="00180581">
        <w:rPr>
          <w:rFonts w:ascii="Arial" w:hAnsi="Arial" w:cs="Arial"/>
        </w:rPr>
        <w:t xml:space="preserve"> September enabled HEE to engage with key stakeholders to start conversations about education and training reform for the oral healthcare workforce in England. The outcomes from the workshops have been used to shape the </w:t>
      </w:r>
      <w:r w:rsidR="00D949C2" w:rsidRPr="00180581">
        <w:rPr>
          <w:rFonts w:ascii="Arial" w:hAnsi="Arial" w:cs="Arial"/>
        </w:rPr>
        <w:t>Workstream</w:t>
      </w:r>
      <w:r w:rsidRPr="00180581">
        <w:rPr>
          <w:rFonts w:ascii="Arial" w:hAnsi="Arial" w:cs="Arial"/>
        </w:rPr>
        <w:t xml:space="preserve"> for the project to develop ideas further and test their suitability to reform dental services for the future. </w:t>
      </w:r>
    </w:p>
    <w:p w14:paraId="3CAEA041" w14:textId="77777777" w:rsidR="00AF576A" w:rsidRPr="00180581" w:rsidRDefault="00AF576A" w:rsidP="00AF576A">
      <w:pPr>
        <w:rPr>
          <w:rFonts w:ascii="Arial" w:hAnsi="Arial" w:cs="Arial"/>
        </w:rPr>
      </w:pPr>
      <w:r w:rsidRPr="00180581">
        <w:rPr>
          <w:rFonts w:ascii="Arial" w:hAnsi="Arial" w:cs="Arial"/>
        </w:rPr>
        <w:t>The following Project Workstreams have been identified:</w:t>
      </w:r>
    </w:p>
    <w:p w14:paraId="548B251B" w14:textId="77777777" w:rsidR="00077775" w:rsidRPr="00180581" w:rsidRDefault="00AF576A" w:rsidP="00077775">
      <w:pPr>
        <w:pStyle w:val="ListParagraph"/>
        <w:numPr>
          <w:ilvl w:val="0"/>
          <w:numId w:val="12"/>
        </w:numPr>
        <w:rPr>
          <w:rFonts w:ascii="Arial" w:hAnsi="Arial" w:cs="Arial"/>
        </w:rPr>
      </w:pPr>
      <w:r w:rsidRPr="00180581">
        <w:rPr>
          <w:rFonts w:ascii="Arial" w:hAnsi="Arial" w:cs="Arial"/>
        </w:rPr>
        <w:t>Dental Training pathways</w:t>
      </w:r>
    </w:p>
    <w:p w14:paraId="08464977" w14:textId="4EFAF9ED" w:rsidR="00077775" w:rsidRPr="00180581" w:rsidRDefault="00EF1B5B" w:rsidP="00077775">
      <w:pPr>
        <w:pStyle w:val="ListParagraph"/>
        <w:numPr>
          <w:ilvl w:val="0"/>
          <w:numId w:val="12"/>
        </w:numPr>
        <w:rPr>
          <w:rFonts w:ascii="Arial" w:hAnsi="Arial" w:cs="Arial"/>
        </w:rPr>
      </w:pPr>
      <w:r w:rsidRPr="00180581">
        <w:rPr>
          <w:rFonts w:ascii="Arial" w:hAnsi="Arial" w:cs="Arial"/>
        </w:rPr>
        <w:t xml:space="preserve">Post-Foundation Workforce </w:t>
      </w:r>
      <w:r w:rsidR="00702BE8" w:rsidRPr="00180581">
        <w:rPr>
          <w:rFonts w:ascii="Arial" w:hAnsi="Arial" w:cs="Arial"/>
        </w:rPr>
        <w:t xml:space="preserve">Training </w:t>
      </w:r>
      <w:r w:rsidRPr="00180581">
        <w:rPr>
          <w:rFonts w:ascii="Arial" w:hAnsi="Arial" w:cs="Arial"/>
        </w:rPr>
        <w:t>&amp; Development</w:t>
      </w:r>
    </w:p>
    <w:p w14:paraId="2D12E114" w14:textId="77777777" w:rsidR="00077775" w:rsidRPr="00180581" w:rsidRDefault="00AF576A" w:rsidP="00077775">
      <w:pPr>
        <w:pStyle w:val="ListParagraph"/>
        <w:numPr>
          <w:ilvl w:val="0"/>
          <w:numId w:val="12"/>
        </w:numPr>
        <w:rPr>
          <w:rFonts w:ascii="Arial" w:hAnsi="Arial" w:cs="Arial"/>
        </w:rPr>
      </w:pPr>
      <w:r w:rsidRPr="00180581">
        <w:rPr>
          <w:rFonts w:ascii="Arial" w:hAnsi="Arial" w:cs="Arial"/>
        </w:rPr>
        <w:t>Building on the Scope of practice – the future dental team</w:t>
      </w:r>
    </w:p>
    <w:p w14:paraId="7E95F945" w14:textId="77777777" w:rsidR="00077775" w:rsidRPr="00180581" w:rsidRDefault="00AF576A" w:rsidP="00077775">
      <w:pPr>
        <w:pStyle w:val="ListParagraph"/>
        <w:numPr>
          <w:ilvl w:val="0"/>
          <w:numId w:val="12"/>
        </w:numPr>
        <w:rPr>
          <w:rFonts w:ascii="Arial" w:hAnsi="Arial" w:cs="Arial"/>
        </w:rPr>
      </w:pPr>
      <w:r w:rsidRPr="00180581">
        <w:rPr>
          <w:rFonts w:ascii="Arial" w:hAnsi="Arial" w:cs="Arial"/>
        </w:rPr>
        <w:t>The Economic models for training</w:t>
      </w:r>
    </w:p>
    <w:p w14:paraId="726D364D" w14:textId="7DC1603D" w:rsidR="00AF576A" w:rsidRPr="00180581" w:rsidRDefault="00AF576A" w:rsidP="00077775">
      <w:pPr>
        <w:pStyle w:val="ListParagraph"/>
        <w:numPr>
          <w:ilvl w:val="0"/>
          <w:numId w:val="12"/>
        </w:numPr>
        <w:rPr>
          <w:rFonts w:ascii="Arial" w:hAnsi="Arial" w:cs="Arial"/>
        </w:rPr>
      </w:pPr>
      <w:r w:rsidRPr="00180581">
        <w:rPr>
          <w:rFonts w:ascii="Arial" w:hAnsi="Arial" w:cs="Arial"/>
        </w:rPr>
        <w:t>Short term adjustments to dental education and training</w:t>
      </w:r>
    </w:p>
    <w:p w14:paraId="62C929E6" w14:textId="77777777" w:rsidR="00AF576A" w:rsidRPr="00180581" w:rsidRDefault="00AF576A" w:rsidP="00AF576A">
      <w:pPr>
        <w:rPr>
          <w:rFonts w:ascii="Arial" w:hAnsi="Arial" w:cs="Arial"/>
        </w:rPr>
      </w:pPr>
      <w:r w:rsidRPr="00180581">
        <w:rPr>
          <w:rFonts w:ascii="Arial" w:hAnsi="Arial" w:cs="Arial"/>
        </w:rPr>
        <w:t xml:space="preserve">Working Groups will be established to explore each of the Project Workstreams. We will establish an evidence-base and conduct robust analysis by seeking views from the members of each Working Group, employing the expertise from the project team and consulting with stakeholders across the oral healthcare system. </w:t>
      </w:r>
    </w:p>
    <w:p w14:paraId="483F1F7B" w14:textId="42F9E862" w:rsidR="00AF576A" w:rsidRPr="00180581" w:rsidRDefault="00AF576A" w:rsidP="00AF576A">
      <w:pPr>
        <w:rPr>
          <w:rFonts w:ascii="Arial" w:hAnsi="Arial" w:cs="Arial"/>
        </w:rPr>
      </w:pPr>
      <w:r w:rsidRPr="00180581">
        <w:rPr>
          <w:rFonts w:ascii="Arial" w:hAnsi="Arial" w:cs="Arial"/>
        </w:rPr>
        <w:t xml:space="preserve">The </w:t>
      </w:r>
      <w:r w:rsidR="00D949C2" w:rsidRPr="00180581">
        <w:rPr>
          <w:rFonts w:ascii="Arial" w:hAnsi="Arial" w:cs="Arial"/>
        </w:rPr>
        <w:t>Workstream</w:t>
      </w:r>
      <w:r w:rsidRPr="00180581">
        <w:rPr>
          <w:rFonts w:ascii="Arial" w:hAnsi="Arial" w:cs="Arial"/>
        </w:rPr>
        <w:t xml:space="preserve"> outcomes will inform and shape discussions at a second stakeholder event in early 2018. The final project outcome is a final report with evidence-base recommendations that will inform a future decision-making process by HEE’s Executive Team.</w:t>
      </w:r>
    </w:p>
    <w:p w14:paraId="10E22B5C" w14:textId="77777777" w:rsidR="00AF576A" w:rsidRPr="00180581" w:rsidRDefault="00AF576A" w:rsidP="001735D3">
      <w:pPr>
        <w:rPr>
          <w:rFonts w:ascii="Arial" w:hAnsi="Arial" w:cs="Arial"/>
        </w:rPr>
      </w:pPr>
    </w:p>
    <w:p w14:paraId="7142398F" w14:textId="0DD74934" w:rsidR="000D7BE4" w:rsidRPr="00180581" w:rsidRDefault="00AF576A" w:rsidP="000D7BE4">
      <w:pPr>
        <w:rPr>
          <w:rFonts w:ascii="Arial" w:hAnsi="Arial" w:cs="Arial"/>
          <w:b/>
        </w:rPr>
      </w:pPr>
      <w:r w:rsidRPr="00180581">
        <w:rPr>
          <w:rFonts w:ascii="Arial" w:hAnsi="Arial" w:cs="Arial"/>
          <w:b/>
        </w:rPr>
        <w:t>4</w:t>
      </w:r>
      <w:r w:rsidR="000D7BE4" w:rsidRPr="00180581">
        <w:rPr>
          <w:rFonts w:ascii="Arial" w:hAnsi="Arial" w:cs="Arial"/>
          <w:b/>
        </w:rPr>
        <w:t>. Will the General Dental Services or Personal Dental Services Agreement (PDS) contracts be considered as part of the dental reform project?</w:t>
      </w:r>
    </w:p>
    <w:p w14:paraId="5356DD19" w14:textId="34A057A0" w:rsidR="001735D3" w:rsidRPr="00180581" w:rsidRDefault="00A261E2" w:rsidP="000D7BE4">
      <w:pPr>
        <w:rPr>
          <w:rFonts w:ascii="Arial" w:hAnsi="Arial" w:cs="Arial"/>
        </w:rPr>
      </w:pPr>
      <w:r w:rsidRPr="00180581">
        <w:rPr>
          <w:rFonts w:ascii="Arial" w:hAnsi="Arial" w:cs="Arial"/>
        </w:rPr>
        <w:t>The project will f</w:t>
      </w:r>
      <w:r w:rsidR="001735D3" w:rsidRPr="00180581">
        <w:rPr>
          <w:rFonts w:ascii="Arial" w:hAnsi="Arial" w:cs="Arial"/>
        </w:rPr>
        <w:t>ocus on</w:t>
      </w:r>
      <w:r w:rsidRPr="00180581">
        <w:rPr>
          <w:rFonts w:ascii="Arial" w:hAnsi="Arial" w:cs="Arial"/>
        </w:rPr>
        <w:t xml:space="preserve"> the potential future</w:t>
      </w:r>
      <w:r w:rsidR="001735D3" w:rsidRPr="00180581">
        <w:rPr>
          <w:rFonts w:ascii="Arial" w:hAnsi="Arial" w:cs="Arial"/>
        </w:rPr>
        <w:t xml:space="preserve"> training pathways </w:t>
      </w:r>
      <w:r w:rsidRPr="00180581">
        <w:rPr>
          <w:rFonts w:ascii="Arial" w:hAnsi="Arial" w:cs="Arial"/>
        </w:rPr>
        <w:t xml:space="preserve">for the oral healthcare workforce in England, </w:t>
      </w:r>
      <w:r w:rsidR="001735D3" w:rsidRPr="00180581">
        <w:rPr>
          <w:rFonts w:ascii="Arial" w:hAnsi="Arial" w:cs="Arial"/>
        </w:rPr>
        <w:t xml:space="preserve">to ensure that we have the correct workforce </w:t>
      </w:r>
      <w:r w:rsidRPr="00180581">
        <w:rPr>
          <w:rFonts w:ascii="Arial" w:hAnsi="Arial" w:cs="Arial"/>
        </w:rPr>
        <w:t xml:space="preserve">profile to meet future patient demand in the most effective and efficient way. </w:t>
      </w:r>
      <w:r w:rsidR="00DB46AE" w:rsidRPr="00180581">
        <w:rPr>
          <w:rFonts w:ascii="Arial" w:hAnsi="Arial" w:cs="Arial"/>
        </w:rPr>
        <w:t>Other than</w:t>
      </w:r>
      <w:r w:rsidRPr="00180581">
        <w:rPr>
          <w:rFonts w:ascii="Arial" w:hAnsi="Arial" w:cs="Arial"/>
        </w:rPr>
        <w:t xml:space="preserve"> changing commissions for training in each profession, this review provides an opportunity to explore new training structures and pathways with the aim of increasing flexibility and efficacy. </w:t>
      </w:r>
    </w:p>
    <w:p w14:paraId="082F5112" w14:textId="63D0473D" w:rsidR="000D7BE4" w:rsidRPr="00180581" w:rsidRDefault="00A261E2" w:rsidP="000D7BE4">
      <w:pPr>
        <w:rPr>
          <w:rFonts w:ascii="Arial" w:hAnsi="Arial" w:cs="Arial"/>
        </w:rPr>
      </w:pPr>
      <w:r w:rsidRPr="00180581">
        <w:rPr>
          <w:rFonts w:ascii="Arial" w:hAnsi="Arial" w:cs="Arial"/>
        </w:rPr>
        <w:t xml:space="preserve">The evidence and advice that </w:t>
      </w:r>
      <w:r w:rsidR="002E5CED" w:rsidRPr="00180581">
        <w:rPr>
          <w:rFonts w:ascii="Arial" w:hAnsi="Arial" w:cs="Arial"/>
        </w:rPr>
        <w:t>we hope</w:t>
      </w:r>
      <w:r w:rsidRPr="00180581">
        <w:rPr>
          <w:rFonts w:ascii="Arial" w:hAnsi="Arial" w:cs="Arial"/>
        </w:rPr>
        <w:t xml:space="preserve"> to receive about the scope and make-up of the future dental team has the potential to impact on the contract for NHS dental services. </w:t>
      </w:r>
      <w:r w:rsidR="00526EDE" w:rsidRPr="00180581">
        <w:rPr>
          <w:rFonts w:ascii="Arial" w:hAnsi="Arial" w:cs="Arial"/>
        </w:rPr>
        <w:t xml:space="preserve">HEE will be open-minded to the information that will </w:t>
      </w:r>
      <w:r w:rsidR="00A36D9D" w:rsidRPr="00180581">
        <w:rPr>
          <w:rFonts w:ascii="Arial" w:hAnsi="Arial" w:cs="Arial"/>
        </w:rPr>
        <w:t xml:space="preserve">form </w:t>
      </w:r>
      <w:r w:rsidR="00526EDE" w:rsidRPr="00180581">
        <w:rPr>
          <w:rFonts w:ascii="Arial" w:hAnsi="Arial" w:cs="Arial"/>
        </w:rPr>
        <w:t xml:space="preserve">part of its evidence base to ensure that we assess the feasibility of a future model of the dental workforce and the training required to deliver it. </w:t>
      </w:r>
    </w:p>
    <w:p w14:paraId="42F17607" w14:textId="77777777" w:rsidR="00AF576A" w:rsidRPr="00180581" w:rsidRDefault="00AF576A" w:rsidP="004C151A">
      <w:pPr>
        <w:rPr>
          <w:rFonts w:ascii="Arial" w:hAnsi="Arial" w:cs="Arial"/>
          <w:b/>
        </w:rPr>
      </w:pPr>
    </w:p>
    <w:p w14:paraId="7924B87A" w14:textId="104B1589" w:rsidR="004C151A" w:rsidRPr="00180581" w:rsidRDefault="00AF576A" w:rsidP="004C151A">
      <w:pPr>
        <w:rPr>
          <w:rFonts w:ascii="Arial" w:hAnsi="Arial" w:cs="Arial"/>
        </w:rPr>
      </w:pPr>
      <w:r w:rsidRPr="00180581">
        <w:rPr>
          <w:rFonts w:ascii="Arial" w:hAnsi="Arial" w:cs="Arial"/>
          <w:b/>
        </w:rPr>
        <w:t>5</w:t>
      </w:r>
      <w:r w:rsidR="004C151A" w:rsidRPr="00180581">
        <w:rPr>
          <w:rFonts w:ascii="Arial" w:hAnsi="Arial" w:cs="Arial"/>
          <w:b/>
        </w:rPr>
        <w:t xml:space="preserve">. Will HEE </w:t>
      </w:r>
      <w:r w:rsidR="008B7B8A" w:rsidRPr="00180581">
        <w:rPr>
          <w:rFonts w:ascii="Arial" w:hAnsi="Arial" w:cs="Arial"/>
          <w:b/>
        </w:rPr>
        <w:t>invite</w:t>
      </w:r>
      <w:r w:rsidR="004C151A" w:rsidRPr="00180581">
        <w:rPr>
          <w:rFonts w:ascii="Arial" w:hAnsi="Arial" w:cs="Arial"/>
          <w:b/>
        </w:rPr>
        <w:t xml:space="preserve"> all the four UK nations to participate in this project?</w:t>
      </w:r>
    </w:p>
    <w:p w14:paraId="45B4FF18" w14:textId="229F4FFA" w:rsidR="00F81650" w:rsidRPr="00180581" w:rsidRDefault="00F81650" w:rsidP="00273229">
      <w:pPr>
        <w:rPr>
          <w:rFonts w:ascii="Arial" w:hAnsi="Arial" w:cs="Arial"/>
        </w:rPr>
      </w:pPr>
      <w:r w:rsidRPr="00180581">
        <w:rPr>
          <w:rFonts w:ascii="Arial" w:hAnsi="Arial" w:cs="Arial"/>
        </w:rPr>
        <w:lastRenderedPageBreak/>
        <w:t xml:space="preserve">HEE’s remit is for training, education and workforce supply in England only. Nevertheless, </w:t>
      </w:r>
      <w:r w:rsidR="00A36D9D" w:rsidRPr="00180581">
        <w:rPr>
          <w:rFonts w:ascii="Arial" w:hAnsi="Arial" w:cs="Arial"/>
        </w:rPr>
        <w:t xml:space="preserve">it is recognised that </w:t>
      </w:r>
      <w:r w:rsidRPr="00180581">
        <w:rPr>
          <w:rFonts w:ascii="Arial" w:hAnsi="Arial" w:cs="Arial"/>
        </w:rPr>
        <w:t>the reform</w:t>
      </w:r>
      <w:r w:rsidR="005644F9" w:rsidRPr="00180581">
        <w:rPr>
          <w:rFonts w:ascii="Arial" w:hAnsi="Arial" w:cs="Arial"/>
        </w:rPr>
        <w:t xml:space="preserve">ing </w:t>
      </w:r>
      <w:r w:rsidRPr="00180581">
        <w:rPr>
          <w:rFonts w:ascii="Arial" w:hAnsi="Arial" w:cs="Arial"/>
        </w:rPr>
        <w:t xml:space="preserve">the composition of the dental healthcare workforce and </w:t>
      </w:r>
      <w:r w:rsidR="00DB46AE" w:rsidRPr="00180581">
        <w:rPr>
          <w:rFonts w:ascii="Arial" w:hAnsi="Arial" w:cs="Arial"/>
        </w:rPr>
        <w:t xml:space="preserve">the </w:t>
      </w:r>
      <w:r w:rsidRPr="00180581">
        <w:rPr>
          <w:rFonts w:ascii="Arial" w:hAnsi="Arial" w:cs="Arial"/>
        </w:rPr>
        <w:t>training structure</w:t>
      </w:r>
      <w:r w:rsidR="005644F9" w:rsidRPr="00180581">
        <w:rPr>
          <w:rFonts w:ascii="Arial" w:hAnsi="Arial" w:cs="Arial"/>
        </w:rPr>
        <w:t>s</w:t>
      </w:r>
      <w:r w:rsidRPr="00180581">
        <w:rPr>
          <w:rFonts w:ascii="Arial" w:hAnsi="Arial" w:cs="Arial"/>
        </w:rPr>
        <w:t xml:space="preserve"> </w:t>
      </w:r>
      <w:r w:rsidR="005644F9" w:rsidRPr="00180581">
        <w:rPr>
          <w:rFonts w:ascii="Arial" w:hAnsi="Arial" w:cs="Arial"/>
        </w:rPr>
        <w:t>for</w:t>
      </w:r>
      <w:r w:rsidRPr="00180581">
        <w:rPr>
          <w:rFonts w:ascii="Arial" w:hAnsi="Arial" w:cs="Arial"/>
        </w:rPr>
        <w:t xml:space="preserve"> deliver</w:t>
      </w:r>
      <w:r w:rsidR="005644F9" w:rsidRPr="00180581">
        <w:rPr>
          <w:rFonts w:ascii="Arial" w:hAnsi="Arial" w:cs="Arial"/>
        </w:rPr>
        <w:t>ing</w:t>
      </w:r>
      <w:r w:rsidRPr="00180581">
        <w:rPr>
          <w:rFonts w:ascii="Arial" w:hAnsi="Arial" w:cs="Arial"/>
        </w:rPr>
        <w:t xml:space="preserve"> that workforce </w:t>
      </w:r>
      <w:r w:rsidR="005644F9" w:rsidRPr="00180581">
        <w:rPr>
          <w:rFonts w:ascii="Arial" w:hAnsi="Arial" w:cs="Arial"/>
        </w:rPr>
        <w:t xml:space="preserve">are </w:t>
      </w:r>
      <w:r w:rsidR="00FA44CA" w:rsidRPr="00180581">
        <w:rPr>
          <w:rFonts w:ascii="Arial" w:hAnsi="Arial" w:cs="Arial"/>
        </w:rPr>
        <w:t xml:space="preserve">likely to </w:t>
      </w:r>
      <w:r w:rsidRPr="00180581">
        <w:rPr>
          <w:rFonts w:ascii="Arial" w:hAnsi="Arial" w:cs="Arial"/>
        </w:rPr>
        <w:t>have a</w:t>
      </w:r>
      <w:r w:rsidR="00FA44CA" w:rsidRPr="00180581">
        <w:rPr>
          <w:rFonts w:ascii="Arial" w:hAnsi="Arial" w:cs="Arial"/>
        </w:rPr>
        <w:t xml:space="preserve"> wider </w:t>
      </w:r>
      <w:r w:rsidRPr="00180581">
        <w:rPr>
          <w:rFonts w:ascii="Arial" w:hAnsi="Arial" w:cs="Arial"/>
        </w:rPr>
        <w:t xml:space="preserve">impact across the whole of the UK. </w:t>
      </w:r>
    </w:p>
    <w:p w14:paraId="1D7B539A" w14:textId="75371466" w:rsidR="00626CF5" w:rsidRPr="00180581" w:rsidRDefault="002E5CED" w:rsidP="00F63B9B">
      <w:pPr>
        <w:rPr>
          <w:rFonts w:ascii="Arial" w:hAnsi="Arial" w:cs="Arial"/>
        </w:rPr>
      </w:pPr>
      <w:r w:rsidRPr="00180581">
        <w:rPr>
          <w:rFonts w:ascii="Arial" w:hAnsi="Arial" w:cs="Arial"/>
        </w:rPr>
        <w:t>We are</w:t>
      </w:r>
      <w:r w:rsidR="00F81650" w:rsidRPr="00180581">
        <w:rPr>
          <w:rFonts w:ascii="Arial" w:hAnsi="Arial" w:cs="Arial"/>
        </w:rPr>
        <w:t xml:space="preserve"> committed to consulting, sharing and discussing ideas with colleagues from Scotland, Wales and Northern Ireland. </w:t>
      </w:r>
      <w:r w:rsidR="00FA44CA" w:rsidRPr="00180581">
        <w:rPr>
          <w:rFonts w:ascii="Arial" w:hAnsi="Arial" w:cs="Arial"/>
        </w:rPr>
        <w:t>We have developed our</w:t>
      </w:r>
      <w:r w:rsidR="00F81650" w:rsidRPr="00180581">
        <w:rPr>
          <w:rFonts w:ascii="Arial" w:hAnsi="Arial" w:cs="Arial"/>
        </w:rPr>
        <w:t xml:space="preserve"> </w:t>
      </w:r>
      <w:r w:rsidR="00D949C2" w:rsidRPr="00180581">
        <w:rPr>
          <w:rFonts w:ascii="Arial" w:hAnsi="Arial" w:cs="Arial"/>
        </w:rPr>
        <w:t>Workstream</w:t>
      </w:r>
      <w:r w:rsidR="00F81650" w:rsidRPr="00180581">
        <w:rPr>
          <w:rFonts w:ascii="Arial" w:hAnsi="Arial" w:cs="Arial"/>
        </w:rPr>
        <w:t xml:space="preserve"> to deliver </w:t>
      </w:r>
      <w:r w:rsidR="005644F9" w:rsidRPr="00180581">
        <w:rPr>
          <w:rFonts w:ascii="Arial" w:hAnsi="Arial" w:cs="Arial"/>
        </w:rPr>
        <w:t xml:space="preserve">our project </w:t>
      </w:r>
      <w:r w:rsidR="00F81650" w:rsidRPr="00180581">
        <w:rPr>
          <w:rFonts w:ascii="Arial" w:hAnsi="Arial" w:cs="Arial"/>
        </w:rPr>
        <w:t xml:space="preserve">objectives and </w:t>
      </w:r>
      <w:r w:rsidR="005644F9" w:rsidRPr="00180581">
        <w:rPr>
          <w:rFonts w:ascii="Arial" w:hAnsi="Arial" w:cs="Arial"/>
        </w:rPr>
        <w:t xml:space="preserve">propose that </w:t>
      </w:r>
      <w:r w:rsidR="00F81650" w:rsidRPr="00180581">
        <w:rPr>
          <w:rFonts w:ascii="Arial" w:hAnsi="Arial" w:cs="Arial"/>
        </w:rPr>
        <w:t xml:space="preserve">key stakeholders </w:t>
      </w:r>
      <w:r w:rsidR="000A611D" w:rsidRPr="00180581">
        <w:rPr>
          <w:rFonts w:ascii="Arial" w:hAnsi="Arial" w:cs="Arial"/>
        </w:rPr>
        <w:t>from the</w:t>
      </w:r>
      <w:r w:rsidR="00A36D9D" w:rsidRPr="00180581">
        <w:rPr>
          <w:rFonts w:ascii="Arial" w:hAnsi="Arial" w:cs="Arial"/>
        </w:rPr>
        <w:t xml:space="preserve"> four nations </w:t>
      </w:r>
      <w:r w:rsidR="006C28C1" w:rsidRPr="00180581">
        <w:rPr>
          <w:rFonts w:ascii="Arial" w:hAnsi="Arial" w:cs="Arial"/>
        </w:rPr>
        <w:t xml:space="preserve">participate in </w:t>
      </w:r>
      <w:r w:rsidR="005644F9" w:rsidRPr="00180581">
        <w:rPr>
          <w:rFonts w:ascii="Arial" w:hAnsi="Arial" w:cs="Arial"/>
        </w:rPr>
        <w:t xml:space="preserve">the </w:t>
      </w:r>
      <w:r w:rsidR="00F81650" w:rsidRPr="00180581">
        <w:rPr>
          <w:rFonts w:ascii="Arial" w:hAnsi="Arial" w:cs="Arial"/>
        </w:rPr>
        <w:t>working group</w:t>
      </w:r>
      <w:r w:rsidR="006C28C1" w:rsidRPr="00180581">
        <w:rPr>
          <w:rFonts w:ascii="Arial" w:hAnsi="Arial" w:cs="Arial"/>
        </w:rPr>
        <w:t>s</w:t>
      </w:r>
      <w:r w:rsidR="00A36D9D" w:rsidRPr="00180581">
        <w:rPr>
          <w:rFonts w:ascii="Arial" w:hAnsi="Arial" w:cs="Arial"/>
        </w:rPr>
        <w:t xml:space="preserve">. </w:t>
      </w:r>
      <w:r w:rsidR="008410F8" w:rsidRPr="00180581">
        <w:rPr>
          <w:rFonts w:ascii="Arial" w:hAnsi="Arial" w:cs="Arial"/>
        </w:rPr>
        <w:t xml:space="preserve">We are of the view that </w:t>
      </w:r>
      <w:r w:rsidR="00A36D9D" w:rsidRPr="00180581">
        <w:rPr>
          <w:rFonts w:ascii="Arial" w:hAnsi="Arial" w:cs="Arial"/>
        </w:rPr>
        <w:t xml:space="preserve">representation </w:t>
      </w:r>
      <w:r w:rsidR="008410F8" w:rsidRPr="00180581">
        <w:rPr>
          <w:rFonts w:ascii="Arial" w:hAnsi="Arial" w:cs="Arial"/>
        </w:rPr>
        <w:t xml:space="preserve">from each of the four nations </w:t>
      </w:r>
      <w:r w:rsidR="00A36D9D" w:rsidRPr="00180581">
        <w:rPr>
          <w:rFonts w:ascii="Arial" w:hAnsi="Arial" w:cs="Arial"/>
        </w:rPr>
        <w:t xml:space="preserve">will ensure that </w:t>
      </w:r>
      <w:r w:rsidRPr="00180581">
        <w:rPr>
          <w:rFonts w:ascii="Arial" w:hAnsi="Arial" w:cs="Arial"/>
        </w:rPr>
        <w:t>we identify</w:t>
      </w:r>
      <w:r w:rsidR="00F81650" w:rsidRPr="00180581">
        <w:rPr>
          <w:rFonts w:ascii="Arial" w:hAnsi="Arial" w:cs="Arial"/>
        </w:rPr>
        <w:t xml:space="preserve"> </w:t>
      </w:r>
      <w:r w:rsidR="005644F9" w:rsidRPr="00180581">
        <w:rPr>
          <w:rFonts w:ascii="Arial" w:hAnsi="Arial" w:cs="Arial"/>
        </w:rPr>
        <w:t xml:space="preserve">feedback, interdependencies and </w:t>
      </w:r>
      <w:r w:rsidR="00F81650" w:rsidRPr="00180581">
        <w:rPr>
          <w:rFonts w:ascii="Arial" w:hAnsi="Arial" w:cs="Arial"/>
        </w:rPr>
        <w:t xml:space="preserve">areas of impact across the UK. </w:t>
      </w:r>
    </w:p>
    <w:p w14:paraId="08D89733" w14:textId="219CA93E" w:rsidR="004C3601" w:rsidRPr="00180581" w:rsidRDefault="004C3601" w:rsidP="00F63B9B">
      <w:pPr>
        <w:rPr>
          <w:rFonts w:ascii="Arial" w:hAnsi="Arial" w:cs="Arial"/>
        </w:rPr>
      </w:pPr>
      <w:r w:rsidRPr="00180581">
        <w:rPr>
          <w:rFonts w:ascii="Arial" w:hAnsi="Arial" w:cs="Arial"/>
        </w:rPr>
        <w:t xml:space="preserve">Whilst HEE will be </w:t>
      </w:r>
      <w:r w:rsidR="00A36D9D" w:rsidRPr="00180581">
        <w:rPr>
          <w:rFonts w:ascii="Arial" w:hAnsi="Arial" w:cs="Arial"/>
        </w:rPr>
        <w:t>consulting</w:t>
      </w:r>
      <w:r w:rsidRPr="00180581">
        <w:rPr>
          <w:rFonts w:ascii="Arial" w:hAnsi="Arial" w:cs="Arial"/>
        </w:rPr>
        <w:t xml:space="preserve"> with </w:t>
      </w:r>
      <w:r w:rsidR="00DB46AE" w:rsidRPr="00180581">
        <w:rPr>
          <w:rFonts w:ascii="Arial" w:hAnsi="Arial" w:cs="Arial"/>
        </w:rPr>
        <w:t>all four</w:t>
      </w:r>
      <w:r w:rsidRPr="00180581">
        <w:rPr>
          <w:rFonts w:ascii="Arial" w:hAnsi="Arial" w:cs="Arial"/>
        </w:rPr>
        <w:t xml:space="preserve"> nations </w:t>
      </w:r>
      <w:r w:rsidR="00AF0C0F" w:rsidRPr="00180581">
        <w:rPr>
          <w:rFonts w:ascii="Arial" w:hAnsi="Arial" w:cs="Arial"/>
        </w:rPr>
        <w:t>to ensure co-production throughout this project, any regulatory matters that arise will be a UK-wide</w:t>
      </w:r>
      <w:r w:rsidR="00A36D9D" w:rsidRPr="00180581">
        <w:rPr>
          <w:rFonts w:ascii="Arial" w:hAnsi="Arial" w:cs="Arial"/>
        </w:rPr>
        <w:t xml:space="preserve"> issue and must be </w:t>
      </w:r>
      <w:r w:rsidR="00DB46AE" w:rsidRPr="00180581">
        <w:rPr>
          <w:rFonts w:ascii="Arial" w:hAnsi="Arial" w:cs="Arial"/>
        </w:rPr>
        <w:t>determined</w:t>
      </w:r>
      <w:r w:rsidR="00AF0C0F" w:rsidRPr="00180581">
        <w:rPr>
          <w:rFonts w:ascii="Arial" w:hAnsi="Arial" w:cs="Arial"/>
        </w:rPr>
        <w:t xml:space="preserve"> by the General Dental Council (GDC). </w:t>
      </w:r>
    </w:p>
    <w:p w14:paraId="4A08C6EE" w14:textId="200613B8" w:rsidR="00AF576A" w:rsidRPr="00180581" w:rsidRDefault="00AF576A" w:rsidP="005644F9">
      <w:pPr>
        <w:rPr>
          <w:rFonts w:ascii="Arial" w:hAnsi="Arial" w:cs="Arial"/>
          <w:b/>
        </w:rPr>
      </w:pPr>
    </w:p>
    <w:p w14:paraId="2E04C29A" w14:textId="52E91F74" w:rsidR="004C151A" w:rsidRPr="00180581" w:rsidRDefault="00AF576A" w:rsidP="00F63B9B">
      <w:pPr>
        <w:rPr>
          <w:rFonts w:ascii="Arial" w:hAnsi="Arial" w:cs="Arial"/>
          <w:b/>
        </w:rPr>
      </w:pPr>
      <w:r w:rsidRPr="00180581">
        <w:rPr>
          <w:rFonts w:ascii="Arial" w:hAnsi="Arial" w:cs="Arial"/>
          <w:b/>
        </w:rPr>
        <w:t>6</w:t>
      </w:r>
      <w:r w:rsidR="004C151A" w:rsidRPr="00180581">
        <w:rPr>
          <w:rFonts w:ascii="Arial" w:hAnsi="Arial" w:cs="Arial"/>
          <w:b/>
        </w:rPr>
        <w:t xml:space="preserve">. Does the Project Team have sufficient public health, multi-professional and educational input to ensure breadth of knowledge and robustness? </w:t>
      </w:r>
    </w:p>
    <w:p w14:paraId="0CA5AE29" w14:textId="128E3153" w:rsidR="003E72AE" w:rsidRPr="00180581" w:rsidRDefault="000F065E" w:rsidP="003E72AE">
      <w:pPr>
        <w:rPr>
          <w:rFonts w:ascii="Arial" w:hAnsi="Arial" w:cs="Arial"/>
        </w:rPr>
      </w:pPr>
      <w:r w:rsidRPr="00180581">
        <w:rPr>
          <w:rFonts w:ascii="Arial" w:hAnsi="Arial" w:cs="Arial"/>
        </w:rPr>
        <w:t>The Advancing Dentistry Project Team is led by the Chair</w:t>
      </w:r>
      <w:r w:rsidR="002E5CED" w:rsidRPr="00180581">
        <w:rPr>
          <w:rFonts w:ascii="Arial" w:hAnsi="Arial" w:cs="Arial"/>
        </w:rPr>
        <w:t xml:space="preserve"> </w:t>
      </w:r>
      <w:r w:rsidRPr="00180581">
        <w:rPr>
          <w:rFonts w:ascii="Arial" w:hAnsi="Arial" w:cs="Arial"/>
        </w:rPr>
        <w:t xml:space="preserve">of </w:t>
      </w:r>
      <w:r w:rsidR="00EF1B5B" w:rsidRPr="00180581">
        <w:rPr>
          <w:rFonts w:ascii="Arial" w:hAnsi="Arial" w:cs="Arial"/>
        </w:rPr>
        <w:t>Englis</w:t>
      </w:r>
      <w:r w:rsidR="00382D6D" w:rsidRPr="00180581">
        <w:rPr>
          <w:rFonts w:ascii="Arial" w:hAnsi="Arial" w:cs="Arial"/>
        </w:rPr>
        <w:t>h</w:t>
      </w:r>
      <w:r w:rsidR="00EF1B5B" w:rsidRPr="00180581">
        <w:rPr>
          <w:rFonts w:ascii="Arial" w:hAnsi="Arial" w:cs="Arial"/>
        </w:rPr>
        <w:t xml:space="preserve"> Dental </w:t>
      </w:r>
      <w:proofErr w:type="gramStart"/>
      <w:r w:rsidR="00EF1B5B" w:rsidRPr="00180581">
        <w:rPr>
          <w:rFonts w:ascii="Arial" w:hAnsi="Arial" w:cs="Arial"/>
        </w:rPr>
        <w:t>Deans  &amp;</w:t>
      </w:r>
      <w:proofErr w:type="gramEnd"/>
      <w:r w:rsidR="00EF1B5B" w:rsidRPr="00180581">
        <w:rPr>
          <w:rFonts w:ascii="Arial" w:hAnsi="Arial" w:cs="Arial"/>
        </w:rPr>
        <w:t xml:space="preserve"> </w:t>
      </w:r>
      <w:r w:rsidRPr="00180581">
        <w:rPr>
          <w:rFonts w:ascii="Arial" w:hAnsi="Arial" w:cs="Arial"/>
        </w:rPr>
        <w:t>COPDEND</w:t>
      </w:r>
      <w:r w:rsidR="003E72AE" w:rsidRPr="00180581">
        <w:rPr>
          <w:rFonts w:ascii="Arial" w:hAnsi="Arial" w:cs="Arial"/>
        </w:rPr>
        <w:t xml:space="preserve">. </w:t>
      </w:r>
      <w:r w:rsidR="000D4CB4" w:rsidRPr="00180581">
        <w:rPr>
          <w:rFonts w:ascii="Arial" w:hAnsi="Arial" w:cs="Arial"/>
        </w:rPr>
        <w:t>To ensure a sufficient breath of knowledge and expertise across the dental healthcare system</w:t>
      </w:r>
      <w:r w:rsidR="00EF1B5B" w:rsidRPr="00180581">
        <w:rPr>
          <w:rFonts w:ascii="Arial" w:hAnsi="Arial" w:cs="Arial"/>
        </w:rPr>
        <w:t xml:space="preserve"> in running the project</w:t>
      </w:r>
      <w:r w:rsidR="000D4CB4" w:rsidRPr="00180581">
        <w:rPr>
          <w:rFonts w:ascii="Arial" w:hAnsi="Arial" w:cs="Arial"/>
        </w:rPr>
        <w:t>, t</w:t>
      </w:r>
      <w:r w:rsidR="003E72AE" w:rsidRPr="00180581">
        <w:rPr>
          <w:rFonts w:ascii="Arial" w:hAnsi="Arial" w:cs="Arial"/>
        </w:rPr>
        <w:t xml:space="preserve">he </w:t>
      </w:r>
      <w:r w:rsidR="000D4CB4" w:rsidRPr="00180581">
        <w:rPr>
          <w:rFonts w:ascii="Arial" w:hAnsi="Arial" w:cs="Arial"/>
        </w:rPr>
        <w:t xml:space="preserve">team </w:t>
      </w:r>
      <w:r w:rsidR="003E72AE" w:rsidRPr="00180581">
        <w:rPr>
          <w:rFonts w:ascii="Arial" w:hAnsi="Arial" w:cs="Arial"/>
        </w:rPr>
        <w:t>consist</w:t>
      </w:r>
      <w:r w:rsidR="000D4CB4" w:rsidRPr="00180581">
        <w:rPr>
          <w:rFonts w:ascii="Arial" w:hAnsi="Arial" w:cs="Arial"/>
        </w:rPr>
        <w:t>s</w:t>
      </w:r>
      <w:r w:rsidR="003E72AE" w:rsidRPr="00180581">
        <w:rPr>
          <w:rFonts w:ascii="Arial" w:hAnsi="Arial" w:cs="Arial"/>
        </w:rPr>
        <w:t xml:space="preserve"> of a </w:t>
      </w:r>
      <w:r w:rsidR="00EF1B5B" w:rsidRPr="00180581">
        <w:rPr>
          <w:rFonts w:ascii="Arial" w:hAnsi="Arial" w:cs="Arial"/>
        </w:rPr>
        <w:t xml:space="preserve">Specialty </w:t>
      </w:r>
      <w:r w:rsidR="003E72AE" w:rsidRPr="00180581">
        <w:rPr>
          <w:rFonts w:ascii="Arial" w:hAnsi="Arial" w:cs="Arial"/>
        </w:rPr>
        <w:t xml:space="preserve">Consultant, a Registered Dental Nurse, </w:t>
      </w:r>
      <w:r w:rsidR="00EF1B5B" w:rsidRPr="00180581">
        <w:rPr>
          <w:rFonts w:ascii="Arial" w:hAnsi="Arial" w:cs="Arial"/>
        </w:rPr>
        <w:t>therapist, educators</w:t>
      </w:r>
      <w:r w:rsidR="003E72AE" w:rsidRPr="00180581">
        <w:rPr>
          <w:rFonts w:ascii="Arial" w:hAnsi="Arial" w:cs="Arial"/>
        </w:rPr>
        <w:t xml:space="preserve">, General Dental Practitioners and Research Academics. The project will also </w:t>
      </w:r>
      <w:r w:rsidR="000D4CB4" w:rsidRPr="00180581">
        <w:rPr>
          <w:rFonts w:ascii="Arial" w:hAnsi="Arial" w:cs="Arial"/>
        </w:rPr>
        <w:t>be supported by HEE programme and policy expertise.</w:t>
      </w:r>
    </w:p>
    <w:p w14:paraId="0BFE933C" w14:textId="5AFC57BB" w:rsidR="002E5CED" w:rsidRPr="00180581" w:rsidRDefault="00FA44CA" w:rsidP="003E72AE">
      <w:pPr>
        <w:rPr>
          <w:rFonts w:ascii="Arial" w:hAnsi="Arial" w:cs="Arial"/>
        </w:rPr>
      </w:pPr>
      <w:r w:rsidRPr="00180581">
        <w:rPr>
          <w:rFonts w:ascii="Arial" w:hAnsi="Arial" w:cs="Arial"/>
        </w:rPr>
        <w:t xml:space="preserve">Our working groups for each area of the review will also include a broad cross-section of the oral health professions and patient representation. </w:t>
      </w:r>
    </w:p>
    <w:p w14:paraId="12C6ACAA" w14:textId="6BA871A4" w:rsidR="00CF34E6" w:rsidRPr="00180581" w:rsidRDefault="002E5CED" w:rsidP="00F63B9B">
      <w:pPr>
        <w:rPr>
          <w:rFonts w:ascii="Arial" w:hAnsi="Arial" w:cs="Arial"/>
          <w:b/>
        </w:rPr>
      </w:pPr>
      <w:r w:rsidRPr="00180581">
        <w:rPr>
          <w:rFonts w:ascii="Arial" w:hAnsi="Arial" w:cs="Arial"/>
        </w:rPr>
        <w:t xml:space="preserve">We </w:t>
      </w:r>
      <w:r w:rsidR="006F0B7F" w:rsidRPr="00180581">
        <w:rPr>
          <w:rFonts w:ascii="Arial" w:hAnsi="Arial" w:cs="Arial"/>
        </w:rPr>
        <w:t xml:space="preserve">will continue to consult with </w:t>
      </w:r>
      <w:r w:rsidR="00FA44CA" w:rsidRPr="00180581">
        <w:rPr>
          <w:rFonts w:ascii="Arial" w:hAnsi="Arial" w:cs="Arial"/>
        </w:rPr>
        <w:t xml:space="preserve">patients, </w:t>
      </w:r>
      <w:r w:rsidR="006F0B7F" w:rsidRPr="00180581">
        <w:rPr>
          <w:rFonts w:ascii="Arial" w:hAnsi="Arial" w:cs="Arial"/>
        </w:rPr>
        <w:t>experts, dental professionals, trainees and employers to capture views and ensure co-production throughout this project.</w:t>
      </w:r>
      <w:r w:rsidR="008C1E48" w:rsidRPr="00180581">
        <w:rPr>
          <w:rFonts w:ascii="Arial" w:hAnsi="Arial" w:cs="Arial"/>
        </w:rPr>
        <w:t xml:space="preserve"> </w:t>
      </w:r>
      <w:r w:rsidR="00FA44CA" w:rsidRPr="00180581">
        <w:rPr>
          <w:rFonts w:ascii="Arial" w:hAnsi="Arial" w:cs="Arial"/>
        </w:rPr>
        <w:t xml:space="preserve"> </w:t>
      </w:r>
      <w:r w:rsidR="008C321E" w:rsidRPr="00180581">
        <w:rPr>
          <w:rFonts w:ascii="Arial" w:hAnsi="Arial" w:cs="Arial"/>
        </w:rPr>
        <w:t xml:space="preserve">The </w:t>
      </w:r>
      <w:r w:rsidRPr="00180581">
        <w:rPr>
          <w:rFonts w:ascii="Arial" w:hAnsi="Arial" w:cs="Arial"/>
        </w:rPr>
        <w:t>p</w:t>
      </w:r>
      <w:r w:rsidR="008C321E" w:rsidRPr="00180581">
        <w:rPr>
          <w:rFonts w:ascii="Arial" w:hAnsi="Arial" w:cs="Arial"/>
        </w:rPr>
        <w:t xml:space="preserve">roject </w:t>
      </w:r>
      <w:r w:rsidRPr="00180581">
        <w:rPr>
          <w:rFonts w:ascii="Arial" w:hAnsi="Arial" w:cs="Arial"/>
        </w:rPr>
        <w:t>t</w:t>
      </w:r>
      <w:r w:rsidR="008C321E" w:rsidRPr="00180581">
        <w:rPr>
          <w:rFonts w:ascii="Arial" w:hAnsi="Arial" w:cs="Arial"/>
        </w:rPr>
        <w:t>eam will</w:t>
      </w:r>
      <w:r w:rsidR="008C1E48" w:rsidRPr="00180581">
        <w:rPr>
          <w:rFonts w:ascii="Arial" w:hAnsi="Arial" w:cs="Arial"/>
        </w:rPr>
        <w:t xml:space="preserve"> </w:t>
      </w:r>
      <w:r w:rsidR="00273229" w:rsidRPr="00180581">
        <w:rPr>
          <w:rFonts w:ascii="Arial" w:hAnsi="Arial" w:cs="Arial"/>
        </w:rPr>
        <w:t xml:space="preserve">map stakeholders to make sure that </w:t>
      </w:r>
      <w:r w:rsidRPr="00180581">
        <w:rPr>
          <w:rFonts w:ascii="Arial" w:hAnsi="Arial" w:cs="Arial"/>
        </w:rPr>
        <w:t>HEE builds</w:t>
      </w:r>
      <w:r w:rsidR="008C1E48" w:rsidRPr="00180581">
        <w:rPr>
          <w:rFonts w:ascii="Arial" w:hAnsi="Arial" w:cs="Arial"/>
        </w:rPr>
        <w:t xml:space="preserve"> consensus across the </w:t>
      </w:r>
      <w:r w:rsidRPr="00180581">
        <w:rPr>
          <w:rFonts w:ascii="Arial" w:hAnsi="Arial" w:cs="Arial"/>
        </w:rPr>
        <w:t xml:space="preserve">oral </w:t>
      </w:r>
      <w:r w:rsidR="00273229" w:rsidRPr="00180581">
        <w:rPr>
          <w:rFonts w:ascii="Arial" w:hAnsi="Arial" w:cs="Arial"/>
        </w:rPr>
        <w:t xml:space="preserve">healthcare </w:t>
      </w:r>
      <w:r w:rsidR="008C1E48" w:rsidRPr="00180581">
        <w:rPr>
          <w:rFonts w:ascii="Arial" w:hAnsi="Arial" w:cs="Arial"/>
        </w:rPr>
        <w:t xml:space="preserve">system, developing support and recommendations for potential reforms, and informing a future decision-making process by </w:t>
      </w:r>
      <w:r w:rsidR="00DB46AE" w:rsidRPr="00180581">
        <w:rPr>
          <w:rFonts w:ascii="Arial" w:hAnsi="Arial" w:cs="Arial"/>
        </w:rPr>
        <w:t>HEE</w:t>
      </w:r>
      <w:r w:rsidR="008C1E48" w:rsidRPr="00180581">
        <w:rPr>
          <w:rFonts w:ascii="Arial" w:hAnsi="Arial" w:cs="Arial"/>
        </w:rPr>
        <w:t xml:space="preserve">’s Executive Team.  </w:t>
      </w:r>
    </w:p>
    <w:p w14:paraId="383DA4DC" w14:textId="546876BD" w:rsidR="00AF576A" w:rsidRPr="00180581" w:rsidRDefault="00AF576A" w:rsidP="00F63B9B">
      <w:pPr>
        <w:rPr>
          <w:rFonts w:ascii="Arial" w:hAnsi="Arial" w:cs="Arial"/>
          <w:b/>
        </w:rPr>
      </w:pPr>
    </w:p>
    <w:p w14:paraId="39233F31" w14:textId="39601D4E" w:rsidR="000D7BCF" w:rsidRPr="00180581" w:rsidRDefault="00AF576A" w:rsidP="00382D6D">
      <w:pPr>
        <w:rPr>
          <w:rFonts w:ascii="Arial" w:hAnsi="Arial" w:cs="Arial"/>
          <w:b/>
        </w:rPr>
      </w:pPr>
      <w:r w:rsidRPr="00180581">
        <w:rPr>
          <w:rFonts w:ascii="Arial" w:hAnsi="Arial" w:cs="Arial"/>
          <w:b/>
        </w:rPr>
        <w:t>7</w:t>
      </w:r>
      <w:r w:rsidR="000D7BCF" w:rsidRPr="00180581">
        <w:rPr>
          <w:rFonts w:ascii="Arial" w:hAnsi="Arial" w:cs="Arial"/>
          <w:b/>
        </w:rPr>
        <w:t>. Following the publication of the Lancet’s article ‘</w:t>
      </w:r>
      <w:r w:rsidR="000D7BCF" w:rsidRPr="00180581">
        <w:rPr>
          <w:rFonts w:ascii="Arial" w:hAnsi="Arial" w:cs="Arial"/>
          <w:b/>
          <w:i/>
        </w:rPr>
        <w:t>How will Brexit affect health and health services in the UK?</w:t>
      </w:r>
      <w:r w:rsidR="00E46AD9" w:rsidRPr="00180581">
        <w:rPr>
          <w:rFonts w:ascii="Arial" w:hAnsi="Arial" w:cs="Arial"/>
        </w:rPr>
        <w:t xml:space="preserve"> </w:t>
      </w:r>
      <w:r w:rsidR="000D7BCF" w:rsidRPr="00180581">
        <w:rPr>
          <w:rFonts w:ascii="Arial" w:hAnsi="Arial" w:cs="Arial"/>
          <w:b/>
          <w:i/>
        </w:rPr>
        <w:t>Evaluating three possible scenarios’</w:t>
      </w:r>
      <w:r w:rsidR="00E46AD9" w:rsidRPr="00180581">
        <w:rPr>
          <w:rFonts w:ascii="Arial" w:hAnsi="Arial" w:cs="Arial"/>
          <w:b/>
          <w:i/>
        </w:rPr>
        <w:t xml:space="preserve"> </w:t>
      </w:r>
      <w:r w:rsidR="00E46AD9" w:rsidRPr="00180581">
        <w:rPr>
          <w:rStyle w:val="FootnoteReference"/>
          <w:rFonts w:ascii="Arial" w:hAnsi="Arial" w:cs="Arial"/>
          <w:b/>
          <w:i/>
        </w:rPr>
        <w:footnoteReference w:id="1"/>
      </w:r>
      <w:r w:rsidR="000D7BCF" w:rsidRPr="00180581">
        <w:rPr>
          <w:rFonts w:ascii="Arial" w:hAnsi="Arial" w:cs="Arial"/>
          <w:b/>
          <w:i/>
        </w:rPr>
        <w:t xml:space="preserve"> </w:t>
      </w:r>
      <w:r w:rsidR="000D7BCF" w:rsidRPr="00180581">
        <w:rPr>
          <w:rFonts w:ascii="Arial" w:hAnsi="Arial" w:cs="Arial"/>
          <w:b/>
        </w:rPr>
        <w:t>– what new workforce research will HEE be planning?</w:t>
      </w:r>
    </w:p>
    <w:p w14:paraId="6C5BD97D" w14:textId="2E1C327D" w:rsidR="0083682E" w:rsidRPr="00180581" w:rsidRDefault="0083682E" w:rsidP="00382D6D">
      <w:pPr>
        <w:rPr>
          <w:rFonts w:ascii="Arial" w:hAnsi="Arial" w:cs="Arial"/>
        </w:rPr>
      </w:pPr>
      <w:r w:rsidRPr="00180581">
        <w:rPr>
          <w:rFonts w:ascii="Arial" w:hAnsi="Arial" w:cs="Arial"/>
        </w:rPr>
        <w:t xml:space="preserve">The project team have received several different opinions as to the effect on the United </w:t>
      </w:r>
      <w:r w:rsidR="00382D6D" w:rsidRPr="00180581">
        <w:rPr>
          <w:rFonts w:ascii="Arial" w:hAnsi="Arial" w:cs="Arial"/>
        </w:rPr>
        <w:t>Kingdom’s</w:t>
      </w:r>
      <w:r w:rsidRPr="00180581">
        <w:rPr>
          <w:rFonts w:ascii="Arial" w:hAnsi="Arial" w:cs="Arial"/>
        </w:rPr>
        <w:t xml:space="preserve"> exit from the European Economic Area and Union. These range from those that think the restriction of movement of EEA dentists will lead to a workforce shortage to those that think it is an opportunity to expand dental professional training and become self-sufficient in workforce supply. We </w:t>
      </w:r>
      <w:r w:rsidR="00382D6D" w:rsidRPr="00180581">
        <w:rPr>
          <w:rFonts w:ascii="Arial" w:hAnsi="Arial" w:cs="Arial"/>
        </w:rPr>
        <w:t>envisage that</w:t>
      </w:r>
      <w:r w:rsidRPr="00180581">
        <w:rPr>
          <w:rFonts w:ascii="Arial" w:hAnsi="Arial" w:cs="Arial"/>
        </w:rPr>
        <w:t xml:space="preserve"> speculation about the issues will </w:t>
      </w:r>
      <w:r w:rsidR="00382D6D" w:rsidRPr="00180581">
        <w:rPr>
          <w:rFonts w:ascii="Arial" w:hAnsi="Arial" w:cs="Arial"/>
        </w:rPr>
        <w:t xml:space="preserve">be raised in each of the Project </w:t>
      </w:r>
      <w:r w:rsidR="00D949C2" w:rsidRPr="00180581">
        <w:rPr>
          <w:rFonts w:ascii="Arial" w:hAnsi="Arial" w:cs="Arial"/>
        </w:rPr>
        <w:t>Workstreams</w:t>
      </w:r>
      <w:r w:rsidRPr="00180581">
        <w:rPr>
          <w:rFonts w:ascii="Arial" w:hAnsi="Arial" w:cs="Arial"/>
        </w:rPr>
        <w:t>, but until the exact terms of the UK leaving are made public we can only surmise</w:t>
      </w:r>
      <w:r w:rsidR="00382D6D" w:rsidRPr="00180581">
        <w:rPr>
          <w:rFonts w:ascii="Arial" w:hAnsi="Arial" w:cs="Arial"/>
        </w:rPr>
        <w:t>.</w:t>
      </w:r>
    </w:p>
    <w:p w14:paraId="512E081C" w14:textId="2B59EECF" w:rsidR="0083682E" w:rsidRPr="00180581" w:rsidRDefault="0083682E" w:rsidP="00382D6D">
      <w:pPr>
        <w:rPr>
          <w:rFonts w:ascii="Arial" w:hAnsi="Arial" w:cs="Arial"/>
        </w:rPr>
      </w:pPr>
      <w:r w:rsidRPr="00180581">
        <w:rPr>
          <w:rFonts w:ascii="Arial" w:hAnsi="Arial" w:cs="Arial"/>
        </w:rPr>
        <w:lastRenderedPageBreak/>
        <w:t>The bigger role of HEE in research on this matter is outside the scope of this project.</w:t>
      </w:r>
    </w:p>
    <w:p w14:paraId="183C0D00" w14:textId="56646DC9" w:rsidR="000D7BCF" w:rsidRPr="00180581" w:rsidRDefault="000D7BCF" w:rsidP="00F63B9B">
      <w:pPr>
        <w:rPr>
          <w:rFonts w:ascii="Arial" w:hAnsi="Arial" w:cs="Arial"/>
          <w:b/>
        </w:rPr>
      </w:pPr>
    </w:p>
    <w:p w14:paraId="3168BCE0" w14:textId="5F1B3805" w:rsidR="000D7BE4" w:rsidRPr="00180581" w:rsidRDefault="00AF576A" w:rsidP="00382D6D">
      <w:pPr>
        <w:rPr>
          <w:rFonts w:ascii="Arial" w:hAnsi="Arial" w:cs="Arial"/>
          <w:b/>
        </w:rPr>
      </w:pPr>
      <w:r w:rsidRPr="00180581">
        <w:rPr>
          <w:rFonts w:ascii="Arial" w:hAnsi="Arial" w:cs="Arial"/>
          <w:b/>
        </w:rPr>
        <w:t>8</w:t>
      </w:r>
      <w:r w:rsidR="000D7BE4" w:rsidRPr="00180581">
        <w:rPr>
          <w:rFonts w:ascii="Arial" w:hAnsi="Arial" w:cs="Arial"/>
          <w:b/>
        </w:rPr>
        <w:t>. If HEE is proposing to move towards a multi-disciplinary dental team approach, is it anticipated that Dental Care Practitioners will be required to be entered onto a performers list?</w:t>
      </w:r>
    </w:p>
    <w:p w14:paraId="4E351086" w14:textId="1772AF5E" w:rsidR="0083682E" w:rsidRPr="00180581" w:rsidRDefault="0083682E" w:rsidP="00382D6D">
      <w:pPr>
        <w:rPr>
          <w:rFonts w:ascii="Arial" w:hAnsi="Arial" w:cs="Arial"/>
        </w:rPr>
      </w:pPr>
      <w:r w:rsidRPr="00180581">
        <w:rPr>
          <w:rFonts w:ascii="Arial" w:hAnsi="Arial" w:cs="Arial"/>
        </w:rPr>
        <w:t xml:space="preserve">The performers list regulations play </w:t>
      </w:r>
      <w:proofErr w:type="gramStart"/>
      <w:r w:rsidRPr="00180581">
        <w:rPr>
          <w:rFonts w:ascii="Arial" w:hAnsi="Arial" w:cs="Arial"/>
        </w:rPr>
        <w:t>an</w:t>
      </w:r>
      <w:proofErr w:type="gramEnd"/>
      <w:r w:rsidRPr="00180581">
        <w:rPr>
          <w:rFonts w:ascii="Arial" w:hAnsi="Arial" w:cs="Arial"/>
        </w:rPr>
        <w:t xml:space="preserve"> central role in the </w:t>
      </w:r>
      <w:r w:rsidR="00D50C95" w:rsidRPr="00180581">
        <w:rPr>
          <w:rFonts w:ascii="Arial" w:hAnsi="Arial" w:cs="Arial"/>
        </w:rPr>
        <w:t xml:space="preserve">management </w:t>
      </w:r>
      <w:r w:rsidRPr="00180581">
        <w:rPr>
          <w:rFonts w:ascii="Arial" w:hAnsi="Arial" w:cs="Arial"/>
        </w:rPr>
        <w:t xml:space="preserve">of the workforce </w:t>
      </w:r>
      <w:r w:rsidR="00D50C95" w:rsidRPr="00180581">
        <w:rPr>
          <w:rFonts w:ascii="Arial" w:hAnsi="Arial" w:cs="Arial"/>
        </w:rPr>
        <w:t>delivery in</w:t>
      </w:r>
      <w:r w:rsidRPr="00180581">
        <w:rPr>
          <w:rFonts w:ascii="Arial" w:hAnsi="Arial" w:cs="Arial"/>
        </w:rPr>
        <w:t xml:space="preserve"> primary care dental service</w:t>
      </w:r>
      <w:r w:rsidR="00D50C95" w:rsidRPr="00180581">
        <w:rPr>
          <w:rFonts w:ascii="Arial" w:hAnsi="Arial" w:cs="Arial"/>
        </w:rPr>
        <w:t>s</w:t>
      </w:r>
      <w:r w:rsidRPr="00180581">
        <w:rPr>
          <w:rFonts w:ascii="Arial" w:hAnsi="Arial" w:cs="Arial"/>
        </w:rPr>
        <w:t xml:space="preserve"> and are part of the governance structure to ensure patient safety and financial management.</w:t>
      </w:r>
      <w:r w:rsidR="00D50C95" w:rsidRPr="00180581">
        <w:rPr>
          <w:rFonts w:ascii="Arial" w:hAnsi="Arial" w:cs="Arial"/>
        </w:rPr>
        <w:t xml:space="preserve"> We would envisage that this subject will be tackled in several </w:t>
      </w:r>
      <w:r w:rsidR="00D949C2" w:rsidRPr="00180581">
        <w:rPr>
          <w:rFonts w:ascii="Arial" w:hAnsi="Arial" w:cs="Arial"/>
        </w:rPr>
        <w:t>Workstream</w:t>
      </w:r>
      <w:r w:rsidR="00D50C95" w:rsidRPr="00180581">
        <w:rPr>
          <w:rFonts w:ascii="Arial" w:hAnsi="Arial" w:cs="Arial"/>
        </w:rPr>
        <w:t xml:space="preserve"> and</w:t>
      </w:r>
      <w:r w:rsidR="008D5C61" w:rsidRPr="00180581">
        <w:rPr>
          <w:rFonts w:ascii="Arial" w:hAnsi="Arial" w:cs="Arial"/>
        </w:rPr>
        <w:t>,</w:t>
      </w:r>
      <w:r w:rsidR="00D50C95" w:rsidRPr="00180581">
        <w:rPr>
          <w:rFonts w:ascii="Arial" w:hAnsi="Arial" w:cs="Arial"/>
        </w:rPr>
        <w:t xml:space="preserve"> </w:t>
      </w:r>
      <w:r w:rsidR="008D5C61" w:rsidRPr="00180581">
        <w:rPr>
          <w:rFonts w:ascii="Arial" w:hAnsi="Arial" w:cs="Arial"/>
        </w:rPr>
        <w:t xml:space="preserve">whilst </w:t>
      </w:r>
      <w:r w:rsidR="008B737D" w:rsidRPr="00180581">
        <w:rPr>
          <w:rFonts w:ascii="Arial" w:hAnsi="Arial" w:cs="Arial"/>
        </w:rPr>
        <w:t xml:space="preserve">we unable to mandate </w:t>
      </w:r>
      <w:r w:rsidR="00D50C95" w:rsidRPr="00180581">
        <w:rPr>
          <w:rFonts w:ascii="Arial" w:hAnsi="Arial" w:cs="Arial"/>
        </w:rPr>
        <w:t>legislative change</w:t>
      </w:r>
      <w:r w:rsidR="008B737D" w:rsidRPr="00180581">
        <w:rPr>
          <w:rFonts w:ascii="Arial" w:hAnsi="Arial" w:cs="Arial"/>
        </w:rPr>
        <w:t xml:space="preserve">, we will be able to make recommendations within the scope </w:t>
      </w:r>
      <w:r w:rsidR="00D50C95" w:rsidRPr="00180581">
        <w:rPr>
          <w:rFonts w:ascii="Arial" w:hAnsi="Arial" w:cs="Arial"/>
        </w:rPr>
        <w:t>of this project</w:t>
      </w:r>
      <w:r w:rsidR="008D5C61" w:rsidRPr="00180581">
        <w:rPr>
          <w:rFonts w:ascii="Arial" w:hAnsi="Arial" w:cs="Arial"/>
        </w:rPr>
        <w:t xml:space="preserve">. </w:t>
      </w:r>
    </w:p>
    <w:p w14:paraId="6FA1602A" w14:textId="77777777" w:rsidR="00382D6D" w:rsidRPr="00180581" w:rsidRDefault="00382D6D" w:rsidP="00382D6D">
      <w:pPr>
        <w:rPr>
          <w:rFonts w:ascii="Arial" w:hAnsi="Arial" w:cs="Arial"/>
        </w:rPr>
      </w:pPr>
    </w:p>
    <w:p w14:paraId="26B00901" w14:textId="62C6D02A" w:rsidR="000D7BE4" w:rsidRPr="00180581" w:rsidRDefault="000D7BE4" w:rsidP="000D7BE4">
      <w:pPr>
        <w:rPr>
          <w:rFonts w:ascii="Arial" w:hAnsi="Arial" w:cs="Arial"/>
          <w:b/>
        </w:rPr>
      </w:pPr>
      <w:r w:rsidRPr="00180581">
        <w:rPr>
          <w:rFonts w:ascii="Arial" w:hAnsi="Arial" w:cs="Arial"/>
          <w:b/>
        </w:rPr>
        <w:t xml:space="preserve">9. </w:t>
      </w:r>
      <w:r w:rsidR="00377F70" w:rsidRPr="00180581">
        <w:rPr>
          <w:rFonts w:ascii="Arial" w:hAnsi="Arial" w:cs="Arial"/>
          <w:b/>
        </w:rPr>
        <w:t>Will HEE be looking at the Liverpool University</w:t>
      </w:r>
      <w:r w:rsidR="00BC1EAC" w:rsidRPr="00180581">
        <w:rPr>
          <w:rFonts w:ascii="Arial" w:hAnsi="Arial" w:cs="Arial"/>
          <w:b/>
        </w:rPr>
        <w:t xml:space="preserve"> </w:t>
      </w:r>
      <w:r w:rsidR="00BA2C10" w:rsidRPr="00180581">
        <w:rPr>
          <w:rFonts w:ascii="Arial" w:hAnsi="Arial" w:cs="Arial"/>
          <w:b/>
        </w:rPr>
        <w:t xml:space="preserve">2018 pilot </w:t>
      </w:r>
      <w:r w:rsidR="00377F70" w:rsidRPr="00180581">
        <w:rPr>
          <w:rFonts w:ascii="Arial" w:hAnsi="Arial" w:cs="Arial"/>
          <w:b/>
        </w:rPr>
        <w:t>of dental education?</w:t>
      </w:r>
    </w:p>
    <w:p w14:paraId="7B3B82F5" w14:textId="1E8BBB41" w:rsidR="00CF34E6" w:rsidRPr="00180581" w:rsidRDefault="00D13435" w:rsidP="00BC1EAC">
      <w:pPr>
        <w:rPr>
          <w:rFonts w:ascii="Arial" w:hAnsi="Arial" w:cs="Arial"/>
        </w:rPr>
      </w:pPr>
      <w:r w:rsidRPr="00180581">
        <w:rPr>
          <w:rFonts w:ascii="Arial" w:hAnsi="Arial" w:cs="Arial"/>
        </w:rPr>
        <w:t>The “common training</w:t>
      </w:r>
      <w:r w:rsidR="00BC1EAC" w:rsidRPr="00180581">
        <w:rPr>
          <w:rFonts w:ascii="Arial" w:hAnsi="Arial" w:cs="Arial"/>
        </w:rPr>
        <w:t>” model</w:t>
      </w:r>
      <w:r w:rsidR="002E5CED" w:rsidRPr="00180581">
        <w:rPr>
          <w:rFonts w:ascii="Arial" w:hAnsi="Arial" w:cs="Arial"/>
        </w:rPr>
        <w:t>,</w:t>
      </w:r>
      <w:r w:rsidR="00BC1EAC" w:rsidRPr="00180581">
        <w:rPr>
          <w:rFonts w:ascii="Arial" w:hAnsi="Arial" w:cs="Arial"/>
        </w:rPr>
        <w:t xml:space="preserve"> which will be piloted by Liverpool University from 2018 will be o</w:t>
      </w:r>
      <w:r w:rsidR="00377F70" w:rsidRPr="00180581">
        <w:rPr>
          <w:rFonts w:ascii="Arial" w:hAnsi="Arial" w:cs="Arial"/>
        </w:rPr>
        <w:t xml:space="preserve">ne of the potential approaches </w:t>
      </w:r>
      <w:r w:rsidR="002E5CED" w:rsidRPr="00180581">
        <w:rPr>
          <w:rFonts w:ascii="Arial" w:hAnsi="Arial" w:cs="Arial"/>
        </w:rPr>
        <w:t>considered</w:t>
      </w:r>
      <w:r w:rsidR="00377F70" w:rsidRPr="00180581">
        <w:rPr>
          <w:rFonts w:ascii="Arial" w:hAnsi="Arial" w:cs="Arial"/>
        </w:rPr>
        <w:t xml:space="preserve"> </w:t>
      </w:r>
      <w:r w:rsidR="002E5CED" w:rsidRPr="00180581">
        <w:rPr>
          <w:rFonts w:ascii="Arial" w:hAnsi="Arial" w:cs="Arial"/>
        </w:rPr>
        <w:t>within</w:t>
      </w:r>
      <w:r w:rsidR="00BC1EAC" w:rsidRPr="00180581">
        <w:rPr>
          <w:rFonts w:ascii="Arial" w:hAnsi="Arial" w:cs="Arial"/>
        </w:rPr>
        <w:t xml:space="preserve"> </w:t>
      </w:r>
      <w:r w:rsidR="00D949C2" w:rsidRPr="00180581">
        <w:rPr>
          <w:rFonts w:ascii="Arial" w:hAnsi="Arial" w:cs="Arial"/>
        </w:rPr>
        <w:t>Workstream</w:t>
      </w:r>
      <w:r w:rsidR="00BC1EAC" w:rsidRPr="00180581">
        <w:rPr>
          <w:rFonts w:ascii="Arial" w:hAnsi="Arial" w:cs="Arial"/>
        </w:rPr>
        <w:t xml:space="preserve"> </w:t>
      </w:r>
      <w:r w:rsidR="002E5CED" w:rsidRPr="00180581">
        <w:rPr>
          <w:rFonts w:ascii="Arial" w:hAnsi="Arial" w:cs="Arial"/>
        </w:rPr>
        <w:t xml:space="preserve">one: exploring </w:t>
      </w:r>
      <w:r w:rsidR="00BC1EAC" w:rsidRPr="00180581">
        <w:rPr>
          <w:rFonts w:ascii="Arial" w:hAnsi="Arial" w:cs="Arial"/>
        </w:rPr>
        <w:t>the options for dental training pathways.</w:t>
      </w:r>
      <w:r w:rsidR="00CF34E6" w:rsidRPr="00180581">
        <w:rPr>
          <w:rFonts w:ascii="Arial" w:hAnsi="Arial" w:cs="Arial"/>
        </w:rPr>
        <w:t xml:space="preserve"> More information about Liverpool University’s BDS integrated undergraduate degree pilot </w:t>
      </w:r>
      <w:r w:rsidR="00D50C95" w:rsidRPr="00180581">
        <w:rPr>
          <w:rFonts w:ascii="Arial" w:hAnsi="Arial" w:cs="Arial"/>
        </w:rPr>
        <w:t>will be available as the curriculum takes shape.</w:t>
      </w:r>
    </w:p>
    <w:p w14:paraId="694AB1DF" w14:textId="4447CC95" w:rsidR="00BC1EAC" w:rsidRPr="00180581" w:rsidRDefault="00BC1EAC" w:rsidP="00BC1EAC">
      <w:pPr>
        <w:rPr>
          <w:rFonts w:ascii="Arial" w:hAnsi="Arial" w:cs="Arial"/>
        </w:rPr>
      </w:pPr>
      <w:r w:rsidRPr="00180581">
        <w:rPr>
          <w:rFonts w:ascii="Arial" w:hAnsi="Arial" w:cs="Arial"/>
        </w:rPr>
        <w:t xml:space="preserve">Alongside the examination of Liverpool’s integrated training pathway, </w:t>
      </w:r>
      <w:r w:rsidR="00C247CF" w:rsidRPr="00180581">
        <w:rPr>
          <w:rFonts w:ascii="Arial" w:hAnsi="Arial" w:cs="Arial"/>
        </w:rPr>
        <w:t xml:space="preserve">we </w:t>
      </w:r>
      <w:r w:rsidRPr="00180581">
        <w:rPr>
          <w:rFonts w:ascii="Arial" w:hAnsi="Arial" w:cs="Arial"/>
        </w:rPr>
        <w:t xml:space="preserve">will also </w:t>
      </w:r>
      <w:r w:rsidR="00C247CF" w:rsidRPr="00180581">
        <w:rPr>
          <w:rFonts w:ascii="Arial" w:hAnsi="Arial" w:cs="Arial"/>
        </w:rPr>
        <w:t>identify and examine</w:t>
      </w:r>
      <w:r w:rsidR="00DB46AE" w:rsidRPr="00180581">
        <w:rPr>
          <w:rFonts w:ascii="Arial" w:hAnsi="Arial" w:cs="Arial"/>
        </w:rPr>
        <w:t xml:space="preserve"> alternative options, such as the modular approach; </w:t>
      </w:r>
      <w:r w:rsidR="00CF34E6" w:rsidRPr="00180581">
        <w:rPr>
          <w:rFonts w:ascii="Arial" w:hAnsi="Arial" w:cs="Arial"/>
        </w:rPr>
        <w:t xml:space="preserve">changing </w:t>
      </w:r>
      <w:r w:rsidR="00DB46AE" w:rsidRPr="00180581">
        <w:rPr>
          <w:rFonts w:ascii="Arial" w:hAnsi="Arial" w:cs="Arial"/>
        </w:rPr>
        <w:t>commissions</w:t>
      </w:r>
      <w:r w:rsidR="00C247CF" w:rsidRPr="00180581">
        <w:rPr>
          <w:rFonts w:ascii="Arial" w:hAnsi="Arial" w:cs="Arial"/>
        </w:rPr>
        <w:t xml:space="preserve"> in isolation</w:t>
      </w:r>
      <w:r w:rsidR="00DB46AE" w:rsidRPr="00180581">
        <w:rPr>
          <w:rFonts w:ascii="Arial" w:hAnsi="Arial" w:cs="Arial"/>
        </w:rPr>
        <w:t xml:space="preserve">; and </w:t>
      </w:r>
      <w:r w:rsidR="00C247CF" w:rsidRPr="00180581">
        <w:rPr>
          <w:rFonts w:ascii="Arial" w:hAnsi="Arial" w:cs="Arial"/>
        </w:rPr>
        <w:t>developing</w:t>
      </w:r>
      <w:r w:rsidR="00DB46AE" w:rsidRPr="00180581">
        <w:rPr>
          <w:rFonts w:ascii="Arial" w:hAnsi="Arial" w:cs="Arial"/>
        </w:rPr>
        <w:t xml:space="preserve"> of </w:t>
      </w:r>
      <w:r w:rsidR="00C247CF" w:rsidRPr="00180581">
        <w:rPr>
          <w:rFonts w:ascii="Arial" w:hAnsi="Arial" w:cs="Arial"/>
        </w:rPr>
        <w:t xml:space="preserve">a </w:t>
      </w:r>
      <w:r w:rsidR="00DB46AE" w:rsidRPr="00180581">
        <w:rPr>
          <w:rFonts w:ascii="Arial" w:hAnsi="Arial" w:cs="Arial"/>
        </w:rPr>
        <w:t>skills escalator across all roles.</w:t>
      </w:r>
      <w:r w:rsidR="000A611D" w:rsidRPr="00180581">
        <w:rPr>
          <w:rFonts w:ascii="Arial" w:hAnsi="Arial" w:cs="Arial"/>
        </w:rPr>
        <w:t xml:space="preserve"> </w:t>
      </w:r>
      <w:r w:rsidR="002E5CED" w:rsidRPr="00180581">
        <w:rPr>
          <w:rFonts w:ascii="Arial" w:hAnsi="Arial" w:cs="Arial"/>
        </w:rPr>
        <w:t xml:space="preserve">We </w:t>
      </w:r>
      <w:r w:rsidR="00CF34E6" w:rsidRPr="00180581">
        <w:rPr>
          <w:rFonts w:ascii="Arial" w:hAnsi="Arial" w:cs="Arial"/>
        </w:rPr>
        <w:t xml:space="preserve">will also consider </w:t>
      </w:r>
      <w:r w:rsidR="00DB46AE" w:rsidRPr="00180581">
        <w:rPr>
          <w:rFonts w:ascii="Arial" w:hAnsi="Arial" w:cs="Arial"/>
        </w:rPr>
        <w:t xml:space="preserve">feasibility of these models. </w:t>
      </w:r>
    </w:p>
    <w:p w14:paraId="110834DB" w14:textId="495C0366" w:rsidR="00CF34E6" w:rsidRPr="00180581" w:rsidRDefault="00CF34E6" w:rsidP="00CF34E6">
      <w:pPr>
        <w:rPr>
          <w:rFonts w:ascii="Arial" w:hAnsi="Arial" w:cs="Arial"/>
        </w:rPr>
      </w:pPr>
      <w:r w:rsidRPr="00180581">
        <w:rPr>
          <w:rFonts w:ascii="Arial" w:hAnsi="Arial" w:cs="Arial"/>
        </w:rPr>
        <w:t xml:space="preserve">All outcomes of the project will be evaluated against patient care outcomes and pathways to ensure that the impact to patients is fully realised and at the centre of proposed reforms. </w:t>
      </w:r>
    </w:p>
    <w:p w14:paraId="7735A3E9" w14:textId="6ADAA3B0" w:rsidR="00CF34E6" w:rsidRPr="00180581" w:rsidRDefault="00CF34E6" w:rsidP="000D7BE4">
      <w:pPr>
        <w:rPr>
          <w:rFonts w:ascii="Arial" w:hAnsi="Arial" w:cs="Arial"/>
          <w:b/>
        </w:rPr>
      </w:pPr>
    </w:p>
    <w:p w14:paraId="2D420AB8" w14:textId="37083DE2" w:rsidR="000D7BE4" w:rsidRPr="00180581" w:rsidRDefault="000D7BE4" w:rsidP="000D7BE4">
      <w:pPr>
        <w:rPr>
          <w:rFonts w:ascii="Arial" w:hAnsi="Arial" w:cs="Arial"/>
          <w:b/>
        </w:rPr>
      </w:pPr>
      <w:r w:rsidRPr="00180581">
        <w:rPr>
          <w:rFonts w:ascii="Arial" w:hAnsi="Arial" w:cs="Arial"/>
          <w:b/>
        </w:rPr>
        <w:t xml:space="preserve">10. </w:t>
      </w:r>
      <w:r w:rsidR="003F6970" w:rsidRPr="00180581">
        <w:rPr>
          <w:rFonts w:ascii="Arial" w:hAnsi="Arial" w:cs="Arial"/>
          <w:b/>
        </w:rPr>
        <w:t xml:space="preserve">How will HEE ensure </w:t>
      </w:r>
      <w:r w:rsidRPr="00180581">
        <w:rPr>
          <w:rFonts w:ascii="Arial" w:hAnsi="Arial" w:cs="Arial"/>
          <w:b/>
        </w:rPr>
        <w:t>quality evidence</w:t>
      </w:r>
      <w:r w:rsidR="006F6C78" w:rsidRPr="00180581">
        <w:rPr>
          <w:rFonts w:ascii="Arial" w:hAnsi="Arial" w:cs="Arial"/>
          <w:b/>
        </w:rPr>
        <w:t xml:space="preserve"> will be </w:t>
      </w:r>
      <w:r w:rsidR="002D6DB4" w:rsidRPr="00180581">
        <w:rPr>
          <w:rFonts w:ascii="Arial" w:hAnsi="Arial" w:cs="Arial"/>
          <w:b/>
        </w:rPr>
        <w:t>produced for this</w:t>
      </w:r>
      <w:r w:rsidR="006F6C78" w:rsidRPr="00180581">
        <w:rPr>
          <w:rFonts w:ascii="Arial" w:hAnsi="Arial" w:cs="Arial"/>
          <w:b/>
        </w:rPr>
        <w:t xml:space="preserve"> project?</w:t>
      </w:r>
      <w:r w:rsidR="003F6970" w:rsidRPr="00180581">
        <w:rPr>
          <w:rFonts w:ascii="Arial" w:hAnsi="Arial" w:cs="Arial"/>
          <w:b/>
        </w:rPr>
        <w:t xml:space="preserve"> </w:t>
      </w:r>
      <w:r w:rsidRPr="00180581">
        <w:rPr>
          <w:rFonts w:ascii="Arial" w:hAnsi="Arial" w:cs="Arial"/>
          <w:b/>
        </w:rPr>
        <w:t xml:space="preserve"> </w:t>
      </w:r>
    </w:p>
    <w:p w14:paraId="2580A812" w14:textId="776DABC4" w:rsidR="009C16A6" w:rsidRPr="00180581" w:rsidRDefault="009C16A6" w:rsidP="000D7BE4">
      <w:pPr>
        <w:rPr>
          <w:rFonts w:ascii="Arial" w:hAnsi="Arial" w:cs="Arial"/>
        </w:rPr>
      </w:pPr>
      <w:r w:rsidRPr="00180581">
        <w:rPr>
          <w:rFonts w:ascii="Arial" w:hAnsi="Arial" w:cs="Arial"/>
        </w:rPr>
        <w:t>The Project Team will establish a</w:t>
      </w:r>
      <w:r w:rsidR="00377F70" w:rsidRPr="00180581">
        <w:rPr>
          <w:rFonts w:ascii="Arial" w:hAnsi="Arial" w:cs="Arial"/>
        </w:rPr>
        <w:t xml:space="preserve"> broad evidence base </w:t>
      </w:r>
      <w:r w:rsidRPr="00180581">
        <w:rPr>
          <w:rFonts w:ascii="Arial" w:hAnsi="Arial" w:cs="Arial"/>
        </w:rPr>
        <w:t>through several means, drawing information and feedback from literature sources,</w:t>
      </w:r>
      <w:r w:rsidR="00A43DED" w:rsidRPr="00180581">
        <w:rPr>
          <w:rFonts w:ascii="Arial" w:hAnsi="Arial" w:cs="Arial"/>
        </w:rPr>
        <w:t xml:space="preserve"> stakeholder</w:t>
      </w:r>
      <w:r w:rsidRPr="00180581">
        <w:rPr>
          <w:rFonts w:ascii="Arial" w:hAnsi="Arial" w:cs="Arial"/>
        </w:rPr>
        <w:t xml:space="preserve"> engagement and scoping </w:t>
      </w:r>
      <w:r w:rsidR="00C247CF" w:rsidRPr="00180581">
        <w:rPr>
          <w:rFonts w:ascii="Arial" w:hAnsi="Arial" w:cs="Arial"/>
        </w:rPr>
        <w:t xml:space="preserve">of </w:t>
      </w:r>
      <w:r w:rsidRPr="00180581">
        <w:rPr>
          <w:rFonts w:ascii="Arial" w:hAnsi="Arial" w:cs="Arial"/>
        </w:rPr>
        <w:t>existing good practice. The Project Team will</w:t>
      </w:r>
      <w:r w:rsidR="00702D25" w:rsidRPr="00180581">
        <w:rPr>
          <w:rFonts w:ascii="Arial" w:hAnsi="Arial" w:cs="Arial"/>
        </w:rPr>
        <w:t xml:space="preserve"> also</w:t>
      </w:r>
      <w:r w:rsidRPr="00180581">
        <w:rPr>
          <w:rFonts w:ascii="Arial" w:hAnsi="Arial" w:cs="Arial"/>
        </w:rPr>
        <w:t xml:space="preserve"> seek advice from educationalist</w:t>
      </w:r>
      <w:r w:rsidR="00C247CF" w:rsidRPr="00180581">
        <w:rPr>
          <w:rFonts w:ascii="Arial" w:hAnsi="Arial" w:cs="Arial"/>
        </w:rPr>
        <w:t>s</w:t>
      </w:r>
      <w:r w:rsidRPr="00180581">
        <w:rPr>
          <w:rFonts w:ascii="Arial" w:hAnsi="Arial" w:cs="Arial"/>
        </w:rPr>
        <w:t xml:space="preserve"> and academics from </w:t>
      </w:r>
      <w:r w:rsidR="00702D25" w:rsidRPr="00180581">
        <w:rPr>
          <w:rFonts w:ascii="Arial" w:hAnsi="Arial" w:cs="Arial"/>
        </w:rPr>
        <w:t>within the</w:t>
      </w:r>
      <w:r w:rsidRPr="00180581">
        <w:rPr>
          <w:rFonts w:ascii="Arial" w:hAnsi="Arial" w:cs="Arial"/>
        </w:rPr>
        <w:t xml:space="preserve"> oral healthcare industry to gather insight and expertise. </w:t>
      </w:r>
    </w:p>
    <w:p w14:paraId="57F3390A" w14:textId="22B45E9A" w:rsidR="009C16A6" w:rsidRPr="00180581" w:rsidRDefault="002E5CED" w:rsidP="000D7BE4">
      <w:pPr>
        <w:rPr>
          <w:rFonts w:ascii="Arial" w:hAnsi="Arial" w:cs="Arial"/>
        </w:rPr>
      </w:pPr>
      <w:r w:rsidRPr="00180581">
        <w:rPr>
          <w:rFonts w:ascii="Arial" w:hAnsi="Arial" w:cs="Arial"/>
        </w:rPr>
        <w:t xml:space="preserve">We </w:t>
      </w:r>
      <w:r w:rsidR="00702D25" w:rsidRPr="00180581">
        <w:rPr>
          <w:rFonts w:ascii="Arial" w:hAnsi="Arial" w:cs="Arial"/>
        </w:rPr>
        <w:t xml:space="preserve">will </w:t>
      </w:r>
      <w:r w:rsidR="000A611D" w:rsidRPr="00180581">
        <w:rPr>
          <w:rFonts w:ascii="Arial" w:hAnsi="Arial" w:cs="Arial"/>
        </w:rPr>
        <w:t>produce quality evidence</w:t>
      </w:r>
      <w:r w:rsidR="00A43DED" w:rsidRPr="00180581">
        <w:rPr>
          <w:rFonts w:ascii="Arial" w:hAnsi="Arial" w:cs="Arial"/>
        </w:rPr>
        <w:t xml:space="preserve"> </w:t>
      </w:r>
      <w:r w:rsidR="000A611D" w:rsidRPr="00180581">
        <w:rPr>
          <w:rFonts w:ascii="Arial" w:hAnsi="Arial" w:cs="Arial"/>
        </w:rPr>
        <w:t xml:space="preserve">by ensuring that any </w:t>
      </w:r>
      <w:r w:rsidR="00702D25" w:rsidRPr="00180581">
        <w:rPr>
          <w:rFonts w:ascii="Arial" w:hAnsi="Arial" w:cs="Arial"/>
        </w:rPr>
        <w:t>proposals</w:t>
      </w:r>
      <w:r w:rsidR="009C16A6" w:rsidRPr="00180581">
        <w:rPr>
          <w:rFonts w:ascii="Arial" w:hAnsi="Arial" w:cs="Arial"/>
        </w:rPr>
        <w:t xml:space="preserve"> </w:t>
      </w:r>
      <w:r w:rsidR="000A611D" w:rsidRPr="00180581">
        <w:rPr>
          <w:rFonts w:ascii="Arial" w:hAnsi="Arial" w:cs="Arial"/>
        </w:rPr>
        <w:t xml:space="preserve">are tested by </w:t>
      </w:r>
      <w:r w:rsidR="00A43DED" w:rsidRPr="00180581">
        <w:rPr>
          <w:rFonts w:ascii="Arial" w:hAnsi="Arial" w:cs="Arial"/>
        </w:rPr>
        <w:t>relevant stakeholders and by</w:t>
      </w:r>
      <w:r w:rsidR="000A611D" w:rsidRPr="00180581">
        <w:rPr>
          <w:rFonts w:ascii="Arial" w:hAnsi="Arial" w:cs="Arial"/>
        </w:rPr>
        <w:t xml:space="preserve"> </w:t>
      </w:r>
      <w:r w:rsidR="00A43DED" w:rsidRPr="00180581">
        <w:rPr>
          <w:rFonts w:ascii="Arial" w:hAnsi="Arial" w:cs="Arial"/>
        </w:rPr>
        <w:t xml:space="preserve">collating </w:t>
      </w:r>
      <w:r w:rsidR="000A611D" w:rsidRPr="00180581">
        <w:rPr>
          <w:rFonts w:ascii="Arial" w:hAnsi="Arial" w:cs="Arial"/>
        </w:rPr>
        <w:t>of a wide variety of views and a robust analysis.</w:t>
      </w:r>
      <w:r w:rsidR="00A43DED" w:rsidRPr="00180581">
        <w:rPr>
          <w:rFonts w:ascii="Arial" w:hAnsi="Arial" w:cs="Arial"/>
        </w:rPr>
        <w:t xml:space="preserve">  The evidence produced will inform a decision-making process, by HEE’s Executive Team on implementation and next steps.</w:t>
      </w:r>
    </w:p>
    <w:p w14:paraId="7C9E071E" w14:textId="77777777" w:rsidR="00AF576A" w:rsidRPr="00180581" w:rsidRDefault="00AF576A" w:rsidP="000D7BE4">
      <w:pPr>
        <w:rPr>
          <w:rFonts w:ascii="Arial" w:hAnsi="Arial" w:cs="Arial"/>
          <w:b/>
        </w:rPr>
      </w:pPr>
    </w:p>
    <w:p w14:paraId="3F2F8ED3" w14:textId="2C4D457C" w:rsidR="00EE5C52" w:rsidRPr="00180581" w:rsidRDefault="00EE5C52" w:rsidP="000D7BE4">
      <w:pPr>
        <w:rPr>
          <w:rFonts w:ascii="Arial" w:hAnsi="Arial" w:cs="Arial"/>
          <w:b/>
        </w:rPr>
      </w:pPr>
      <w:r w:rsidRPr="00180581">
        <w:rPr>
          <w:rFonts w:ascii="Arial" w:hAnsi="Arial" w:cs="Arial"/>
          <w:b/>
        </w:rPr>
        <w:t xml:space="preserve">11. </w:t>
      </w:r>
      <w:r w:rsidR="00783311" w:rsidRPr="00180581">
        <w:rPr>
          <w:rFonts w:ascii="Arial" w:hAnsi="Arial" w:cs="Arial"/>
          <w:b/>
        </w:rPr>
        <w:t xml:space="preserve">it is understood that the project will address long term developments for the oral healthcare workforce. Are HEE considering any </w:t>
      </w:r>
      <w:r w:rsidR="00D949C2" w:rsidRPr="00180581">
        <w:rPr>
          <w:rFonts w:ascii="Arial" w:hAnsi="Arial" w:cs="Arial"/>
          <w:b/>
        </w:rPr>
        <w:t>Workstream</w:t>
      </w:r>
      <w:r w:rsidR="00783311" w:rsidRPr="00180581">
        <w:rPr>
          <w:rFonts w:ascii="Arial" w:hAnsi="Arial" w:cs="Arial"/>
          <w:b/>
        </w:rPr>
        <w:t xml:space="preserve"> </w:t>
      </w:r>
      <w:r w:rsidRPr="00180581">
        <w:rPr>
          <w:rFonts w:ascii="Arial" w:hAnsi="Arial" w:cs="Arial"/>
          <w:b/>
        </w:rPr>
        <w:t xml:space="preserve">for the next 5 years </w:t>
      </w:r>
      <w:r w:rsidR="00783311" w:rsidRPr="00180581">
        <w:rPr>
          <w:rFonts w:ascii="Arial" w:hAnsi="Arial" w:cs="Arial"/>
          <w:b/>
        </w:rPr>
        <w:t xml:space="preserve">to explore short term measurements </w:t>
      </w:r>
      <w:r w:rsidR="00516EF4" w:rsidRPr="00180581">
        <w:rPr>
          <w:rFonts w:ascii="Arial" w:hAnsi="Arial" w:cs="Arial"/>
          <w:b/>
        </w:rPr>
        <w:t xml:space="preserve">that </w:t>
      </w:r>
      <w:r w:rsidR="00783311" w:rsidRPr="00180581">
        <w:rPr>
          <w:rFonts w:ascii="Arial" w:hAnsi="Arial" w:cs="Arial"/>
          <w:b/>
        </w:rPr>
        <w:t xml:space="preserve">can be implemented too? </w:t>
      </w:r>
    </w:p>
    <w:p w14:paraId="56D8473F" w14:textId="6D513CA7" w:rsidR="000D7BE4" w:rsidRPr="00180581" w:rsidRDefault="00A05377" w:rsidP="000D7BE4">
      <w:pPr>
        <w:rPr>
          <w:rFonts w:ascii="Arial" w:hAnsi="Arial" w:cs="Arial"/>
        </w:rPr>
      </w:pPr>
      <w:r w:rsidRPr="00180581">
        <w:rPr>
          <w:rFonts w:ascii="Arial" w:hAnsi="Arial" w:cs="Arial"/>
        </w:rPr>
        <w:lastRenderedPageBreak/>
        <w:t xml:space="preserve">HEE is committed to explore </w:t>
      </w:r>
      <w:r w:rsidR="00A43DED" w:rsidRPr="00180581">
        <w:rPr>
          <w:rFonts w:ascii="Arial" w:hAnsi="Arial" w:cs="Arial"/>
        </w:rPr>
        <w:t xml:space="preserve">the immediate </w:t>
      </w:r>
      <w:r w:rsidRPr="00180581">
        <w:rPr>
          <w:rFonts w:ascii="Arial" w:hAnsi="Arial" w:cs="Arial"/>
        </w:rPr>
        <w:t xml:space="preserve">changes </w:t>
      </w:r>
      <w:r w:rsidR="00A43DED" w:rsidRPr="00180581">
        <w:rPr>
          <w:rFonts w:ascii="Arial" w:hAnsi="Arial" w:cs="Arial"/>
        </w:rPr>
        <w:t xml:space="preserve">that </w:t>
      </w:r>
      <w:r w:rsidRPr="00180581">
        <w:rPr>
          <w:rFonts w:ascii="Arial" w:hAnsi="Arial" w:cs="Arial"/>
        </w:rPr>
        <w:t>could be</w:t>
      </w:r>
      <w:r w:rsidR="0039310D" w:rsidRPr="00180581">
        <w:rPr>
          <w:rFonts w:ascii="Arial" w:hAnsi="Arial" w:cs="Arial"/>
        </w:rPr>
        <w:t xml:space="preserve"> made in the short term, alongside the consideration for long term reforms of the training and education system. </w:t>
      </w:r>
      <w:r w:rsidR="00516EF4" w:rsidRPr="00180581">
        <w:rPr>
          <w:rFonts w:ascii="Arial" w:hAnsi="Arial" w:cs="Arial"/>
        </w:rPr>
        <w:t xml:space="preserve">As part of this project, </w:t>
      </w:r>
      <w:r w:rsidR="002E5CED" w:rsidRPr="00180581">
        <w:rPr>
          <w:rFonts w:ascii="Arial" w:hAnsi="Arial" w:cs="Arial"/>
        </w:rPr>
        <w:t>we have</w:t>
      </w:r>
      <w:r w:rsidR="00516EF4" w:rsidRPr="00180581">
        <w:rPr>
          <w:rFonts w:ascii="Arial" w:hAnsi="Arial" w:cs="Arial"/>
        </w:rPr>
        <w:t xml:space="preserve"> established a </w:t>
      </w:r>
      <w:r w:rsidR="00D949C2" w:rsidRPr="00180581">
        <w:rPr>
          <w:rFonts w:ascii="Arial" w:hAnsi="Arial" w:cs="Arial"/>
        </w:rPr>
        <w:t>Workstream</w:t>
      </w:r>
      <w:r w:rsidR="00516EF4" w:rsidRPr="00180581">
        <w:rPr>
          <w:rFonts w:ascii="Arial" w:hAnsi="Arial" w:cs="Arial"/>
        </w:rPr>
        <w:t xml:space="preserve"> dedicated to exploring and testing </w:t>
      </w:r>
      <w:r w:rsidR="00352FB7" w:rsidRPr="00180581">
        <w:rPr>
          <w:rFonts w:ascii="Arial" w:hAnsi="Arial" w:cs="Arial"/>
        </w:rPr>
        <w:t xml:space="preserve">options that could be </w:t>
      </w:r>
      <w:r w:rsidR="00516EF4" w:rsidRPr="00180581">
        <w:rPr>
          <w:rFonts w:ascii="Arial" w:hAnsi="Arial" w:cs="Arial"/>
        </w:rPr>
        <w:t xml:space="preserve">potentially be </w:t>
      </w:r>
      <w:r w:rsidR="00352FB7" w:rsidRPr="00180581">
        <w:rPr>
          <w:rFonts w:ascii="Arial" w:hAnsi="Arial" w:cs="Arial"/>
        </w:rPr>
        <w:t xml:space="preserve">implemented quickly, </w:t>
      </w:r>
      <w:r w:rsidR="00516EF4" w:rsidRPr="00180581">
        <w:rPr>
          <w:rFonts w:ascii="Arial" w:hAnsi="Arial" w:cs="Arial"/>
        </w:rPr>
        <w:t xml:space="preserve">for example whether only changing </w:t>
      </w:r>
      <w:r w:rsidR="00352FB7" w:rsidRPr="00180581">
        <w:rPr>
          <w:rFonts w:ascii="Arial" w:hAnsi="Arial" w:cs="Arial"/>
        </w:rPr>
        <w:t>commissions</w:t>
      </w:r>
      <w:r w:rsidR="00516EF4" w:rsidRPr="00180581">
        <w:rPr>
          <w:rFonts w:ascii="Arial" w:hAnsi="Arial" w:cs="Arial"/>
        </w:rPr>
        <w:t xml:space="preserve"> would be preferable. This </w:t>
      </w:r>
      <w:r w:rsidR="00D949C2" w:rsidRPr="00180581">
        <w:rPr>
          <w:rFonts w:ascii="Arial" w:hAnsi="Arial" w:cs="Arial"/>
        </w:rPr>
        <w:t>Workstream</w:t>
      </w:r>
      <w:r w:rsidR="00516EF4" w:rsidRPr="00180581">
        <w:rPr>
          <w:rFonts w:ascii="Arial" w:hAnsi="Arial" w:cs="Arial"/>
        </w:rPr>
        <w:t xml:space="preserve"> will run alongside the consideration and discussions for long term reform, which will form part of </w:t>
      </w:r>
      <w:r w:rsidR="004B7846" w:rsidRPr="00180581">
        <w:rPr>
          <w:rFonts w:ascii="Arial" w:hAnsi="Arial" w:cs="Arial"/>
        </w:rPr>
        <w:t>the Project Team’s</w:t>
      </w:r>
      <w:r w:rsidR="00516EF4" w:rsidRPr="00180581">
        <w:rPr>
          <w:rFonts w:ascii="Arial" w:hAnsi="Arial" w:cs="Arial"/>
        </w:rPr>
        <w:t xml:space="preserve"> </w:t>
      </w:r>
      <w:r w:rsidR="004B7846" w:rsidRPr="00180581">
        <w:rPr>
          <w:rFonts w:ascii="Arial" w:hAnsi="Arial" w:cs="Arial"/>
        </w:rPr>
        <w:t xml:space="preserve">recommendations to the HEE Executive Team. </w:t>
      </w:r>
    </w:p>
    <w:p w14:paraId="69A2710A" w14:textId="291EF68B" w:rsidR="006055F7" w:rsidRPr="00180581" w:rsidRDefault="002E5CED" w:rsidP="000D7BE4">
      <w:pPr>
        <w:rPr>
          <w:rFonts w:ascii="Arial" w:hAnsi="Arial" w:cs="Arial"/>
        </w:rPr>
      </w:pPr>
      <w:r w:rsidRPr="00180581">
        <w:rPr>
          <w:rFonts w:ascii="Arial" w:hAnsi="Arial" w:cs="Arial"/>
        </w:rPr>
        <w:t xml:space="preserve">We </w:t>
      </w:r>
      <w:r w:rsidR="00516EF4" w:rsidRPr="00180581">
        <w:rPr>
          <w:rFonts w:ascii="Arial" w:hAnsi="Arial" w:cs="Arial"/>
        </w:rPr>
        <w:t xml:space="preserve">will ensure that all </w:t>
      </w:r>
      <w:r w:rsidRPr="00180581">
        <w:rPr>
          <w:rFonts w:ascii="Arial" w:hAnsi="Arial" w:cs="Arial"/>
        </w:rPr>
        <w:t xml:space="preserve">options are </w:t>
      </w:r>
      <w:r w:rsidR="006055F7" w:rsidRPr="00180581">
        <w:rPr>
          <w:rFonts w:ascii="Arial" w:hAnsi="Arial" w:cs="Arial"/>
        </w:rPr>
        <w:t xml:space="preserve">evaluated against patient care outcomes and pathways to ensure that the impact </w:t>
      </w:r>
      <w:r w:rsidR="00516EF4" w:rsidRPr="00180581">
        <w:rPr>
          <w:rFonts w:ascii="Arial" w:hAnsi="Arial" w:cs="Arial"/>
        </w:rPr>
        <w:t>o</w:t>
      </w:r>
      <w:r w:rsidR="006055F7" w:rsidRPr="00180581">
        <w:rPr>
          <w:rFonts w:ascii="Arial" w:hAnsi="Arial" w:cs="Arial"/>
        </w:rPr>
        <w:t xml:space="preserve">n patients remain at the heart of the project. </w:t>
      </w:r>
    </w:p>
    <w:p w14:paraId="4608933E" w14:textId="52059421" w:rsidR="00AF576A" w:rsidRPr="00180581" w:rsidRDefault="00AF576A" w:rsidP="000D7BE4">
      <w:pPr>
        <w:rPr>
          <w:rFonts w:ascii="Arial" w:hAnsi="Arial" w:cs="Arial"/>
        </w:rPr>
      </w:pPr>
    </w:p>
    <w:p w14:paraId="7982A034" w14:textId="2D614E52" w:rsidR="00EE5C52" w:rsidRPr="00180581" w:rsidRDefault="00EE5C52" w:rsidP="00EE5C52">
      <w:pPr>
        <w:rPr>
          <w:rFonts w:ascii="Arial" w:hAnsi="Arial" w:cs="Arial"/>
          <w:b/>
        </w:rPr>
      </w:pPr>
      <w:r w:rsidRPr="00180581">
        <w:rPr>
          <w:rFonts w:ascii="Arial" w:hAnsi="Arial" w:cs="Arial"/>
          <w:b/>
        </w:rPr>
        <w:t>12. Who do I contact if I have any further questions?</w:t>
      </w:r>
    </w:p>
    <w:p w14:paraId="2BE997D6" w14:textId="176E8292" w:rsidR="000D7BE4" w:rsidRPr="00180581" w:rsidRDefault="00EE5C52" w:rsidP="00AF576A">
      <w:pPr>
        <w:rPr>
          <w:rFonts w:ascii="Arial" w:hAnsi="Arial" w:cs="Arial"/>
          <w:color w:val="0000FF"/>
        </w:rPr>
      </w:pPr>
      <w:r w:rsidRPr="00180581">
        <w:rPr>
          <w:rFonts w:ascii="Arial" w:hAnsi="Arial" w:cs="Arial"/>
        </w:rPr>
        <w:t>Any further queries can be addressed to our team at</w:t>
      </w:r>
      <w:r w:rsidR="00D50C95" w:rsidRPr="00180581">
        <w:rPr>
          <w:rFonts w:ascii="Arial" w:hAnsi="Arial" w:cs="Arial"/>
        </w:rPr>
        <w:t xml:space="preserve"> </w:t>
      </w:r>
      <w:r w:rsidR="00D50C95" w:rsidRPr="00180581">
        <w:rPr>
          <w:rFonts w:ascii="Arial" w:hAnsi="Arial" w:cs="Arial"/>
          <w:color w:val="0000FF"/>
          <w:u w:val="single"/>
        </w:rPr>
        <w:t>advancingdentistry@hee.nhs.uk</w:t>
      </w:r>
      <w:r w:rsidR="00382D6D" w:rsidRPr="00180581">
        <w:rPr>
          <w:rFonts w:ascii="Arial" w:hAnsi="Arial" w:cs="Arial"/>
          <w:color w:val="0000FF"/>
        </w:rPr>
        <w:t>.</w:t>
      </w:r>
    </w:p>
    <w:p w14:paraId="0ACB5124" w14:textId="77777777" w:rsidR="00382D6D" w:rsidRPr="00180581" w:rsidRDefault="00382D6D" w:rsidP="00AF576A">
      <w:pPr>
        <w:rPr>
          <w:rFonts w:ascii="Arial" w:hAnsi="Arial" w:cs="Arial"/>
          <w:b/>
          <w:u w:val="single"/>
        </w:rPr>
      </w:pPr>
    </w:p>
    <w:sectPr w:rsidR="00382D6D" w:rsidRPr="00180581" w:rsidSect="00407E06">
      <w:footerReference w:type="default" r:id="rId8"/>
      <w:headerReference w:type="first" r:id="rId9"/>
      <w:pgSz w:w="11906" w:h="16838"/>
      <w:pgMar w:top="156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6425E" w14:textId="77777777" w:rsidR="00614284" w:rsidRDefault="00614284" w:rsidP="00F63B9B">
      <w:pPr>
        <w:spacing w:after="0" w:line="240" w:lineRule="auto"/>
      </w:pPr>
      <w:r>
        <w:separator/>
      </w:r>
    </w:p>
  </w:endnote>
  <w:endnote w:type="continuationSeparator" w:id="0">
    <w:p w14:paraId="4E9BDF08" w14:textId="77777777" w:rsidR="00614284" w:rsidRDefault="00614284" w:rsidP="00F6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41996" w14:textId="77777777" w:rsidR="00E46AD9" w:rsidRPr="00E46AD9" w:rsidRDefault="00E46AD9" w:rsidP="00E46AD9">
    <w:pPr>
      <w:pStyle w:val="Footer"/>
      <w:tabs>
        <w:tab w:val="left" w:pos="284"/>
        <w:tab w:val="left" w:pos="36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DF9CF" w14:textId="77777777" w:rsidR="00614284" w:rsidRDefault="00614284" w:rsidP="00F63B9B">
      <w:pPr>
        <w:spacing w:after="0" w:line="240" w:lineRule="auto"/>
      </w:pPr>
      <w:r>
        <w:separator/>
      </w:r>
    </w:p>
  </w:footnote>
  <w:footnote w:type="continuationSeparator" w:id="0">
    <w:p w14:paraId="29EC38B0" w14:textId="77777777" w:rsidR="00614284" w:rsidRDefault="00614284" w:rsidP="00F63B9B">
      <w:pPr>
        <w:spacing w:after="0" w:line="240" w:lineRule="auto"/>
      </w:pPr>
      <w:r>
        <w:continuationSeparator/>
      </w:r>
    </w:p>
  </w:footnote>
  <w:footnote w:id="1">
    <w:p w14:paraId="7E697F5F" w14:textId="77777777" w:rsidR="00E46AD9" w:rsidRPr="006C0D5C" w:rsidRDefault="00E46AD9">
      <w:pPr>
        <w:pStyle w:val="FootnoteText"/>
        <w:rPr>
          <w:rFonts w:ascii="Arial" w:hAnsi="Arial" w:cs="Arial"/>
        </w:rPr>
      </w:pPr>
      <w:r w:rsidRPr="006C0D5C">
        <w:rPr>
          <w:rStyle w:val="FootnoteReference"/>
          <w:rFonts w:ascii="Arial" w:hAnsi="Arial" w:cs="Arial"/>
        </w:rPr>
        <w:footnoteRef/>
      </w:r>
      <w:r w:rsidRPr="006C0D5C">
        <w:rPr>
          <w:rFonts w:ascii="Arial" w:hAnsi="Arial" w:cs="Arial"/>
        </w:rPr>
        <w:t xml:space="preserve"> ‘How will Brexit affect health and health services in the UK? Evaluating three possible scenarios’ N, Fahy et al (2017) The Lancet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9CA4" w14:textId="4005DDF2" w:rsidR="00407E06" w:rsidRDefault="00407E06">
    <w:pPr>
      <w:pStyle w:val="Header"/>
    </w:pPr>
    <w:r>
      <w:rPr>
        <w:noProof/>
        <w:lang w:eastAsia="en-GB"/>
      </w:rPr>
      <w:drawing>
        <wp:anchor distT="0" distB="0" distL="114300" distR="114300" simplePos="0" relativeHeight="251656704" behindDoc="0" locked="0" layoutInCell="1" allowOverlap="1" wp14:anchorId="3C205AC4" wp14:editId="18B89024">
          <wp:simplePos x="0" y="0"/>
          <wp:positionH relativeFrom="column">
            <wp:posOffset>476250</wp:posOffset>
          </wp:positionH>
          <wp:positionV relativeFrom="paragraph">
            <wp:posOffset>-143510</wp:posOffset>
          </wp:positionV>
          <wp:extent cx="5731510" cy="685496"/>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8549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3012"/>
    <w:multiLevelType w:val="hybridMultilevel"/>
    <w:tmpl w:val="55E6C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2328C"/>
    <w:multiLevelType w:val="hybridMultilevel"/>
    <w:tmpl w:val="274E2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D42FC"/>
    <w:multiLevelType w:val="hybridMultilevel"/>
    <w:tmpl w:val="06E2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0737A"/>
    <w:multiLevelType w:val="hybridMultilevel"/>
    <w:tmpl w:val="984E7F76"/>
    <w:lvl w:ilvl="0" w:tplc="3654AB7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526E5C"/>
    <w:multiLevelType w:val="hybridMultilevel"/>
    <w:tmpl w:val="FCAE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751C5"/>
    <w:multiLevelType w:val="hybridMultilevel"/>
    <w:tmpl w:val="528E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F0065"/>
    <w:multiLevelType w:val="hybridMultilevel"/>
    <w:tmpl w:val="AA52B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7A55AA"/>
    <w:multiLevelType w:val="hybridMultilevel"/>
    <w:tmpl w:val="78167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B57B88"/>
    <w:multiLevelType w:val="hybridMultilevel"/>
    <w:tmpl w:val="B69AA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15F62"/>
    <w:multiLevelType w:val="hybridMultilevel"/>
    <w:tmpl w:val="A072DEDC"/>
    <w:lvl w:ilvl="0" w:tplc="8AA43C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66EAD"/>
    <w:multiLevelType w:val="hybridMultilevel"/>
    <w:tmpl w:val="40BE1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102BAB"/>
    <w:multiLevelType w:val="hybridMultilevel"/>
    <w:tmpl w:val="E1982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10"/>
  </w:num>
  <w:num w:numId="5">
    <w:abstractNumId w:val="3"/>
  </w:num>
  <w:num w:numId="6">
    <w:abstractNumId w:val="0"/>
  </w:num>
  <w:num w:numId="7">
    <w:abstractNumId w:val="1"/>
  </w:num>
  <w:num w:numId="8">
    <w:abstractNumId w:val="7"/>
  </w:num>
  <w:num w:numId="9">
    <w:abstractNumId w:val="5"/>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45"/>
    <w:rsid w:val="00023F35"/>
    <w:rsid w:val="000355A0"/>
    <w:rsid w:val="00077775"/>
    <w:rsid w:val="000937F5"/>
    <w:rsid w:val="000A611D"/>
    <w:rsid w:val="000B42CB"/>
    <w:rsid w:val="000B5198"/>
    <w:rsid w:val="000D4CB4"/>
    <w:rsid w:val="000D7BCF"/>
    <w:rsid w:val="000D7BE4"/>
    <w:rsid w:val="000E6BFC"/>
    <w:rsid w:val="000F065E"/>
    <w:rsid w:val="001100E3"/>
    <w:rsid w:val="00125E38"/>
    <w:rsid w:val="00135529"/>
    <w:rsid w:val="00140487"/>
    <w:rsid w:val="0016400D"/>
    <w:rsid w:val="001673B7"/>
    <w:rsid w:val="001735D3"/>
    <w:rsid w:val="00180581"/>
    <w:rsid w:val="001C5DF8"/>
    <w:rsid w:val="00237B96"/>
    <w:rsid w:val="00245B79"/>
    <w:rsid w:val="00260C88"/>
    <w:rsid w:val="00265152"/>
    <w:rsid w:val="00273229"/>
    <w:rsid w:val="002A68C5"/>
    <w:rsid w:val="002B5221"/>
    <w:rsid w:val="002D6B0B"/>
    <w:rsid w:val="002D6DB4"/>
    <w:rsid w:val="002E5CED"/>
    <w:rsid w:val="002F420C"/>
    <w:rsid w:val="003075D0"/>
    <w:rsid w:val="003322E7"/>
    <w:rsid w:val="00344D34"/>
    <w:rsid w:val="00352FB7"/>
    <w:rsid w:val="00370522"/>
    <w:rsid w:val="00377F70"/>
    <w:rsid w:val="00382D6D"/>
    <w:rsid w:val="0039310D"/>
    <w:rsid w:val="003D6C24"/>
    <w:rsid w:val="003E72AE"/>
    <w:rsid w:val="003F6970"/>
    <w:rsid w:val="00401C15"/>
    <w:rsid w:val="00407E06"/>
    <w:rsid w:val="00440685"/>
    <w:rsid w:val="00440A94"/>
    <w:rsid w:val="00450260"/>
    <w:rsid w:val="00480F82"/>
    <w:rsid w:val="004B7846"/>
    <w:rsid w:val="004C151A"/>
    <w:rsid w:val="004C3601"/>
    <w:rsid w:val="004C6413"/>
    <w:rsid w:val="004E075E"/>
    <w:rsid w:val="004E4F96"/>
    <w:rsid w:val="00506EE4"/>
    <w:rsid w:val="00516EF4"/>
    <w:rsid w:val="0051727E"/>
    <w:rsid w:val="00526EDE"/>
    <w:rsid w:val="00527450"/>
    <w:rsid w:val="005312A1"/>
    <w:rsid w:val="00551929"/>
    <w:rsid w:val="005644F9"/>
    <w:rsid w:val="00580C2A"/>
    <w:rsid w:val="0059073C"/>
    <w:rsid w:val="005A3CAF"/>
    <w:rsid w:val="005C7156"/>
    <w:rsid w:val="005E05CD"/>
    <w:rsid w:val="005E2933"/>
    <w:rsid w:val="006055F7"/>
    <w:rsid w:val="00614284"/>
    <w:rsid w:val="00614BA6"/>
    <w:rsid w:val="00626CF5"/>
    <w:rsid w:val="0063068C"/>
    <w:rsid w:val="006500DB"/>
    <w:rsid w:val="00663FD4"/>
    <w:rsid w:val="00684216"/>
    <w:rsid w:val="006C0D5C"/>
    <w:rsid w:val="006C28BD"/>
    <w:rsid w:val="006C28C1"/>
    <w:rsid w:val="006E0DDC"/>
    <w:rsid w:val="006F0B7F"/>
    <w:rsid w:val="006F6C78"/>
    <w:rsid w:val="00702BE8"/>
    <w:rsid w:val="00702D25"/>
    <w:rsid w:val="00756E47"/>
    <w:rsid w:val="00765871"/>
    <w:rsid w:val="00767ACC"/>
    <w:rsid w:val="00783311"/>
    <w:rsid w:val="0078622C"/>
    <w:rsid w:val="007B2E2C"/>
    <w:rsid w:val="008014AB"/>
    <w:rsid w:val="0083682E"/>
    <w:rsid w:val="008401B1"/>
    <w:rsid w:val="008410F8"/>
    <w:rsid w:val="008A0F65"/>
    <w:rsid w:val="008B027C"/>
    <w:rsid w:val="008B737D"/>
    <w:rsid w:val="008B7B8A"/>
    <w:rsid w:val="008C1E48"/>
    <w:rsid w:val="008C321E"/>
    <w:rsid w:val="008D5C61"/>
    <w:rsid w:val="008E31DB"/>
    <w:rsid w:val="00900940"/>
    <w:rsid w:val="00914650"/>
    <w:rsid w:val="00930F6A"/>
    <w:rsid w:val="00960139"/>
    <w:rsid w:val="00961D42"/>
    <w:rsid w:val="009B1992"/>
    <w:rsid w:val="009B2BFB"/>
    <w:rsid w:val="009C16A6"/>
    <w:rsid w:val="009E0F78"/>
    <w:rsid w:val="009F2BFE"/>
    <w:rsid w:val="00A05377"/>
    <w:rsid w:val="00A261E2"/>
    <w:rsid w:val="00A36D9D"/>
    <w:rsid w:val="00A41C8D"/>
    <w:rsid w:val="00A43DED"/>
    <w:rsid w:val="00A8035E"/>
    <w:rsid w:val="00A831B2"/>
    <w:rsid w:val="00A926DA"/>
    <w:rsid w:val="00AA7994"/>
    <w:rsid w:val="00AC49E7"/>
    <w:rsid w:val="00AE24EB"/>
    <w:rsid w:val="00AF0C0F"/>
    <w:rsid w:val="00AF576A"/>
    <w:rsid w:val="00B052C2"/>
    <w:rsid w:val="00B21E00"/>
    <w:rsid w:val="00B443D2"/>
    <w:rsid w:val="00B75669"/>
    <w:rsid w:val="00BA25CA"/>
    <w:rsid w:val="00BA2C10"/>
    <w:rsid w:val="00BA47C4"/>
    <w:rsid w:val="00BA5AAB"/>
    <w:rsid w:val="00BB2EF8"/>
    <w:rsid w:val="00BC1EAC"/>
    <w:rsid w:val="00BC7D30"/>
    <w:rsid w:val="00BE63DD"/>
    <w:rsid w:val="00BF5B44"/>
    <w:rsid w:val="00C12B9F"/>
    <w:rsid w:val="00C247CF"/>
    <w:rsid w:val="00CC714A"/>
    <w:rsid w:val="00CD7905"/>
    <w:rsid w:val="00CE70F0"/>
    <w:rsid w:val="00CE742C"/>
    <w:rsid w:val="00CF348E"/>
    <w:rsid w:val="00CF34E6"/>
    <w:rsid w:val="00D13435"/>
    <w:rsid w:val="00D462B5"/>
    <w:rsid w:val="00D50C95"/>
    <w:rsid w:val="00D949C2"/>
    <w:rsid w:val="00DB46AE"/>
    <w:rsid w:val="00DB7922"/>
    <w:rsid w:val="00DD0959"/>
    <w:rsid w:val="00DE7D85"/>
    <w:rsid w:val="00E26F9B"/>
    <w:rsid w:val="00E40B2D"/>
    <w:rsid w:val="00E46AD9"/>
    <w:rsid w:val="00E72AE1"/>
    <w:rsid w:val="00E765B6"/>
    <w:rsid w:val="00E84357"/>
    <w:rsid w:val="00ED1A91"/>
    <w:rsid w:val="00EE0F8C"/>
    <w:rsid w:val="00EE5C52"/>
    <w:rsid w:val="00EF1B5B"/>
    <w:rsid w:val="00F07AC7"/>
    <w:rsid w:val="00F11575"/>
    <w:rsid w:val="00F11EDF"/>
    <w:rsid w:val="00F14806"/>
    <w:rsid w:val="00F331C6"/>
    <w:rsid w:val="00F34A4F"/>
    <w:rsid w:val="00F43845"/>
    <w:rsid w:val="00F460EB"/>
    <w:rsid w:val="00F47A84"/>
    <w:rsid w:val="00F63B9B"/>
    <w:rsid w:val="00F81650"/>
    <w:rsid w:val="00F96505"/>
    <w:rsid w:val="00FA44CA"/>
    <w:rsid w:val="00FF5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0E2C1"/>
  <w15:docId w15:val="{FA7BA62C-2D11-452F-BA52-2562380B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450"/>
    <w:rPr>
      <w:rFonts w:ascii="Tahoma" w:hAnsi="Tahoma" w:cs="Tahoma"/>
      <w:sz w:val="16"/>
      <w:szCs w:val="16"/>
    </w:rPr>
  </w:style>
  <w:style w:type="paragraph" w:styleId="NoSpacing">
    <w:name w:val="No Spacing"/>
    <w:uiPriority w:val="1"/>
    <w:qFormat/>
    <w:rsid w:val="00F34A4F"/>
    <w:pPr>
      <w:spacing w:after="0" w:line="240" w:lineRule="auto"/>
    </w:pPr>
  </w:style>
  <w:style w:type="paragraph" w:styleId="ListParagraph">
    <w:name w:val="List Paragraph"/>
    <w:basedOn w:val="Normal"/>
    <w:uiPriority w:val="34"/>
    <w:qFormat/>
    <w:rsid w:val="00F34A4F"/>
    <w:pPr>
      <w:ind w:left="720"/>
      <w:contextualSpacing/>
    </w:pPr>
  </w:style>
  <w:style w:type="character" w:styleId="Hyperlink">
    <w:name w:val="Hyperlink"/>
    <w:basedOn w:val="DefaultParagraphFont"/>
    <w:uiPriority w:val="99"/>
    <w:unhideWhenUsed/>
    <w:rsid w:val="00663FD4"/>
    <w:rPr>
      <w:color w:val="0000FF" w:themeColor="hyperlink"/>
      <w:u w:val="single"/>
    </w:rPr>
  </w:style>
  <w:style w:type="paragraph" w:styleId="Header">
    <w:name w:val="header"/>
    <w:basedOn w:val="Normal"/>
    <w:link w:val="HeaderChar"/>
    <w:uiPriority w:val="99"/>
    <w:unhideWhenUsed/>
    <w:rsid w:val="00F63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B9B"/>
  </w:style>
  <w:style w:type="paragraph" w:styleId="Footer">
    <w:name w:val="footer"/>
    <w:basedOn w:val="Normal"/>
    <w:link w:val="FooterChar"/>
    <w:uiPriority w:val="99"/>
    <w:unhideWhenUsed/>
    <w:rsid w:val="00F63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B9B"/>
  </w:style>
  <w:style w:type="paragraph" w:styleId="EndnoteText">
    <w:name w:val="endnote text"/>
    <w:basedOn w:val="Normal"/>
    <w:link w:val="EndnoteTextChar"/>
    <w:uiPriority w:val="99"/>
    <w:semiHidden/>
    <w:unhideWhenUsed/>
    <w:rsid w:val="00E46A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6AD9"/>
    <w:rPr>
      <w:sz w:val="20"/>
      <w:szCs w:val="20"/>
    </w:rPr>
  </w:style>
  <w:style w:type="character" w:styleId="EndnoteReference">
    <w:name w:val="endnote reference"/>
    <w:basedOn w:val="DefaultParagraphFont"/>
    <w:uiPriority w:val="99"/>
    <w:semiHidden/>
    <w:unhideWhenUsed/>
    <w:rsid w:val="00E46AD9"/>
    <w:rPr>
      <w:vertAlign w:val="superscript"/>
    </w:rPr>
  </w:style>
  <w:style w:type="paragraph" w:styleId="FootnoteText">
    <w:name w:val="footnote text"/>
    <w:basedOn w:val="Normal"/>
    <w:link w:val="FootnoteTextChar"/>
    <w:uiPriority w:val="99"/>
    <w:semiHidden/>
    <w:unhideWhenUsed/>
    <w:rsid w:val="00E46A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AD9"/>
    <w:rPr>
      <w:sz w:val="20"/>
      <w:szCs w:val="20"/>
    </w:rPr>
  </w:style>
  <w:style w:type="character" w:styleId="FootnoteReference">
    <w:name w:val="footnote reference"/>
    <w:basedOn w:val="DefaultParagraphFont"/>
    <w:uiPriority w:val="99"/>
    <w:semiHidden/>
    <w:unhideWhenUsed/>
    <w:rsid w:val="00E46AD9"/>
    <w:rPr>
      <w:vertAlign w:val="superscript"/>
    </w:rPr>
  </w:style>
  <w:style w:type="character" w:styleId="CommentReference">
    <w:name w:val="annotation reference"/>
    <w:basedOn w:val="DefaultParagraphFont"/>
    <w:uiPriority w:val="99"/>
    <w:semiHidden/>
    <w:unhideWhenUsed/>
    <w:rsid w:val="00FF5C82"/>
    <w:rPr>
      <w:sz w:val="16"/>
      <w:szCs w:val="16"/>
    </w:rPr>
  </w:style>
  <w:style w:type="paragraph" w:styleId="CommentText">
    <w:name w:val="annotation text"/>
    <w:basedOn w:val="Normal"/>
    <w:link w:val="CommentTextChar"/>
    <w:uiPriority w:val="99"/>
    <w:unhideWhenUsed/>
    <w:rsid w:val="00FF5C82"/>
    <w:pPr>
      <w:spacing w:line="240" w:lineRule="auto"/>
    </w:pPr>
    <w:rPr>
      <w:sz w:val="20"/>
      <w:szCs w:val="20"/>
    </w:rPr>
  </w:style>
  <w:style w:type="character" w:customStyle="1" w:styleId="CommentTextChar">
    <w:name w:val="Comment Text Char"/>
    <w:basedOn w:val="DefaultParagraphFont"/>
    <w:link w:val="CommentText"/>
    <w:uiPriority w:val="99"/>
    <w:rsid w:val="00FF5C82"/>
    <w:rPr>
      <w:sz w:val="20"/>
      <w:szCs w:val="20"/>
    </w:rPr>
  </w:style>
  <w:style w:type="paragraph" w:styleId="CommentSubject">
    <w:name w:val="annotation subject"/>
    <w:basedOn w:val="CommentText"/>
    <w:next w:val="CommentText"/>
    <w:link w:val="CommentSubjectChar"/>
    <w:uiPriority w:val="99"/>
    <w:semiHidden/>
    <w:unhideWhenUsed/>
    <w:rsid w:val="00FF5C82"/>
    <w:rPr>
      <w:b/>
      <w:bCs/>
    </w:rPr>
  </w:style>
  <w:style w:type="character" w:customStyle="1" w:styleId="CommentSubjectChar">
    <w:name w:val="Comment Subject Char"/>
    <w:basedOn w:val="CommentTextChar"/>
    <w:link w:val="CommentSubject"/>
    <w:uiPriority w:val="99"/>
    <w:semiHidden/>
    <w:rsid w:val="00FF5C82"/>
    <w:rPr>
      <w:b/>
      <w:bCs/>
      <w:sz w:val="20"/>
      <w:szCs w:val="20"/>
    </w:rPr>
  </w:style>
  <w:style w:type="character" w:customStyle="1" w:styleId="UnresolvedMention1">
    <w:name w:val="Unresolved Mention1"/>
    <w:basedOn w:val="DefaultParagraphFont"/>
    <w:uiPriority w:val="99"/>
    <w:semiHidden/>
    <w:unhideWhenUsed/>
    <w:rsid w:val="00382D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0132">
      <w:bodyDiv w:val="1"/>
      <w:marLeft w:val="0"/>
      <w:marRight w:val="0"/>
      <w:marTop w:val="0"/>
      <w:marBottom w:val="0"/>
      <w:divBdr>
        <w:top w:val="none" w:sz="0" w:space="0" w:color="auto"/>
        <w:left w:val="none" w:sz="0" w:space="0" w:color="auto"/>
        <w:bottom w:val="none" w:sz="0" w:space="0" w:color="auto"/>
        <w:right w:val="none" w:sz="0" w:space="0" w:color="auto"/>
      </w:divBdr>
    </w:div>
    <w:div w:id="47992802">
      <w:bodyDiv w:val="1"/>
      <w:marLeft w:val="0"/>
      <w:marRight w:val="0"/>
      <w:marTop w:val="0"/>
      <w:marBottom w:val="0"/>
      <w:divBdr>
        <w:top w:val="none" w:sz="0" w:space="0" w:color="auto"/>
        <w:left w:val="none" w:sz="0" w:space="0" w:color="auto"/>
        <w:bottom w:val="none" w:sz="0" w:space="0" w:color="auto"/>
        <w:right w:val="none" w:sz="0" w:space="0" w:color="auto"/>
      </w:divBdr>
    </w:div>
    <w:div w:id="114373102">
      <w:bodyDiv w:val="1"/>
      <w:marLeft w:val="0"/>
      <w:marRight w:val="0"/>
      <w:marTop w:val="0"/>
      <w:marBottom w:val="0"/>
      <w:divBdr>
        <w:top w:val="none" w:sz="0" w:space="0" w:color="auto"/>
        <w:left w:val="none" w:sz="0" w:space="0" w:color="auto"/>
        <w:bottom w:val="none" w:sz="0" w:space="0" w:color="auto"/>
        <w:right w:val="none" w:sz="0" w:space="0" w:color="auto"/>
      </w:divBdr>
    </w:div>
    <w:div w:id="450900422">
      <w:bodyDiv w:val="1"/>
      <w:marLeft w:val="0"/>
      <w:marRight w:val="0"/>
      <w:marTop w:val="0"/>
      <w:marBottom w:val="0"/>
      <w:divBdr>
        <w:top w:val="none" w:sz="0" w:space="0" w:color="auto"/>
        <w:left w:val="none" w:sz="0" w:space="0" w:color="auto"/>
        <w:bottom w:val="none" w:sz="0" w:space="0" w:color="auto"/>
        <w:right w:val="none" w:sz="0" w:space="0" w:color="auto"/>
      </w:divBdr>
    </w:div>
    <w:div w:id="525758273">
      <w:bodyDiv w:val="1"/>
      <w:marLeft w:val="0"/>
      <w:marRight w:val="0"/>
      <w:marTop w:val="0"/>
      <w:marBottom w:val="0"/>
      <w:divBdr>
        <w:top w:val="none" w:sz="0" w:space="0" w:color="auto"/>
        <w:left w:val="none" w:sz="0" w:space="0" w:color="auto"/>
        <w:bottom w:val="none" w:sz="0" w:space="0" w:color="auto"/>
        <w:right w:val="none" w:sz="0" w:space="0" w:color="auto"/>
      </w:divBdr>
    </w:div>
    <w:div w:id="741752168">
      <w:bodyDiv w:val="1"/>
      <w:marLeft w:val="0"/>
      <w:marRight w:val="0"/>
      <w:marTop w:val="0"/>
      <w:marBottom w:val="0"/>
      <w:divBdr>
        <w:top w:val="none" w:sz="0" w:space="0" w:color="auto"/>
        <w:left w:val="none" w:sz="0" w:space="0" w:color="auto"/>
        <w:bottom w:val="none" w:sz="0" w:space="0" w:color="auto"/>
        <w:right w:val="none" w:sz="0" w:space="0" w:color="auto"/>
      </w:divBdr>
    </w:div>
    <w:div w:id="816915033">
      <w:bodyDiv w:val="1"/>
      <w:marLeft w:val="0"/>
      <w:marRight w:val="0"/>
      <w:marTop w:val="0"/>
      <w:marBottom w:val="0"/>
      <w:divBdr>
        <w:top w:val="none" w:sz="0" w:space="0" w:color="auto"/>
        <w:left w:val="none" w:sz="0" w:space="0" w:color="auto"/>
        <w:bottom w:val="none" w:sz="0" w:space="0" w:color="auto"/>
        <w:right w:val="none" w:sz="0" w:space="0" w:color="auto"/>
      </w:divBdr>
    </w:div>
    <w:div w:id="875120441">
      <w:bodyDiv w:val="1"/>
      <w:marLeft w:val="0"/>
      <w:marRight w:val="0"/>
      <w:marTop w:val="0"/>
      <w:marBottom w:val="0"/>
      <w:divBdr>
        <w:top w:val="none" w:sz="0" w:space="0" w:color="auto"/>
        <w:left w:val="none" w:sz="0" w:space="0" w:color="auto"/>
        <w:bottom w:val="none" w:sz="0" w:space="0" w:color="auto"/>
        <w:right w:val="none" w:sz="0" w:space="0" w:color="auto"/>
      </w:divBdr>
    </w:div>
    <w:div w:id="911355169">
      <w:bodyDiv w:val="1"/>
      <w:marLeft w:val="0"/>
      <w:marRight w:val="0"/>
      <w:marTop w:val="0"/>
      <w:marBottom w:val="0"/>
      <w:divBdr>
        <w:top w:val="none" w:sz="0" w:space="0" w:color="auto"/>
        <w:left w:val="none" w:sz="0" w:space="0" w:color="auto"/>
        <w:bottom w:val="none" w:sz="0" w:space="0" w:color="auto"/>
        <w:right w:val="none" w:sz="0" w:space="0" w:color="auto"/>
      </w:divBdr>
    </w:div>
    <w:div w:id="915550376">
      <w:bodyDiv w:val="1"/>
      <w:marLeft w:val="0"/>
      <w:marRight w:val="0"/>
      <w:marTop w:val="0"/>
      <w:marBottom w:val="0"/>
      <w:divBdr>
        <w:top w:val="none" w:sz="0" w:space="0" w:color="auto"/>
        <w:left w:val="none" w:sz="0" w:space="0" w:color="auto"/>
        <w:bottom w:val="none" w:sz="0" w:space="0" w:color="auto"/>
        <w:right w:val="none" w:sz="0" w:space="0" w:color="auto"/>
      </w:divBdr>
    </w:div>
    <w:div w:id="991832210">
      <w:bodyDiv w:val="1"/>
      <w:marLeft w:val="0"/>
      <w:marRight w:val="0"/>
      <w:marTop w:val="0"/>
      <w:marBottom w:val="0"/>
      <w:divBdr>
        <w:top w:val="none" w:sz="0" w:space="0" w:color="auto"/>
        <w:left w:val="none" w:sz="0" w:space="0" w:color="auto"/>
        <w:bottom w:val="none" w:sz="0" w:space="0" w:color="auto"/>
        <w:right w:val="none" w:sz="0" w:space="0" w:color="auto"/>
      </w:divBdr>
    </w:div>
    <w:div w:id="993725988">
      <w:bodyDiv w:val="1"/>
      <w:marLeft w:val="0"/>
      <w:marRight w:val="0"/>
      <w:marTop w:val="0"/>
      <w:marBottom w:val="0"/>
      <w:divBdr>
        <w:top w:val="none" w:sz="0" w:space="0" w:color="auto"/>
        <w:left w:val="none" w:sz="0" w:space="0" w:color="auto"/>
        <w:bottom w:val="none" w:sz="0" w:space="0" w:color="auto"/>
        <w:right w:val="none" w:sz="0" w:space="0" w:color="auto"/>
      </w:divBdr>
    </w:div>
    <w:div w:id="999042389">
      <w:bodyDiv w:val="1"/>
      <w:marLeft w:val="0"/>
      <w:marRight w:val="0"/>
      <w:marTop w:val="0"/>
      <w:marBottom w:val="0"/>
      <w:divBdr>
        <w:top w:val="none" w:sz="0" w:space="0" w:color="auto"/>
        <w:left w:val="none" w:sz="0" w:space="0" w:color="auto"/>
        <w:bottom w:val="none" w:sz="0" w:space="0" w:color="auto"/>
        <w:right w:val="none" w:sz="0" w:space="0" w:color="auto"/>
      </w:divBdr>
    </w:div>
    <w:div w:id="1009914892">
      <w:bodyDiv w:val="1"/>
      <w:marLeft w:val="0"/>
      <w:marRight w:val="0"/>
      <w:marTop w:val="0"/>
      <w:marBottom w:val="0"/>
      <w:divBdr>
        <w:top w:val="none" w:sz="0" w:space="0" w:color="auto"/>
        <w:left w:val="none" w:sz="0" w:space="0" w:color="auto"/>
        <w:bottom w:val="none" w:sz="0" w:space="0" w:color="auto"/>
        <w:right w:val="none" w:sz="0" w:space="0" w:color="auto"/>
      </w:divBdr>
    </w:div>
    <w:div w:id="1019357426">
      <w:bodyDiv w:val="1"/>
      <w:marLeft w:val="0"/>
      <w:marRight w:val="0"/>
      <w:marTop w:val="0"/>
      <w:marBottom w:val="0"/>
      <w:divBdr>
        <w:top w:val="none" w:sz="0" w:space="0" w:color="auto"/>
        <w:left w:val="none" w:sz="0" w:space="0" w:color="auto"/>
        <w:bottom w:val="none" w:sz="0" w:space="0" w:color="auto"/>
        <w:right w:val="none" w:sz="0" w:space="0" w:color="auto"/>
      </w:divBdr>
    </w:div>
    <w:div w:id="1235360508">
      <w:bodyDiv w:val="1"/>
      <w:marLeft w:val="0"/>
      <w:marRight w:val="0"/>
      <w:marTop w:val="0"/>
      <w:marBottom w:val="0"/>
      <w:divBdr>
        <w:top w:val="none" w:sz="0" w:space="0" w:color="auto"/>
        <w:left w:val="none" w:sz="0" w:space="0" w:color="auto"/>
        <w:bottom w:val="none" w:sz="0" w:space="0" w:color="auto"/>
        <w:right w:val="none" w:sz="0" w:space="0" w:color="auto"/>
      </w:divBdr>
    </w:div>
    <w:div w:id="1251767503">
      <w:bodyDiv w:val="1"/>
      <w:marLeft w:val="0"/>
      <w:marRight w:val="0"/>
      <w:marTop w:val="0"/>
      <w:marBottom w:val="0"/>
      <w:divBdr>
        <w:top w:val="none" w:sz="0" w:space="0" w:color="auto"/>
        <w:left w:val="none" w:sz="0" w:space="0" w:color="auto"/>
        <w:bottom w:val="none" w:sz="0" w:space="0" w:color="auto"/>
        <w:right w:val="none" w:sz="0" w:space="0" w:color="auto"/>
      </w:divBdr>
    </w:div>
    <w:div w:id="1254122339">
      <w:bodyDiv w:val="1"/>
      <w:marLeft w:val="0"/>
      <w:marRight w:val="0"/>
      <w:marTop w:val="0"/>
      <w:marBottom w:val="0"/>
      <w:divBdr>
        <w:top w:val="none" w:sz="0" w:space="0" w:color="auto"/>
        <w:left w:val="none" w:sz="0" w:space="0" w:color="auto"/>
        <w:bottom w:val="none" w:sz="0" w:space="0" w:color="auto"/>
        <w:right w:val="none" w:sz="0" w:space="0" w:color="auto"/>
      </w:divBdr>
    </w:div>
    <w:div w:id="1330447626">
      <w:bodyDiv w:val="1"/>
      <w:marLeft w:val="0"/>
      <w:marRight w:val="0"/>
      <w:marTop w:val="0"/>
      <w:marBottom w:val="0"/>
      <w:divBdr>
        <w:top w:val="none" w:sz="0" w:space="0" w:color="auto"/>
        <w:left w:val="none" w:sz="0" w:space="0" w:color="auto"/>
        <w:bottom w:val="none" w:sz="0" w:space="0" w:color="auto"/>
        <w:right w:val="none" w:sz="0" w:space="0" w:color="auto"/>
      </w:divBdr>
    </w:div>
    <w:div w:id="1336490873">
      <w:bodyDiv w:val="1"/>
      <w:marLeft w:val="0"/>
      <w:marRight w:val="0"/>
      <w:marTop w:val="0"/>
      <w:marBottom w:val="0"/>
      <w:divBdr>
        <w:top w:val="none" w:sz="0" w:space="0" w:color="auto"/>
        <w:left w:val="none" w:sz="0" w:space="0" w:color="auto"/>
        <w:bottom w:val="none" w:sz="0" w:space="0" w:color="auto"/>
        <w:right w:val="none" w:sz="0" w:space="0" w:color="auto"/>
      </w:divBdr>
    </w:div>
    <w:div w:id="1367214287">
      <w:bodyDiv w:val="1"/>
      <w:marLeft w:val="0"/>
      <w:marRight w:val="0"/>
      <w:marTop w:val="0"/>
      <w:marBottom w:val="0"/>
      <w:divBdr>
        <w:top w:val="none" w:sz="0" w:space="0" w:color="auto"/>
        <w:left w:val="none" w:sz="0" w:space="0" w:color="auto"/>
        <w:bottom w:val="none" w:sz="0" w:space="0" w:color="auto"/>
        <w:right w:val="none" w:sz="0" w:space="0" w:color="auto"/>
      </w:divBdr>
    </w:div>
    <w:div w:id="1439787978">
      <w:bodyDiv w:val="1"/>
      <w:marLeft w:val="0"/>
      <w:marRight w:val="0"/>
      <w:marTop w:val="0"/>
      <w:marBottom w:val="0"/>
      <w:divBdr>
        <w:top w:val="none" w:sz="0" w:space="0" w:color="auto"/>
        <w:left w:val="none" w:sz="0" w:space="0" w:color="auto"/>
        <w:bottom w:val="none" w:sz="0" w:space="0" w:color="auto"/>
        <w:right w:val="none" w:sz="0" w:space="0" w:color="auto"/>
      </w:divBdr>
    </w:div>
    <w:div w:id="1445223639">
      <w:bodyDiv w:val="1"/>
      <w:marLeft w:val="0"/>
      <w:marRight w:val="0"/>
      <w:marTop w:val="0"/>
      <w:marBottom w:val="0"/>
      <w:divBdr>
        <w:top w:val="none" w:sz="0" w:space="0" w:color="auto"/>
        <w:left w:val="none" w:sz="0" w:space="0" w:color="auto"/>
        <w:bottom w:val="none" w:sz="0" w:space="0" w:color="auto"/>
        <w:right w:val="none" w:sz="0" w:space="0" w:color="auto"/>
      </w:divBdr>
    </w:div>
    <w:div w:id="1662006619">
      <w:bodyDiv w:val="1"/>
      <w:marLeft w:val="0"/>
      <w:marRight w:val="0"/>
      <w:marTop w:val="0"/>
      <w:marBottom w:val="0"/>
      <w:divBdr>
        <w:top w:val="none" w:sz="0" w:space="0" w:color="auto"/>
        <w:left w:val="none" w:sz="0" w:space="0" w:color="auto"/>
        <w:bottom w:val="none" w:sz="0" w:space="0" w:color="auto"/>
        <w:right w:val="none" w:sz="0" w:space="0" w:color="auto"/>
      </w:divBdr>
    </w:div>
    <w:div w:id="1740395853">
      <w:bodyDiv w:val="1"/>
      <w:marLeft w:val="0"/>
      <w:marRight w:val="0"/>
      <w:marTop w:val="0"/>
      <w:marBottom w:val="0"/>
      <w:divBdr>
        <w:top w:val="none" w:sz="0" w:space="0" w:color="auto"/>
        <w:left w:val="none" w:sz="0" w:space="0" w:color="auto"/>
        <w:bottom w:val="none" w:sz="0" w:space="0" w:color="auto"/>
        <w:right w:val="none" w:sz="0" w:space="0" w:color="auto"/>
      </w:divBdr>
    </w:div>
    <w:div w:id="1914469255">
      <w:bodyDiv w:val="1"/>
      <w:marLeft w:val="0"/>
      <w:marRight w:val="0"/>
      <w:marTop w:val="0"/>
      <w:marBottom w:val="0"/>
      <w:divBdr>
        <w:top w:val="none" w:sz="0" w:space="0" w:color="auto"/>
        <w:left w:val="none" w:sz="0" w:space="0" w:color="auto"/>
        <w:bottom w:val="none" w:sz="0" w:space="0" w:color="auto"/>
        <w:right w:val="none" w:sz="0" w:space="0" w:color="auto"/>
      </w:divBdr>
    </w:div>
    <w:div w:id="1972593920">
      <w:bodyDiv w:val="1"/>
      <w:marLeft w:val="0"/>
      <w:marRight w:val="0"/>
      <w:marTop w:val="0"/>
      <w:marBottom w:val="0"/>
      <w:divBdr>
        <w:top w:val="none" w:sz="0" w:space="0" w:color="auto"/>
        <w:left w:val="none" w:sz="0" w:space="0" w:color="auto"/>
        <w:bottom w:val="none" w:sz="0" w:space="0" w:color="auto"/>
        <w:right w:val="none" w:sz="0" w:space="0" w:color="auto"/>
      </w:divBdr>
    </w:div>
    <w:div w:id="2050911571">
      <w:bodyDiv w:val="1"/>
      <w:marLeft w:val="0"/>
      <w:marRight w:val="0"/>
      <w:marTop w:val="0"/>
      <w:marBottom w:val="0"/>
      <w:divBdr>
        <w:top w:val="none" w:sz="0" w:space="0" w:color="auto"/>
        <w:left w:val="none" w:sz="0" w:space="0" w:color="auto"/>
        <w:bottom w:val="none" w:sz="0" w:space="0" w:color="auto"/>
        <w:right w:val="none" w:sz="0" w:space="0" w:color="auto"/>
      </w:divBdr>
    </w:div>
    <w:div w:id="2104721079">
      <w:bodyDiv w:val="1"/>
      <w:marLeft w:val="0"/>
      <w:marRight w:val="0"/>
      <w:marTop w:val="0"/>
      <w:marBottom w:val="0"/>
      <w:divBdr>
        <w:top w:val="none" w:sz="0" w:space="0" w:color="auto"/>
        <w:left w:val="none" w:sz="0" w:space="0" w:color="auto"/>
        <w:bottom w:val="none" w:sz="0" w:space="0" w:color="auto"/>
        <w:right w:val="none" w:sz="0" w:space="0" w:color="auto"/>
      </w:divBdr>
    </w:div>
    <w:div w:id="2123986433">
      <w:bodyDiv w:val="1"/>
      <w:marLeft w:val="0"/>
      <w:marRight w:val="0"/>
      <w:marTop w:val="0"/>
      <w:marBottom w:val="0"/>
      <w:divBdr>
        <w:top w:val="none" w:sz="0" w:space="0" w:color="auto"/>
        <w:left w:val="none" w:sz="0" w:space="0" w:color="auto"/>
        <w:bottom w:val="none" w:sz="0" w:space="0" w:color="auto"/>
        <w:right w:val="none" w:sz="0" w:space="0" w:color="auto"/>
      </w:divBdr>
    </w:div>
    <w:div w:id="21245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b:Source>
    <b:Tag>1</b:Tag>
    <b:SourceType>JournalArticle</b:SourceType>
    <b:Guid>{DB6F49AD-EF51-4D94-905E-EDD427430AA3}</b:Guid>
    <b:Title>How will Brexit affect health and health services in the UK? Evaluating three possible scenarios</b:Title>
    <b:Year>2017</b:Year>
    <b:Author>
      <b:Author>
        <b:NameList>
          <b:Person>
            <b:Last>Fahy</b:Last>
          </b:Person>
        </b:NameList>
      </b:Author>
    </b:Author>
    <b:JournalName>The Lancet</b:JournalName>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2389ad0-4628-4ca4-babd-a5e1ca1fc43d">
      <UserInfo>
        <DisplayName/>
        <AccountId xsi:nil="true"/>
        <AccountType/>
      </UserInfo>
    </SharedWithUsers>
    <NumberOrder xmlns="03b25e55-1fda-4dd5-9a75-c38d0989a0e2" xsi:nil="true"/>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Props1.xml><?xml version="1.0" encoding="utf-8"?>
<ds:datastoreItem xmlns:ds="http://schemas.openxmlformats.org/officeDocument/2006/customXml" ds:itemID="{3952DB13-E985-461A-AE61-6A7EE6946B93}">
  <ds:schemaRefs>
    <ds:schemaRef ds:uri="http://schemas.openxmlformats.org/officeDocument/2006/bibliography"/>
  </ds:schemaRefs>
</ds:datastoreItem>
</file>

<file path=customXml/itemProps2.xml><?xml version="1.0" encoding="utf-8"?>
<ds:datastoreItem xmlns:ds="http://schemas.openxmlformats.org/officeDocument/2006/customXml" ds:itemID="{379FB0DF-40B2-4D68-A056-E5D5EF44EF11}"/>
</file>

<file path=customXml/itemProps3.xml><?xml version="1.0" encoding="utf-8"?>
<ds:datastoreItem xmlns:ds="http://schemas.openxmlformats.org/officeDocument/2006/customXml" ds:itemID="{6DAB226F-2A35-4300-8826-441FFC679089}"/>
</file>

<file path=customXml/itemProps4.xml><?xml version="1.0" encoding="utf-8"?>
<ds:datastoreItem xmlns:ds="http://schemas.openxmlformats.org/officeDocument/2006/customXml" ds:itemID="{236568C5-7142-4F92-91D9-59876AEBC64C}"/>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West Midlands Strategic Health Authority</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MALIK, Samina</dc:creator>
  <cp:lastModifiedBy>Lydia Taylor</cp:lastModifiedBy>
  <cp:revision>2</cp:revision>
  <cp:lastPrinted>2017-11-03T15:46:00Z</cp:lastPrinted>
  <dcterms:created xsi:type="dcterms:W3CDTF">2017-12-11T11:52:00Z</dcterms:created>
  <dcterms:modified xsi:type="dcterms:W3CDTF">2017-12-11T11:52:00Z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7000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