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4519" w14:textId="7408E7BF" w:rsidR="001241F4" w:rsidRDefault="001241F4" w:rsidP="00991A82">
      <w:pPr>
        <w:sectPr w:rsidR="001241F4" w:rsidSect="006F0960">
          <w:headerReference w:type="default" r:id="rId11"/>
          <w:pgSz w:w="11906" w:h="16838" w:code="9"/>
          <w:pgMar w:top="1191" w:right="1021" w:bottom="1247" w:left="1021" w:header="709" w:footer="709" w:gutter="0"/>
          <w:cols w:space="708"/>
          <w:docGrid w:linePitch="360"/>
        </w:sectPr>
      </w:pPr>
    </w:p>
    <w:p w14:paraId="6DE58BCC" w14:textId="69A7400C" w:rsidR="00F86A73" w:rsidRDefault="0056021D" w:rsidP="005D41AF">
      <w:pPr>
        <w:pStyle w:val="Title"/>
      </w:pPr>
      <w:r>
        <w:t>Course Brochure</w:t>
      </w:r>
    </w:p>
    <w:p w14:paraId="773370D4" w14:textId="328912B6" w:rsidR="00D57900" w:rsidRDefault="00D57900" w:rsidP="00526B23">
      <w:pPr>
        <w:pStyle w:val="Title"/>
      </w:pPr>
      <w:r w:rsidRPr="00D57900">
        <w:t>Enhanced Evidence</w:t>
      </w:r>
      <w:r w:rsidR="00733F28">
        <w:t>-</w:t>
      </w:r>
      <w:r w:rsidRPr="00D57900">
        <w:t xml:space="preserve">Based Practice (EEBP) for </w:t>
      </w:r>
      <w:r w:rsidR="000D300C" w:rsidRPr="000D300C">
        <w:t>Child</w:t>
      </w:r>
      <w:r w:rsidR="00E06B2F">
        <w:t>ren and Young People</w:t>
      </w:r>
      <w:r w:rsidR="000B15F0">
        <w:t>’s</w:t>
      </w:r>
      <w:r w:rsidR="00E06B2F">
        <w:t xml:space="preserve"> </w:t>
      </w:r>
      <w:r w:rsidR="000D300C" w:rsidRPr="000D300C">
        <w:t>Mental Health Practitioners</w:t>
      </w:r>
    </w:p>
    <w:p w14:paraId="5559671D" w14:textId="77777777" w:rsidR="00D57900" w:rsidRPr="00D57900" w:rsidRDefault="00D57900" w:rsidP="00D57900">
      <w:pPr>
        <w:pStyle w:val="Date"/>
      </w:pPr>
    </w:p>
    <w:p w14:paraId="1A310866" w14:textId="69F72F21" w:rsidR="00F86A73" w:rsidRDefault="00711AFE" w:rsidP="004B04BF">
      <w:pPr>
        <w:pStyle w:val="Subtitle"/>
      </w:pPr>
      <w:sdt>
        <w:sdtPr>
          <w:alias w:val="Date"/>
          <w:tag w:val="Date"/>
          <w:id w:val="-1379391513"/>
          <w:placeholder>
            <w:docPart w:val="AB0DDCDBACE8429C825F42D23B597822"/>
          </w:placeholder>
          <w:date w:fullDate="2024-03-18T00:00:00Z">
            <w:dateFormat w:val="d MMMM yyyy"/>
            <w:lid w:val="en-GB"/>
            <w:storeMappedDataAs w:val="dateTime"/>
            <w:calendar w:val="gregorian"/>
          </w:date>
        </w:sdtPr>
        <w:sdtEndPr/>
        <w:sdtContent>
          <w:r w:rsidR="00965C97">
            <w:t>18 March 2024</w:t>
          </w:r>
        </w:sdtContent>
      </w:sdt>
      <w:r w:rsidR="003E12B1">
        <w:t>,</w:t>
      </w:r>
      <w:r w:rsidR="004B04BF">
        <w:t xml:space="preserve"> Version </w:t>
      </w:r>
      <w:r w:rsidR="00FA51FB">
        <w:t>2.</w:t>
      </w:r>
      <w:r w:rsidR="00965C97">
        <w:t>2</w:t>
      </w:r>
    </w:p>
    <w:p w14:paraId="285BCAC5" w14:textId="77777777" w:rsidR="00585306" w:rsidRDefault="00585306" w:rsidP="00585306">
      <w:pPr>
        <w:pStyle w:val="Date"/>
      </w:pPr>
    </w:p>
    <w:p w14:paraId="40AEB2B9" w14:textId="77777777" w:rsidR="00585306" w:rsidRDefault="00585306" w:rsidP="00585306"/>
    <w:p w14:paraId="6197F891" w14:textId="77777777" w:rsidR="00585306" w:rsidRDefault="00585306" w:rsidP="00585306"/>
    <w:p w14:paraId="6CE1A44C" w14:textId="77777777" w:rsidR="00585306" w:rsidRDefault="00585306" w:rsidP="00585306"/>
    <w:p w14:paraId="7CEA0711" w14:textId="77777777" w:rsidR="00585306" w:rsidRDefault="00585306" w:rsidP="00585306"/>
    <w:p w14:paraId="1E7E5541" w14:textId="77777777" w:rsidR="00585306" w:rsidRDefault="00585306" w:rsidP="00585306"/>
    <w:p w14:paraId="6AAC6E78" w14:textId="77777777" w:rsidR="00585306" w:rsidRDefault="00585306" w:rsidP="00585306"/>
    <w:p w14:paraId="123E4142" w14:textId="77777777" w:rsidR="00585306" w:rsidRDefault="00585306" w:rsidP="00585306"/>
    <w:p w14:paraId="1555EF69" w14:textId="77777777" w:rsidR="00585306" w:rsidRDefault="00585306" w:rsidP="00585306"/>
    <w:p w14:paraId="07884D96" w14:textId="77777777" w:rsidR="00585306" w:rsidRDefault="00585306" w:rsidP="00585306"/>
    <w:p w14:paraId="2F2B56C2" w14:textId="77777777" w:rsidR="00585306" w:rsidRDefault="00585306" w:rsidP="00585306"/>
    <w:p w14:paraId="5F42CC40" w14:textId="77777777" w:rsidR="00585306" w:rsidRDefault="00585306" w:rsidP="00585306"/>
    <w:p w14:paraId="137596AA" w14:textId="77777777" w:rsidR="00585306" w:rsidRDefault="00585306" w:rsidP="00585306"/>
    <w:p w14:paraId="2411CA34" w14:textId="77777777" w:rsidR="00585306" w:rsidRDefault="00585306" w:rsidP="00585306"/>
    <w:p w14:paraId="1EA2027F" w14:textId="77777777" w:rsidR="00585306" w:rsidRDefault="00585306" w:rsidP="00585306"/>
    <w:p w14:paraId="526E35F5" w14:textId="77777777" w:rsidR="00585306" w:rsidRDefault="00585306" w:rsidP="00585306"/>
    <w:p w14:paraId="777C458B" w14:textId="77777777" w:rsidR="00585306" w:rsidRDefault="00585306" w:rsidP="00585306"/>
    <w:p w14:paraId="0641B7A5" w14:textId="77777777" w:rsidR="00585306" w:rsidRDefault="00585306" w:rsidP="00585306"/>
    <w:p w14:paraId="7A4CBCEC" w14:textId="77777777" w:rsidR="00585306" w:rsidRDefault="00585306" w:rsidP="00585306"/>
    <w:p w14:paraId="1A0C7467" w14:textId="77777777" w:rsidR="00585306" w:rsidRDefault="00585306" w:rsidP="00585306"/>
    <w:p w14:paraId="55FDACE9" w14:textId="77777777" w:rsidR="00585306" w:rsidRDefault="00585306" w:rsidP="00585306"/>
    <w:p w14:paraId="77D0E97E" w14:textId="77777777" w:rsidR="00585306" w:rsidRDefault="00585306" w:rsidP="00585306"/>
    <w:p w14:paraId="55D4869A" w14:textId="77777777" w:rsidR="00585306" w:rsidRDefault="00585306" w:rsidP="00585306"/>
    <w:p w14:paraId="1402BF3C" w14:textId="77777777" w:rsidR="00585306" w:rsidRDefault="00585306" w:rsidP="00585306"/>
    <w:p w14:paraId="688EF16B" w14:textId="77777777" w:rsidR="00585306" w:rsidRDefault="00585306" w:rsidP="00585306"/>
    <w:p w14:paraId="30C1639B" w14:textId="77777777" w:rsidR="00585306" w:rsidRDefault="00585306" w:rsidP="00585306"/>
    <w:p w14:paraId="39DA8798" w14:textId="77777777" w:rsidR="00585306" w:rsidRDefault="00585306" w:rsidP="00585306"/>
    <w:p w14:paraId="198AE5D9" w14:textId="77777777" w:rsidR="00585306" w:rsidRDefault="00585306" w:rsidP="00585306"/>
    <w:p w14:paraId="24BE2FD5" w14:textId="77777777" w:rsidR="00585306" w:rsidRDefault="00585306" w:rsidP="00585306"/>
    <w:p w14:paraId="6D0819CA" w14:textId="77777777" w:rsidR="00585306" w:rsidRDefault="00585306" w:rsidP="00585306"/>
    <w:p w14:paraId="5180C824" w14:textId="77777777" w:rsidR="00585306" w:rsidRDefault="00585306" w:rsidP="00585306"/>
    <w:p w14:paraId="0F7F7E74" w14:textId="4115CC9D" w:rsidR="0056021D" w:rsidRDefault="0056021D" w:rsidP="00CE5833">
      <w:pPr>
        <w:pStyle w:val="Heading1"/>
        <w:spacing w:line="360" w:lineRule="auto"/>
      </w:pPr>
      <w:r>
        <w:t>Introduction</w:t>
      </w:r>
    </w:p>
    <w:p w14:paraId="21E2D248" w14:textId="1BCBED5C" w:rsidR="00585306" w:rsidRPr="0025477F" w:rsidRDefault="00D57900" w:rsidP="0025477F">
      <w:pPr>
        <w:pStyle w:val="BodyText"/>
      </w:pPr>
      <w:r w:rsidRPr="0025477F">
        <w:t xml:space="preserve">The </w:t>
      </w:r>
      <w:r w:rsidR="00371FED">
        <w:t>E</w:t>
      </w:r>
      <w:r w:rsidR="00B43837" w:rsidRPr="0025477F">
        <w:t>n</w:t>
      </w:r>
      <w:r w:rsidRPr="0025477F">
        <w:t xml:space="preserve">hanced </w:t>
      </w:r>
      <w:r w:rsidR="00371FED">
        <w:t>E</w:t>
      </w:r>
      <w:r w:rsidRPr="0025477F">
        <w:t>vidence-</w:t>
      </w:r>
      <w:r w:rsidR="00371FED">
        <w:t>B</w:t>
      </w:r>
      <w:r w:rsidRPr="0025477F">
        <w:t xml:space="preserve">ased </w:t>
      </w:r>
      <w:r w:rsidR="00371FED">
        <w:t>P</w:t>
      </w:r>
      <w:r w:rsidRPr="0025477F">
        <w:t xml:space="preserve">ractice (EEBP) training is tailored </w:t>
      </w:r>
      <w:r w:rsidR="00371FED">
        <w:t xml:space="preserve">to </w:t>
      </w:r>
      <w:r w:rsidRPr="0025477F">
        <w:t xml:space="preserve">professionals </w:t>
      </w:r>
      <w:r w:rsidR="0092143C" w:rsidRPr="0025477F">
        <w:t xml:space="preserve">working </w:t>
      </w:r>
      <w:r w:rsidRPr="0025477F">
        <w:t xml:space="preserve">in </w:t>
      </w:r>
      <w:r w:rsidR="00223BFC">
        <w:t>C</w:t>
      </w:r>
      <w:r w:rsidRPr="0025477F">
        <w:t xml:space="preserve">hildren and </w:t>
      </w:r>
      <w:r w:rsidR="00223BFC">
        <w:t>Y</w:t>
      </w:r>
      <w:r w:rsidRPr="0025477F">
        <w:t xml:space="preserve">oung </w:t>
      </w:r>
      <w:r w:rsidR="00223BFC">
        <w:t>P</w:t>
      </w:r>
      <w:r w:rsidRPr="0025477F">
        <w:t>eople</w:t>
      </w:r>
      <w:r w:rsidR="00371FED">
        <w:t>’</w:t>
      </w:r>
      <w:r w:rsidRPr="0025477F">
        <w:t xml:space="preserve">s </w:t>
      </w:r>
      <w:r w:rsidR="00223BFC">
        <w:t>M</w:t>
      </w:r>
      <w:r w:rsidRPr="0025477F">
        <w:t xml:space="preserve">ental </w:t>
      </w:r>
      <w:r w:rsidR="00223BFC">
        <w:t>H</w:t>
      </w:r>
      <w:r w:rsidRPr="0025477F">
        <w:t xml:space="preserve">ealth </w:t>
      </w:r>
      <w:r w:rsidR="00B43837" w:rsidRPr="0025477F">
        <w:t xml:space="preserve">(CYP MH) </w:t>
      </w:r>
      <w:r w:rsidRPr="0025477F">
        <w:t xml:space="preserve">services. Its primary </w:t>
      </w:r>
      <w:r w:rsidR="1042524A" w:rsidRPr="0025477F">
        <w:t>aim</w:t>
      </w:r>
      <w:r w:rsidRPr="0025477F">
        <w:t xml:space="preserve"> is to augment </w:t>
      </w:r>
      <w:r w:rsidR="009D569F">
        <w:t xml:space="preserve">the professionals’ </w:t>
      </w:r>
      <w:r w:rsidRPr="0025477F">
        <w:t>capabilities in assessment and</w:t>
      </w:r>
      <w:r w:rsidR="00B43837" w:rsidRPr="0025477F">
        <w:t xml:space="preserve"> to support</w:t>
      </w:r>
      <w:r w:rsidRPr="0025477F">
        <w:t xml:space="preserve"> </w:t>
      </w:r>
      <w:r w:rsidR="009D569F">
        <w:t xml:space="preserve">the administration of </w:t>
      </w:r>
      <w:r w:rsidRPr="0025477F">
        <w:t>brief, low-intensity, evidence-based interventions for mild conditions</w:t>
      </w:r>
      <w:r w:rsidR="00A94B74">
        <w:t>,</w:t>
      </w:r>
      <w:r w:rsidRPr="0025477F">
        <w:t xml:space="preserve"> such as anxiety, depression and behavioural issues. This programme is especially beneficial for staff who have not previously received training centred on the mental health of children and young people. Central to the EEBP training is the </w:t>
      </w:r>
      <w:r w:rsidR="0092143C" w:rsidRPr="0025477F">
        <w:t>fostering</w:t>
      </w:r>
      <w:r w:rsidRPr="0025477F">
        <w:t xml:space="preserve"> of core competencies universally acknowledged as essential, such as working with diversity, championing inclusivity, implementing routine outcome measures and competently addressing self-harm.</w:t>
      </w:r>
    </w:p>
    <w:p w14:paraId="0E7E921A" w14:textId="1462A68A" w:rsidR="0056021D" w:rsidRPr="00CE5833" w:rsidRDefault="0056021D" w:rsidP="0056021D">
      <w:pPr>
        <w:pStyle w:val="Heading1"/>
      </w:pPr>
      <w:r>
        <w:t>Programme aim</w:t>
      </w:r>
      <w:r w:rsidR="004556A9">
        <w:t>s</w:t>
      </w:r>
    </w:p>
    <w:p w14:paraId="24D3936E" w14:textId="795D9DE9" w:rsidR="00D5184A" w:rsidRPr="00BF330B" w:rsidRDefault="00D5184A" w:rsidP="00BF330B">
      <w:pPr>
        <w:pStyle w:val="BodyText"/>
        <w:rPr>
          <w:rFonts w:cs="Arial"/>
        </w:rPr>
      </w:pPr>
      <w:r w:rsidRPr="00BF330B">
        <w:rPr>
          <w:rFonts w:cs="Arial"/>
        </w:rPr>
        <w:t xml:space="preserve">The primary aim of this programme is to enhance outcomes and care experiences for children and young people within the broader mental health framework. This is achieved by training professionals to conduct safe and proficient assessments and to implement brief interventions. The goal is to ensure that all staff members in CYP </w:t>
      </w:r>
      <w:r w:rsidR="2FDD497D" w:rsidRPr="00BF330B">
        <w:rPr>
          <w:rFonts w:cs="Arial"/>
        </w:rPr>
        <w:t>MH</w:t>
      </w:r>
      <w:r w:rsidRPr="00BF330B">
        <w:rPr>
          <w:rFonts w:cs="Arial"/>
        </w:rPr>
        <w:t xml:space="preserve"> services possess foundational competencies. These competencies will empower them to assess and implement evidence-based treatments for mild </w:t>
      </w:r>
      <w:r w:rsidR="00FD52C9">
        <w:rPr>
          <w:rFonts w:cs="Arial"/>
        </w:rPr>
        <w:t xml:space="preserve">conditions, </w:t>
      </w:r>
      <w:r w:rsidRPr="00BF330B">
        <w:rPr>
          <w:rFonts w:cs="Arial"/>
        </w:rPr>
        <w:t>under the guidance of a senior and suitably qualified colleague.</w:t>
      </w:r>
    </w:p>
    <w:p w14:paraId="155F8C77" w14:textId="07973EAA" w:rsidR="00D5184A" w:rsidRPr="00BF330B" w:rsidRDefault="00D5184A" w:rsidP="00BF330B">
      <w:pPr>
        <w:pStyle w:val="BodyText"/>
        <w:rPr>
          <w:rFonts w:cs="Arial"/>
        </w:rPr>
      </w:pPr>
      <w:r w:rsidRPr="00BF330B">
        <w:rPr>
          <w:rFonts w:cs="Arial"/>
        </w:rPr>
        <w:t xml:space="preserve">An essential aspect of the programme is the emphasis on conducting comprehensive assessments early on. Recognising and understanding presenting issues at the initial stages, then treating them with evidence-based approaches or directing them to more suitable treatments, will undoubtedly improve outcomes for </w:t>
      </w:r>
      <w:r w:rsidR="00FD52C9">
        <w:rPr>
          <w:rFonts w:cs="Arial"/>
        </w:rPr>
        <w:t>children and young people</w:t>
      </w:r>
      <w:r w:rsidRPr="00BF330B">
        <w:rPr>
          <w:rFonts w:cs="Arial"/>
        </w:rPr>
        <w:t>. Furthermore, enhancing the skillset of staff not only elevates the quality and efficiency of services but also bolsters staff</w:t>
      </w:r>
      <w:r w:rsidR="00FD52C9">
        <w:rPr>
          <w:rFonts w:cs="Arial"/>
        </w:rPr>
        <w:t>’</w:t>
      </w:r>
      <w:r w:rsidRPr="00BF330B">
        <w:rPr>
          <w:rFonts w:cs="Arial"/>
        </w:rPr>
        <w:t>s agency within their teams.</w:t>
      </w:r>
    </w:p>
    <w:p w14:paraId="21DD6CB5" w14:textId="0172EA21" w:rsidR="0092143C" w:rsidRPr="00BF330B" w:rsidRDefault="00D5184A" w:rsidP="00BF330B">
      <w:pPr>
        <w:pStyle w:val="BodyText"/>
        <w:rPr>
          <w:rFonts w:cs="Arial"/>
        </w:rPr>
      </w:pPr>
      <w:r w:rsidRPr="00BF330B">
        <w:rPr>
          <w:rFonts w:cs="Arial"/>
        </w:rPr>
        <w:t xml:space="preserve">This training aligns with the overarching policy objective of equipping a broader and more diverse workforce with the requisite skills and knowledge to pivot care towards prevention and early intervention. The vision is that by diversifying the skills of multidisciplinary teams and prioritising preventative measures and early diagnosis, the strain on specialist services will be reduced. This programme serves both as an entryway to advanced training for aspiring psychological professionals and as a foundation for trainees to collaborate effectively with other psychological professionals in service models that encompass assessment, </w:t>
      </w:r>
      <w:proofErr w:type="gramStart"/>
      <w:r w:rsidRPr="00BF330B">
        <w:rPr>
          <w:rFonts w:cs="Arial"/>
        </w:rPr>
        <w:t>goal</w:t>
      </w:r>
      <w:r w:rsidR="00E61944">
        <w:rPr>
          <w:rFonts w:cs="Arial"/>
        </w:rPr>
        <w:t>-</w:t>
      </w:r>
      <w:r w:rsidRPr="00BF330B">
        <w:rPr>
          <w:rFonts w:cs="Arial"/>
        </w:rPr>
        <w:t>setting</w:t>
      </w:r>
      <w:proofErr w:type="gramEnd"/>
      <w:r w:rsidRPr="00BF330B">
        <w:rPr>
          <w:rFonts w:cs="Arial"/>
        </w:rPr>
        <w:t>, progress monitoring and outcomes assessment.</w:t>
      </w:r>
    </w:p>
    <w:p w14:paraId="178F303F" w14:textId="740FA716" w:rsidR="0025477F" w:rsidRDefault="00D5184A" w:rsidP="00BF330B">
      <w:pPr>
        <w:pStyle w:val="BodyText"/>
        <w:rPr>
          <w:rFonts w:cs="Arial"/>
        </w:rPr>
      </w:pPr>
      <w:r w:rsidRPr="00BF330B">
        <w:rPr>
          <w:rFonts w:cs="Arial"/>
        </w:rPr>
        <w:lastRenderedPageBreak/>
        <w:t xml:space="preserve">By offering a starting point for non-degree trainees, </w:t>
      </w:r>
      <w:r w:rsidR="006454C5">
        <w:rPr>
          <w:rFonts w:cs="Arial"/>
        </w:rPr>
        <w:t xml:space="preserve">the </w:t>
      </w:r>
      <w:r w:rsidRPr="00BF330B">
        <w:rPr>
          <w:rFonts w:cs="Arial"/>
        </w:rPr>
        <w:t xml:space="preserve">EEBP </w:t>
      </w:r>
      <w:r w:rsidR="006454C5">
        <w:rPr>
          <w:rFonts w:cs="Arial"/>
        </w:rPr>
        <w:t xml:space="preserve">course </w:t>
      </w:r>
      <w:r w:rsidRPr="00BF330B">
        <w:rPr>
          <w:rFonts w:cs="Arial"/>
        </w:rPr>
        <w:t>presents a tangible avenue to broaden access to training, particularly for groups currently under</w:t>
      </w:r>
      <w:r w:rsidR="00F8029F">
        <w:rPr>
          <w:rFonts w:cs="Arial"/>
        </w:rPr>
        <w:t>-</w:t>
      </w:r>
      <w:r w:rsidRPr="00BF330B">
        <w:rPr>
          <w:rFonts w:cs="Arial"/>
        </w:rPr>
        <w:t>represented in the workforce in relation to the clinical population they serve. Th</w:t>
      </w:r>
      <w:r w:rsidR="0092143C" w:rsidRPr="00BF330B">
        <w:rPr>
          <w:rFonts w:cs="Arial"/>
        </w:rPr>
        <w:t xml:space="preserve">e EEBP </w:t>
      </w:r>
      <w:r w:rsidR="006454C5">
        <w:rPr>
          <w:rFonts w:cs="Arial"/>
        </w:rPr>
        <w:t xml:space="preserve">training </w:t>
      </w:r>
      <w:r w:rsidRPr="00BF330B">
        <w:rPr>
          <w:rFonts w:cs="Arial"/>
        </w:rPr>
        <w:t xml:space="preserve">aligns </w:t>
      </w:r>
      <w:r w:rsidR="00753A26">
        <w:rPr>
          <w:rFonts w:cs="Arial"/>
        </w:rPr>
        <w:t xml:space="preserve">with </w:t>
      </w:r>
      <w:r w:rsidR="0092143C" w:rsidRPr="00BF330B">
        <w:rPr>
          <w:rFonts w:cs="Arial"/>
        </w:rPr>
        <w:t xml:space="preserve">the ambitions of </w:t>
      </w:r>
      <w:r w:rsidR="00753A26">
        <w:rPr>
          <w:rFonts w:cs="Arial"/>
        </w:rPr>
        <w:t xml:space="preserve">the </w:t>
      </w:r>
      <w:r w:rsidRPr="00BF330B">
        <w:rPr>
          <w:rFonts w:cs="Arial"/>
        </w:rPr>
        <w:t>NHS Long</w:t>
      </w:r>
      <w:r w:rsidR="00FD2F92">
        <w:rPr>
          <w:rFonts w:cs="Arial"/>
        </w:rPr>
        <w:t xml:space="preserve"> </w:t>
      </w:r>
      <w:r w:rsidRPr="00BF330B">
        <w:rPr>
          <w:rFonts w:cs="Arial"/>
        </w:rPr>
        <w:t xml:space="preserve">Term Plan and the </w:t>
      </w:r>
      <w:r w:rsidR="00FD2F92">
        <w:rPr>
          <w:rFonts w:cs="Arial"/>
        </w:rPr>
        <w:t xml:space="preserve">NHS </w:t>
      </w:r>
      <w:r w:rsidRPr="00BF330B">
        <w:rPr>
          <w:rFonts w:cs="Arial"/>
        </w:rPr>
        <w:t>Long</w:t>
      </w:r>
      <w:r w:rsidR="00FD2F92">
        <w:rPr>
          <w:rFonts w:cs="Arial"/>
        </w:rPr>
        <w:t xml:space="preserve"> </w:t>
      </w:r>
      <w:r w:rsidRPr="00BF330B">
        <w:rPr>
          <w:rFonts w:cs="Arial"/>
        </w:rPr>
        <w:t>Term Workforce Plan.</w:t>
      </w:r>
    </w:p>
    <w:p w14:paraId="1CAF6AD8" w14:textId="77777777" w:rsidR="00652DAF" w:rsidRPr="00BF330B" w:rsidRDefault="00652DAF" w:rsidP="00652DAF">
      <w:pPr>
        <w:pStyle w:val="BodyText"/>
        <w:spacing w:after="0"/>
        <w:rPr>
          <w:rFonts w:cs="Arial"/>
        </w:rPr>
      </w:pPr>
    </w:p>
    <w:p w14:paraId="436E9768" w14:textId="5EDA75EB" w:rsidR="00530CB7" w:rsidRPr="00530CB7" w:rsidRDefault="003E66EA" w:rsidP="00526B23">
      <w:pPr>
        <w:pStyle w:val="Heading1"/>
        <w:spacing w:line="360" w:lineRule="auto"/>
      </w:pPr>
      <w:r w:rsidRPr="00CE5833">
        <w:rPr>
          <w:szCs w:val="36"/>
        </w:rPr>
        <w:t>Who is the course for?</w:t>
      </w:r>
    </w:p>
    <w:p w14:paraId="010C0406" w14:textId="2F40E69F" w:rsidR="002E110B" w:rsidRDefault="001C2EF8" w:rsidP="002E110B">
      <w:pPr>
        <w:pStyle w:val="BodyText"/>
      </w:pPr>
      <w:r w:rsidRPr="00992D51">
        <w:rPr>
          <w:noProof/>
          <w:color w:val="auto"/>
        </w:rPr>
        <w:drawing>
          <wp:inline distT="0" distB="0" distL="0" distR="0" wp14:anchorId="23B58F29" wp14:editId="497A7BAE">
            <wp:extent cx="6238875" cy="3200400"/>
            <wp:effectExtent l="0" t="0" r="9525" b="0"/>
            <wp:docPr id="1819599441" name="Chart 1" descr="Figure 1. Shows the percentage of services that have accessed the EEBP training in the North Wes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0F4565" w14:textId="07BA18C3" w:rsidR="001D3919" w:rsidRPr="002E110B" w:rsidRDefault="001D3919" w:rsidP="00C72329">
      <w:pPr>
        <w:pStyle w:val="BodyText"/>
        <w:rPr>
          <w:b/>
          <w:bCs/>
        </w:rPr>
      </w:pPr>
      <w:r w:rsidRPr="002E110B">
        <w:rPr>
          <w:b/>
          <w:bCs/>
        </w:rPr>
        <w:t xml:space="preserve">Figure 1. </w:t>
      </w:r>
      <w:bookmarkStart w:id="0" w:name="_Hlk159241906"/>
      <w:r w:rsidRPr="002E110B">
        <w:rPr>
          <w:b/>
          <w:bCs/>
        </w:rPr>
        <w:t xml:space="preserve">The percentage of services </w:t>
      </w:r>
      <w:r w:rsidR="00F87040">
        <w:rPr>
          <w:b/>
          <w:bCs/>
        </w:rPr>
        <w:t>where employees</w:t>
      </w:r>
      <w:r w:rsidRPr="002E110B">
        <w:rPr>
          <w:b/>
          <w:bCs/>
        </w:rPr>
        <w:t xml:space="preserve"> have accessed the EEBP training in the </w:t>
      </w:r>
      <w:proofErr w:type="gramStart"/>
      <w:r w:rsidRPr="002E110B">
        <w:rPr>
          <w:b/>
          <w:bCs/>
        </w:rPr>
        <w:t>North West</w:t>
      </w:r>
      <w:proofErr w:type="gramEnd"/>
      <w:r w:rsidR="00C72329">
        <w:rPr>
          <w:b/>
          <w:bCs/>
        </w:rPr>
        <w:t xml:space="preserve"> from </w:t>
      </w:r>
      <w:r w:rsidR="00C72329" w:rsidRPr="00C72329">
        <w:rPr>
          <w:b/>
          <w:bCs/>
        </w:rPr>
        <w:t xml:space="preserve">January 2014 </w:t>
      </w:r>
      <w:r w:rsidR="00C72329">
        <w:rPr>
          <w:b/>
          <w:bCs/>
        </w:rPr>
        <w:t xml:space="preserve">to </w:t>
      </w:r>
      <w:r w:rsidR="00C72329" w:rsidRPr="00C72329">
        <w:rPr>
          <w:b/>
          <w:bCs/>
        </w:rPr>
        <w:t>March 2023</w:t>
      </w:r>
    </w:p>
    <w:bookmarkEnd w:id="0"/>
    <w:p w14:paraId="0DA9D578" w14:textId="2C7E100A" w:rsidR="00CE5833" w:rsidRDefault="00D5184A" w:rsidP="0025477F">
      <w:pPr>
        <w:pStyle w:val="BodyText"/>
        <w:rPr>
          <w:b/>
          <w:bCs/>
        </w:rPr>
      </w:pPr>
      <w:r w:rsidRPr="00CE5833">
        <w:t xml:space="preserve">The EEBP course is tailored </w:t>
      </w:r>
      <w:r w:rsidR="00CC194E">
        <w:t xml:space="preserve">to </w:t>
      </w:r>
      <w:r w:rsidRPr="00CE5833">
        <w:t>individuals working within CYP</w:t>
      </w:r>
      <w:r w:rsidR="00CC194E">
        <w:t xml:space="preserve"> MH</w:t>
      </w:r>
      <w:r w:rsidRPr="00CE5833">
        <w:t xml:space="preserve"> services. This includes professionals from the NHS, local authorities, educational institutions and the third sector who have not undergone training in evidence-based therapies. Participants who have enrolled in the course </w:t>
      </w:r>
      <w:r w:rsidR="00C9489E">
        <w:t xml:space="preserve">include </w:t>
      </w:r>
      <w:r w:rsidRPr="00CE5833">
        <w:t xml:space="preserve">mental health nurses, </w:t>
      </w:r>
      <w:r w:rsidR="004036E2">
        <w:t xml:space="preserve">learning disability nurses, </w:t>
      </w:r>
      <w:r w:rsidRPr="00CE5833">
        <w:t xml:space="preserve">general nurses, paediatric nurses, occupational therapists, physiotherapists, youth workers, counsellors, and workers from eating disorder units, drug and alcohol services and inpatient services. For a detailed breakdown of the </w:t>
      </w:r>
      <w:r w:rsidR="00254744">
        <w:t xml:space="preserve">participants </w:t>
      </w:r>
      <w:r w:rsidRPr="00CE5833">
        <w:t>by service, please refer to Figure</w:t>
      </w:r>
      <w:r w:rsidR="00C55F21">
        <w:t> </w:t>
      </w:r>
      <w:r w:rsidRPr="00CE5833">
        <w:t>1.</w:t>
      </w:r>
    </w:p>
    <w:p w14:paraId="2F4CBEFA" w14:textId="77777777" w:rsidR="00CE5833" w:rsidRDefault="00CE5833" w:rsidP="00424F60">
      <w:pPr>
        <w:pStyle w:val="BodyText"/>
      </w:pPr>
    </w:p>
    <w:p w14:paraId="4739CBAB" w14:textId="24DAD8DA" w:rsidR="0056021D" w:rsidRPr="00CE5833" w:rsidRDefault="00D5184A" w:rsidP="00CE5833">
      <w:pPr>
        <w:pStyle w:val="Heading1"/>
        <w:spacing w:line="360" w:lineRule="auto"/>
        <w:rPr>
          <w:szCs w:val="36"/>
        </w:rPr>
      </w:pPr>
      <w:r w:rsidRPr="00CE5833">
        <w:rPr>
          <w:szCs w:val="36"/>
        </w:rPr>
        <w:t xml:space="preserve">The EEBP </w:t>
      </w:r>
      <w:r w:rsidR="00DF4E1F">
        <w:rPr>
          <w:szCs w:val="36"/>
        </w:rPr>
        <w:t>course</w:t>
      </w:r>
    </w:p>
    <w:p w14:paraId="2F484707" w14:textId="7F0C1812" w:rsidR="00D5184A" w:rsidRDefault="00D5184A" w:rsidP="00CE5833">
      <w:pPr>
        <w:pStyle w:val="BodyText"/>
        <w:spacing w:line="360" w:lineRule="auto"/>
      </w:pPr>
      <w:r w:rsidRPr="00CE5833">
        <w:rPr>
          <w:color w:val="auto"/>
        </w:rPr>
        <w:t xml:space="preserve">The EEBP </w:t>
      </w:r>
      <w:r w:rsidR="00637F14">
        <w:rPr>
          <w:color w:val="auto"/>
        </w:rPr>
        <w:t xml:space="preserve">course </w:t>
      </w:r>
      <w:r w:rsidRPr="00CE5833">
        <w:rPr>
          <w:color w:val="auto"/>
        </w:rPr>
        <w:t xml:space="preserve">caters to a diverse range of students. Depending on their prior qualifications, students can enrol in the </w:t>
      </w:r>
      <w:r w:rsidR="00637F14">
        <w:rPr>
          <w:color w:val="auto"/>
        </w:rPr>
        <w:t>course</w:t>
      </w:r>
      <w:r w:rsidR="00637F14" w:rsidRPr="00CE5833">
        <w:rPr>
          <w:color w:val="auto"/>
        </w:rPr>
        <w:t xml:space="preserve"> </w:t>
      </w:r>
      <w:r w:rsidR="00747A37">
        <w:rPr>
          <w:color w:val="auto"/>
        </w:rPr>
        <w:t xml:space="preserve">at </w:t>
      </w:r>
      <w:r w:rsidRPr="00CE5833">
        <w:rPr>
          <w:color w:val="auto"/>
        </w:rPr>
        <w:t xml:space="preserve">either </w:t>
      </w:r>
      <w:r w:rsidR="00747A37">
        <w:rPr>
          <w:color w:val="auto"/>
        </w:rPr>
        <w:t>the p</w:t>
      </w:r>
      <w:r w:rsidRPr="00CE5833">
        <w:rPr>
          <w:color w:val="auto"/>
        </w:rPr>
        <w:t xml:space="preserve">ostgraduate or </w:t>
      </w:r>
      <w:r w:rsidR="00747A37">
        <w:rPr>
          <w:color w:val="auto"/>
        </w:rPr>
        <w:t>g</w:t>
      </w:r>
      <w:r w:rsidRPr="00CE5833">
        <w:rPr>
          <w:color w:val="auto"/>
        </w:rPr>
        <w:t xml:space="preserve">raduate </w:t>
      </w:r>
      <w:r w:rsidR="00747A37">
        <w:rPr>
          <w:color w:val="auto"/>
        </w:rPr>
        <w:lastRenderedPageBreak/>
        <w:t>c</w:t>
      </w:r>
      <w:r w:rsidRPr="00CE5833">
        <w:rPr>
          <w:color w:val="auto"/>
        </w:rPr>
        <w:t>ertificate</w:t>
      </w:r>
      <w:r w:rsidR="00747A37">
        <w:rPr>
          <w:color w:val="auto"/>
        </w:rPr>
        <w:t xml:space="preserve"> level</w:t>
      </w:r>
      <w:r w:rsidRPr="00CE5833">
        <w:rPr>
          <w:color w:val="auto"/>
        </w:rPr>
        <w:t xml:space="preserve">. Additionally, for </w:t>
      </w:r>
      <w:r w:rsidR="00916A81">
        <w:rPr>
          <w:color w:val="auto"/>
        </w:rPr>
        <w:t>people</w:t>
      </w:r>
      <w:r w:rsidR="00747A37" w:rsidRPr="00CE5833">
        <w:rPr>
          <w:color w:val="auto"/>
        </w:rPr>
        <w:t xml:space="preserve"> </w:t>
      </w:r>
      <w:r w:rsidRPr="00CE5833">
        <w:rPr>
          <w:color w:val="auto"/>
        </w:rPr>
        <w:t xml:space="preserve">who may not meet the </w:t>
      </w:r>
      <w:r>
        <w:t>standard prerequisites but are actively involved in roles addressing the mental health challenges of children and young people, the course can be pursued as part of their continu</w:t>
      </w:r>
      <w:r w:rsidR="000F36F0">
        <w:t>ing</w:t>
      </w:r>
      <w:r>
        <w:t xml:space="preserve"> professional development.</w:t>
      </w:r>
    </w:p>
    <w:p w14:paraId="02D9A4F3" w14:textId="77777777" w:rsidR="00D5184A" w:rsidRDefault="00D5184A" w:rsidP="00D5184A">
      <w:pPr>
        <w:pStyle w:val="BodyText"/>
      </w:pPr>
      <w:r>
        <w:t xml:space="preserve">The EEBP curriculum is structured into three primary units: </w:t>
      </w:r>
    </w:p>
    <w:p w14:paraId="7299A3BD" w14:textId="3494B9BE" w:rsidR="00D5184A" w:rsidRDefault="007A7275" w:rsidP="00526B23">
      <w:pPr>
        <w:pStyle w:val="BodyText"/>
        <w:numPr>
          <w:ilvl w:val="0"/>
          <w:numId w:val="22"/>
        </w:numPr>
        <w:spacing w:after="0"/>
      </w:pPr>
      <w:r>
        <w:t xml:space="preserve">Module </w:t>
      </w:r>
      <w:r w:rsidR="00D5184A">
        <w:t>1</w:t>
      </w:r>
      <w:r w:rsidR="006A03A0">
        <w:t xml:space="preserve">: Core Skills Module – </w:t>
      </w:r>
      <w:r w:rsidR="00112119">
        <w:t xml:space="preserve">Core skills for working with </w:t>
      </w:r>
      <w:r w:rsidR="0025145A">
        <w:t xml:space="preserve">children and young people </w:t>
      </w:r>
      <w:r w:rsidR="00112119">
        <w:t>with mental health challenges</w:t>
      </w:r>
    </w:p>
    <w:p w14:paraId="0B2B82FA" w14:textId="42B9D46D" w:rsidR="00D5184A" w:rsidRDefault="007A7275" w:rsidP="00526B23">
      <w:pPr>
        <w:pStyle w:val="BodyText"/>
        <w:numPr>
          <w:ilvl w:val="0"/>
          <w:numId w:val="22"/>
        </w:numPr>
        <w:spacing w:after="0"/>
      </w:pPr>
      <w:r>
        <w:t xml:space="preserve">Module </w:t>
      </w:r>
      <w:r w:rsidR="00112119">
        <w:t>2</w:t>
      </w:r>
      <w:r w:rsidR="006A03A0">
        <w:t xml:space="preserve">: </w:t>
      </w:r>
      <w:r w:rsidR="00DF1E4B">
        <w:t>Engagement</w:t>
      </w:r>
      <w:r w:rsidR="00A82A12">
        <w:t xml:space="preserve"> and Assessment – </w:t>
      </w:r>
      <w:r w:rsidR="00112119">
        <w:t xml:space="preserve">Engagement and assessment skills for </w:t>
      </w:r>
      <w:r w:rsidR="0025145A">
        <w:t xml:space="preserve">working with children and young people </w:t>
      </w:r>
      <w:r w:rsidR="00112119">
        <w:t>with mental health challenges</w:t>
      </w:r>
    </w:p>
    <w:p w14:paraId="1F4C57DC" w14:textId="40268C42" w:rsidR="00D5184A" w:rsidRDefault="007A7275" w:rsidP="00526B23">
      <w:pPr>
        <w:pStyle w:val="BodyText"/>
        <w:numPr>
          <w:ilvl w:val="0"/>
          <w:numId w:val="22"/>
        </w:numPr>
        <w:spacing w:after="0"/>
      </w:pPr>
      <w:r>
        <w:t xml:space="preserve">Module </w:t>
      </w:r>
      <w:r w:rsidR="00112119">
        <w:t>3</w:t>
      </w:r>
      <w:r w:rsidR="00A82A12">
        <w:t xml:space="preserve">: </w:t>
      </w:r>
      <w:r w:rsidR="0025145A">
        <w:t xml:space="preserve">Evidence-Informed Interventions – </w:t>
      </w:r>
      <w:r w:rsidR="00112119">
        <w:t xml:space="preserve">Evidence-based interventions for </w:t>
      </w:r>
      <w:r w:rsidR="00E941A6">
        <w:t xml:space="preserve">children and young people </w:t>
      </w:r>
      <w:r w:rsidR="00112119">
        <w:t>exhibiting mild presentations of anxiety, depression and behavioural issues</w:t>
      </w:r>
      <w:r w:rsidR="00321DDE">
        <w:t>.</w:t>
      </w:r>
    </w:p>
    <w:p w14:paraId="54048033" w14:textId="77777777" w:rsidR="0022426F" w:rsidRDefault="0022426F" w:rsidP="006A25B3">
      <w:pPr>
        <w:pStyle w:val="BodyText"/>
        <w:spacing w:after="0" w:line="240" w:lineRule="auto"/>
      </w:pPr>
    </w:p>
    <w:p w14:paraId="43ECF7FA" w14:textId="574F5528" w:rsidR="001719E9" w:rsidRDefault="00D5184A" w:rsidP="00D122E6">
      <w:pPr>
        <w:pStyle w:val="BodyText"/>
        <w:spacing w:line="360" w:lineRule="auto"/>
      </w:pPr>
      <w:r w:rsidRPr="00112119">
        <w:t xml:space="preserve">Designed as a part-time endeavour, the programme spans </w:t>
      </w:r>
      <w:r w:rsidR="0073064E">
        <w:t>1 </w:t>
      </w:r>
      <w:r w:rsidRPr="00112119">
        <w:t>year and features 15</w:t>
      </w:r>
      <w:r w:rsidR="00FA4DD4">
        <w:t> </w:t>
      </w:r>
      <w:r w:rsidRPr="00112119">
        <w:t>structured teaching days alongside 10</w:t>
      </w:r>
      <w:r w:rsidR="00FA4DD4">
        <w:t> </w:t>
      </w:r>
      <w:r w:rsidRPr="00112119">
        <w:t xml:space="preserve">work-based learning days. A detailed breakdown can be viewed in </w:t>
      </w:r>
      <w:r w:rsidR="0073064E">
        <w:t>T</w:t>
      </w:r>
      <w:r w:rsidR="001B4F39" w:rsidRPr="00112119">
        <w:t>able</w:t>
      </w:r>
      <w:r w:rsidR="0073064E">
        <w:t> </w:t>
      </w:r>
      <w:r w:rsidR="001B4F39" w:rsidRPr="00112119">
        <w:t>1</w:t>
      </w:r>
      <w:r w:rsidRPr="00112119">
        <w:t>. Furthermore, students are mandated to video</w:t>
      </w:r>
      <w:r w:rsidR="0073064E">
        <w:t>-</w:t>
      </w:r>
      <w:r w:rsidRPr="00112119">
        <w:t xml:space="preserve">record their clinical assessments and interventions, involving at least </w:t>
      </w:r>
      <w:r w:rsidR="007F25D5">
        <w:t>2</w:t>
      </w:r>
      <w:r w:rsidR="00F54C7F">
        <w:t> </w:t>
      </w:r>
      <w:r w:rsidRPr="00112119">
        <w:t xml:space="preserve">children or young people experiencing anxiety and/or depression over multiple sessions. </w:t>
      </w:r>
      <w:r w:rsidR="003647F5">
        <w:t xml:space="preserve">To successfully complete the </w:t>
      </w:r>
      <w:r w:rsidRPr="00112119">
        <w:t xml:space="preserve">programme, </w:t>
      </w:r>
      <w:r w:rsidR="0E440D1D" w:rsidRPr="00112119">
        <w:t>it is</w:t>
      </w:r>
      <w:r w:rsidRPr="00112119">
        <w:t xml:space="preserve"> </w:t>
      </w:r>
      <w:r w:rsidR="000F6007">
        <w:t xml:space="preserve">necessary for </w:t>
      </w:r>
      <w:r w:rsidRPr="00112119">
        <w:t xml:space="preserve">the </w:t>
      </w:r>
      <w:r w:rsidR="000F6007">
        <w:t xml:space="preserve">relevant CYP MH </w:t>
      </w:r>
      <w:r w:rsidRPr="00112119">
        <w:t>service to ensure that students receive a minimum of 15</w:t>
      </w:r>
      <w:r w:rsidR="00F54C7F">
        <w:t> </w:t>
      </w:r>
      <w:r w:rsidRPr="00112119">
        <w:t>hours of case supervision by a clinician with appropriate qualifications.</w:t>
      </w:r>
    </w:p>
    <w:p w14:paraId="5F83A6A2" w14:textId="77777777" w:rsidR="00E53EC2" w:rsidRDefault="00E53EC2" w:rsidP="00D122E6">
      <w:pPr>
        <w:pStyle w:val="BodyText"/>
        <w:spacing w:line="360" w:lineRule="auto"/>
      </w:pPr>
    </w:p>
    <w:p w14:paraId="026E0A52" w14:textId="77777777" w:rsidR="00E53EC2" w:rsidRDefault="00E53EC2" w:rsidP="00D122E6">
      <w:pPr>
        <w:pStyle w:val="BodyText"/>
        <w:spacing w:line="360" w:lineRule="auto"/>
      </w:pPr>
    </w:p>
    <w:p w14:paraId="04F91BEA" w14:textId="77777777" w:rsidR="00E53EC2" w:rsidRDefault="00E53EC2" w:rsidP="00D122E6">
      <w:pPr>
        <w:pStyle w:val="BodyText"/>
        <w:spacing w:line="360" w:lineRule="auto"/>
      </w:pPr>
    </w:p>
    <w:p w14:paraId="58EB804D" w14:textId="77777777" w:rsidR="00E53EC2" w:rsidRDefault="00E53EC2" w:rsidP="00D122E6">
      <w:pPr>
        <w:pStyle w:val="BodyText"/>
        <w:spacing w:line="360" w:lineRule="auto"/>
      </w:pPr>
    </w:p>
    <w:p w14:paraId="23971333" w14:textId="77777777" w:rsidR="00E53EC2" w:rsidRDefault="00E53EC2" w:rsidP="00D122E6">
      <w:pPr>
        <w:pStyle w:val="BodyText"/>
        <w:spacing w:line="360" w:lineRule="auto"/>
      </w:pPr>
    </w:p>
    <w:p w14:paraId="1329BDA1" w14:textId="77777777" w:rsidR="00E53EC2" w:rsidRDefault="00E53EC2" w:rsidP="00D122E6">
      <w:pPr>
        <w:pStyle w:val="BodyText"/>
        <w:spacing w:line="360" w:lineRule="auto"/>
      </w:pPr>
    </w:p>
    <w:p w14:paraId="0435ED50" w14:textId="77777777" w:rsidR="00E53EC2" w:rsidRDefault="00E53EC2" w:rsidP="00D122E6">
      <w:pPr>
        <w:pStyle w:val="BodyText"/>
        <w:spacing w:line="360" w:lineRule="auto"/>
      </w:pPr>
    </w:p>
    <w:p w14:paraId="0F3445D8" w14:textId="77777777" w:rsidR="00E53EC2" w:rsidRDefault="00E53EC2" w:rsidP="00D122E6">
      <w:pPr>
        <w:pStyle w:val="BodyText"/>
        <w:spacing w:line="360" w:lineRule="auto"/>
      </w:pPr>
    </w:p>
    <w:tbl>
      <w:tblPr>
        <w:tblStyle w:val="TableGrid"/>
        <w:tblpPr w:leftFromText="180" w:rightFromText="180" w:vertAnchor="page" w:horzAnchor="margin" w:tblpY="1199"/>
        <w:tblW w:w="9918" w:type="dxa"/>
        <w:tblLook w:val="04A0" w:firstRow="1" w:lastRow="0" w:firstColumn="1" w:lastColumn="0" w:noHBand="0" w:noVBand="1"/>
      </w:tblPr>
      <w:tblGrid>
        <w:gridCol w:w="5240"/>
        <w:gridCol w:w="4678"/>
      </w:tblGrid>
      <w:tr w:rsidR="00E53EC2" w:rsidRPr="0022426F" w14:paraId="3FF7B98C" w14:textId="77777777" w:rsidTr="00711AFE">
        <w:tc>
          <w:tcPr>
            <w:tcW w:w="5240" w:type="dxa"/>
            <w:tcBorders>
              <w:top w:val="single" w:sz="4" w:space="0" w:color="auto"/>
              <w:left w:val="single" w:sz="4" w:space="0" w:color="auto"/>
              <w:bottom w:val="single" w:sz="4" w:space="0" w:color="auto"/>
              <w:right w:val="single" w:sz="4" w:space="0" w:color="auto"/>
            </w:tcBorders>
            <w:shd w:val="clear" w:color="auto" w:fill="005EB8" w:themeFill="text2"/>
            <w:hideMark/>
          </w:tcPr>
          <w:p w14:paraId="0538C2BA" w14:textId="49168BC6" w:rsidR="00E53EC2" w:rsidRPr="00711AFE" w:rsidRDefault="00E53EC2" w:rsidP="00E53EC2">
            <w:pPr>
              <w:pStyle w:val="BodyText"/>
              <w:spacing w:after="0"/>
              <w:rPr>
                <w:b/>
                <w:bCs/>
                <w:color w:val="FFFFFF" w:themeColor="background1"/>
              </w:rPr>
            </w:pPr>
            <w:r w:rsidRPr="00711AFE">
              <w:rPr>
                <w:b/>
                <w:bCs/>
                <w:color w:val="FFFFFF" w:themeColor="background1"/>
              </w:rPr>
              <w:lastRenderedPageBreak/>
              <w:t>Structured teaching days</w:t>
            </w:r>
          </w:p>
        </w:tc>
        <w:tc>
          <w:tcPr>
            <w:tcW w:w="4678" w:type="dxa"/>
            <w:tcBorders>
              <w:top w:val="single" w:sz="4" w:space="0" w:color="auto"/>
              <w:left w:val="single" w:sz="4" w:space="0" w:color="auto"/>
              <w:bottom w:val="single" w:sz="4" w:space="0" w:color="auto"/>
              <w:right w:val="single" w:sz="4" w:space="0" w:color="auto"/>
            </w:tcBorders>
            <w:shd w:val="clear" w:color="auto" w:fill="005EB8" w:themeFill="text2"/>
            <w:hideMark/>
          </w:tcPr>
          <w:p w14:paraId="6D931E21" w14:textId="7FBB240B" w:rsidR="00E53EC2" w:rsidRPr="00711AFE" w:rsidRDefault="00E53EC2" w:rsidP="00E53EC2">
            <w:pPr>
              <w:pStyle w:val="BodyText"/>
              <w:spacing w:after="0"/>
              <w:rPr>
                <w:b/>
                <w:bCs/>
                <w:color w:val="FFFFFF" w:themeColor="background1"/>
              </w:rPr>
            </w:pPr>
            <w:r w:rsidRPr="00711AFE">
              <w:rPr>
                <w:b/>
                <w:bCs/>
                <w:color w:val="FFFFFF" w:themeColor="background1"/>
              </w:rPr>
              <w:t>Work-based learning days</w:t>
            </w:r>
          </w:p>
        </w:tc>
      </w:tr>
      <w:tr w:rsidR="00E53EC2" w:rsidRPr="0022426F" w14:paraId="4AEE6D68" w14:textId="77777777" w:rsidTr="00E53EC2">
        <w:trPr>
          <w:trHeight w:val="324"/>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5F685" w14:textId="77777777" w:rsidR="00E53EC2" w:rsidRPr="006A25B3" w:rsidRDefault="00E53EC2" w:rsidP="00E53EC2">
            <w:pPr>
              <w:pStyle w:val="BodyText"/>
              <w:spacing w:after="0"/>
              <w:rPr>
                <w:color w:val="auto"/>
              </w:rPr>
            </w:pPr>
            <w:r w:rsidRPr="006A25B3">
              <w:rPr>
                <w:color w:val="auto"/>
              </w:rPr>
              <w:t xml:space="preserve">Introduction to course </w:t>
            </w:r>
          </w:p>
        </w:tc>
        <w:tc>
          <w:tcPr>
            <w:tcW w:w="4678" w:type="dxa"/>
            <w:tcBorders>
              <w:top w:val="single" w:sz="4" w:space="0" w:color="auto"/>
              <w:left w:val="single" w:sz="4" w:space="0" w:color="auto"/>
              <w:bottom w:val="single" w:sz="4" w:space="0" w:color="auto"/>
              <w:right w:val="single" w:sz="4" w:space="0" w:color="auto"/>
            </w:tcBorders>
            <w:hideMark/>
          </w:tcPr>
          <w:p w14:paraId="1D1F0ACF" w14:textId="77777777" w:rsidR="00E53EC2" w:rsidRPr="006A25B3" w:rsidRDefault="00E53EC2" w:rsidP="00E53EC2">
            <w:pPr>
              <w:pStyle w:val="BodyText"/>
              <w:spacing w:after="0"/>
              <w:rPr>
                <w:color w:val="auto"/>
              </w:rPr>
            </w:pPr>
            <w:r w:rsidRPr="006A25B3">
              <w:rPr>
                <w:color w:val="auto"/>
              </w:rPr>
              <w:t>Welcome session, portfolio, treatment models</w:t>
            </w:r>
          </w:p>
        </w:tc>
      </w:tr>
      <w:tr w:rsidR="00E53EC2" w:rsidRPr="0022426F" w14:paraId="14C97BAC" w14:textId="77777777" w:rsidTr="00E53EC2">
        <w:trPr>
          <w:trHeight w:val="585"/>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81030" w14:textId="15F61EA6" w:rsidR="00E53EC2" w:rsidRPr="006A25B3" w:rsidRDefault="00E53EC2" w:rsidP="00E53EC2">
            <w:pPr>
              <w:pStyle w:val="BodyText"/>
              <w:spacing w:after="0"/>
              <w:rPr>
                <w:color w:val="auto"/>
              </w:rPr>
            </w:pPr>
            <w:r w:rsidRPr="006A25B3">
              <w:rPr>
                <w:color w:val="auto"/>
              </w:rPr>
              <w:t>Intro</w:t>
            </w:r>
            <w:r>
              <w:rPr>
                <w:color w:val="auto"/>
              </w:rPr>
              <w:t>duction</w:t>
            </w:r>
            <w:r w:rsidRPr="006A25B3">
              <w:rPr>
                <w:color w:val="auto"/>
              </w:rPr>
              <w:t xml:space="preserve"> to supervision, library induction, work-based learning preparation</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1E05F" w14:textId="4962AF85" w:rsidR="00E53EC2" w:rsidRPr="006A25B3" w:rsidRDefault="00E53EC2" w:rsidP="00E53EC2">
            <w:pPr>
              <w:pStyle w:val="BodyText"/>
              <w:spacing w:after="0"/>
              <w:rPr>
                <w:color w:val="auto"/>
              </w:rPr>
            </w:pPr>
            <w:r w:rsidRPr="006A25B3">
              <w:rPr>
                <w:color w:val="auto"/>
              </w:rPr>
              <w:t>Participation, engagement and assessment</w:t>
            </w:r>
          </w:p>
        </w:tc>
      </w:tr>
      <w:tr w:rsidR="00E53EC2" w:rsidRPr="0022426F" w14:paraId="50EB19C1"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A4330" w14:textId="69F46ABD" w:rsidR="00E53EC2" w:rsidRPr="006A25B3" w:rsidRDefault="00E53EC2" w:rsidP="00E53EC2">
            <w:pPr>
              <w:pStyle w:val="BodyText"/>
              <w:spacing w:after="0"/>
              <w:rPr>
                <w:color w:val="auto"/>
              </w:rPr>
            </w:pPr>
            <w:r w:rsidRPr="006A25B3">
              <w:rPr>
                <w:color w:val="auto"/>
              </w:rPr>
              <w:t>Participation, engagement and collaboration</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049C7" w14:textId="77777777" w:rsidR="00E53EC2" w:rsidRPr="006A25B3" w:rsidRDefault="00E53EC2" w:rsidP="00E53EC2">
            <w:pPr>
              <w:pStyle w:val="BodyText"/>
              <w:spacing w:after="0"/>
              <w:rPr>
                <w:color w:val="auto"/>
              </w:rPr>
            </w:pPr>
            <w:r w:rsidRPr="006A25B3">
              <w:rPr>
                <w:color w:val="auto"/>
              </w:rPr>
              <w:t>Risk assessment, using supervision</w:t>
            </w:r>
          </w:p>
        </w:tc>
      </w:tr>
      <w:tr w:rsidR="00E53EC2" w:rsidRPr="0022426F" w14:paraId="3B2C0200"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7DF5F" w14:textId="60AFC44D" w:rsidR="00E53EC2" w:rsidRPr="006A25B3" w:rsidRDefault="00E53EC2" w:rsidP="00E53EC2">
            <w:pPr>
              <w:pStyle w:val="BodyText"/>
              <w:spacing w:after="0"/>
              <w:rPr>
                <w:color w:val="auto"/>
              </w:rPr>
            </w:pPr>
            <w:r w:rsidRPr="006A25B3">
              <w:rPr>
                <w:color w:val="auto"/>
              </w:rPr>
              <w:t>Assessment 1: core skills, info</w:t>
            </w:r>
            <w:r>
              <w:rPr>
                <w:color w:val="auto"/>
              </w:rPr>
              <w:t>rmation-</w:t>
            </w:r>
            <w:r w:rsidRPr="006A25B3">
              <w:rPr>
                <w:color w:val="auto"/>
              </w:rPr>
              <w:t>gathering, risk</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512CAE" w14:textId="77777777" w:rsidR="00E53EC2" w:rsidRPr="006A25B3" w:rsidRDefault="00E53EC2" w:rsidP="00E53EC2">
            <w:pPr>
              <w:pStyle w:val="BodyText"/>
              <w:spacing w:after="0"/>
              <w:rPr>
                <w:color w:val="auto"/>
              </w:rPr>
            </w:pPr>
            <w:r w:rsidRPr="006A25B3">
              <w:rPr>
                <w:color w:val="auto"/>
              </w:rPr>
              <w:t>Basic diagnostic framework</w:t>
            </w:r>
          </w:p>
        </w:tc>
      </w:tr>
      <w:tr w:rsidR="00E53EC2" w:rsidRPr="0022426F" w14:paraId="48164460"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59E55" w14:textId="04696414" w:rsidR="00E53EC2" w:rsidRPr="006A25B3" w:rsidRDefault="00E53EC2" w:rsidP="00E53EC2">
            <w:pPr>
              <w:pStyle w:val="BodyText"/>
              <w:spacing w:after="0"/>
              <w:rPr>
                <w:color w:val="auto"/>
              </w:rPr>
            </w:pPr>
            <w:r w:rsidRPr="006A25B3">
              <w:rPr>
                <w:color w:val="auto"/>
              </w:rPr>
              <w:t xml:space="preserve">Assessment </w:t>
            </w:r>
            <w:r w:rsidR="00842288" w:rsidRPr="006A25B3">
              <w:rPr>
                <w:color w:val="auto"/>
              </w:rPr>
              <w:t>2</w:t>
            </w:r>
            <w:r w:rsidR="00842288">
              <w:rPr>
                <w:color w:val="auto"/>
              </w:rPr>
              <w:t>:</w:t>
            </w:r>
            <w:r w:rsidR="00842288" w:rsidRPr="00842288">
              <w:rPr>
                <w:color w:val="auto"/>
              </w:rPr>
              <w:t xml:space="preserve"> </w:t>
            </w:r>
            <w:r w:rsidR="00842288">
              <w:rPr>
                <w:color w:val="auto"/>
              </w:rPr>
              <w:t>r</w:t>
            </w:r>
            <w:r w:rsidR="00842288" w:rsidRPr="00842288">
              <w:rPr>
                <w:color w:val="auto"/>
              </w:rPr>
              <w:t xml:space="preserve">outine </w:t>
            </w:r>
            <w:r w:rsidR="00842288">
              <w:rPr>
                <w:color w:val="auto"/>
              </w:rPr>
              <w:t>o</w:t>
            </w:r>
            <w:r w:rsidR="00842288" w:rsidRPr="00842288">
              <w:rPr>
                <w:color w:val="auto"/>
              </w:rPr>
              <w:t xml:space="preserve">utcome </w:t>
            </w:r>
            <w:r w:rsidR="00842288">
              <w:rPr>
                <w:color w:val="auto"/>
              </w:rPr>
              <w:t>m</w:t>
            </w:r>
            <w:r w:rsidR="00842288" w:rsidRPr="00842288">
              <w:rPr>
                <w:color w:val="auto"/>
              </w:rPr>
              <w:t>easures (ROMs)</w:t>
            </w:r>
            <w:r w:rsidRPr="006A25B3">
              <w:rPr>
                <w:color w:val="auto"/>
              </w:rPr>
              <w:t xml:space="preserve"> analysis, shared understanding</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7DEAC" w14:textId="1550DEBC" w:rsidR="00E53EC2" w:rsidRPr="006A25B3" w:rsidRDefault="00E53EC2" w:rsidP="00E53EC2">
            <w:pPr>
              <w:pStyle w:val="BodyText"/>
              <w:spacing w:after="0"/>
              <w:rPr>
                <w:color w:val="auto"/>
              </w:rPr>
            </w:pPr>
            <w:r w:rsidRPr="006A25B3">
              <w:rPr>
                <w:color w:val="auto"/>
              </w:rPr>
              <w:t>Functional analysis, using</w:t>
            </w:r>
            <w:r>
              <w:rPr>
                <w:color w:val="auto"/>
              </w:rPr>
              <w:t xml:space="preserve"> </w:t>
            </w:r>
            <w:r w:rsidR="00842288">
              <w:rPr>
                <w:color w:val="auto"/>
              </w:rPr>
              <w:t>routine outcome measures</w:t>
            </w:r>
          </w:p>
        </w:tc>
      </w:tr>
      <w:tr w:rsidR="00E53EC2" w:rsidRPr="0022426F" w14:paraId="2A364DF3"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9F330" w14:textId="1AB046CF" w:rsidR="00E53EC2" w:rsidRPr="006A25B3" w:rsidRDefault="00E53EC2" w:rsidP="00E53EC2">
            <w:pPr>
              <w:pStyle w:val="BodyText"/>
              <w:spacing w:after="0"/>
              <w:rPr>
                <w:color w:val="auto"/>
              </w:rPr>
            </w:pPr>
            <w:r w:rsidRPr="006A25B3">
              <w:rPr>
                <w:color w:val="auto"/>
              </w:rPr>
              <w:t>Diagnosis, formulation, intro</w:t>
            </w:r>
            <w:r w:rsidR="00193D12">
              <w:rPr>
                <w:color w:val="auto"/>
              </w:rPr>
              <w:t>duction</w:t>
            </w:r>
            <w:r w:rsidRPr="006A25B3">
              <w:rPr>
                <w:color w:val="auto"/>
              </w:rPr>
              <w:t xml:space="preserve"> to psychoeducation</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349E2" w14:textId="5A7D9176" w:rsidR="00E53EC2" w:rsidRPr="006A25B3" w:rsidRDefault="00E53EC2" w:rsidP="00E53EC2">
            <w:pPr>
              <w:pStyle w:val="BodyText"/>
              <w:spacing w:after="0"/>
              <w:rPr>
                <w:color w:val="auto"/>
              </w:rPr>
            </w:pPr>
            <w:r w:rsidRPr="006A25B3">
              <w:rPr>
                <w:color w:val="auto"/>
              </w:rPr>
              <w:t>Evidence</w:t>
            </w:r>
            <w:r w:rsidR="00931222">
              <w:rPr>
                <w:color w:val="auto"/>
              </w:rPr>
              <w:t>-</w:t>
            </w:r>
            <w:r w:rsidRPr="006A25B3">
              <w:rPr>
                <w:color w:val="auto"/>
              </w:rPr>
              <w:t>informed interventions</w:t>
            </w:r>
          </w:p>
        </w:tc>
      </w:tr>
      <w:tr w:rsidR="00E53EC2" w:rsidRPr="0022426F" w14:paraId="7C26D255"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93DDF" w14:textId="77777777" w:rsidR="00E53EC2" w:rsidRPr="006A25B3" w:rsidRDefault="00E53EC2" w:rsidP="00E53EC2">
            <w:pPr>
              <w:pStyle w:val="BodyText"/>
              <w:spacing w:after="0"/>
              <w:rPr>
                <w:color w:val="auto"/>
              </w:rPr>
            </w:pPr>
            <w:r w:rsidRPr="006A25B3">
              <w:rPr>
                <w:color w:val="auto"/>
              </w:rPr>
              <w:t>Delivering a worry management intervention</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73846" w14:textId="77777777" w:rsidR="00E53EC2" w:rsidRPr="006A25B3" w:rsidRDefault="00E53EC2" w:rsidP="00E53EC2">
            <w:pPr>
              <w:pStyle w:val="BodyText"/>
              <w:spacing w:after="0"/>
              <w:rPr>
                <w:color w:val="auto"/>
              </w:rPr>
            </w:pPr>
            <w:r w:rsidRPr="006A25B3">
              <w:rPr>
                <w:color w:val="auto"/>
              </w:rPr>
              <w:t>Working with anxiety</w:t>
            </w:r>
          </w:p>
        </w:tc>
      </w:tr>
      <w:tr w:rsidR="00E53EC2" w:rsidRPr="0022426F" w14:paraId="5856E3AF"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00DAC" w14:textId="77777777" w:rsidR="00E53EC2" w:rsidRPr="006A25B3" w:rsidRDefault="00E53EC2" w:rsidP="00E53EC2">
            <w:pPr>
              <w:pStyle w:val="BodyText"/>
              <w:spacing w:after="0"/>
              <w:rPr>
                <w:color w:val="auto"/>
              </w:rPr>
            </w:pPr>
            <w:r w:rsidRPr="006A25B3">
              <w:rPr>
                <w:color w:val="auto"/>
              </w:rPr>
              <w:t xml:space="preserve">Delivering a behavioural activation intervention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F976FF" w14:textId="77777777" w:rsidR="00E53EC2" w:rsidRPr="006A25B3" w:rsidRDefault="00E53EC2" w:rsidP="00E53EC2">
            <w:pPr>
              <w:pStyle w:val="BodyText"/>
              <w:spacing w:after="0"/>
              <w:rPr>
                <w:color w:val="auto"/>
              </w:rPr>
            </w:pPr>
            <w:r w:rsidRPr="006A25B3">
              <w:rPr>
                <w:color w:val="auto"/>
              </w:rPr>
              <w:t>Working with parents</w:t>
            </w:r>
          </w:p>
        </w:tc>
      </w:tr>
      <w:tr w:rsidR="00E53EC2" w:rsidRPr="0022426F" w14:paraId="65D016C8"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9A29E" w14:textId="77777777" w:rsidR="00E53EC2" w:rsidRPr="006A25B3" w:rsidRDefault="00E53EC2" w:rsidP="00E53EC2">
            <w:pPr>
              <w:pStyle w:val="BodyText"/>
              <w:spacing w:after="0"/>
              <w:rPr>
                <w:color w:val="auto"/>
              </w:rPr>
            </w:pPr>
            <w:r w:rsidRPr="006A25B3">
              <w:rPr>
                <w:color w:val="auto"/>
              </w:rPr>
              <w:t>Delivering an exposure intervention</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04C69" w14:textId="77777777" w:rsidR="00E53EC2" w:rsidRPr="006A25B3" w:rsidRDefault="00E53EC2" w:rsidP="00E53EC2">
            <w:pPr>
              <w:pStyle w:val="BodyText"/>
              <w:spacing w:after="0"/>
              <w:rPr>
                <w:color w:val="auto"/>
              </w:rPr>
            </w:pPr>
            <w:r w:rsidRPr="006A25B3">
              <w:rPr>
                <w:color w:val="auto"/>
              </w:rPr>
              <w:t>Behavioural activation</w:t>
            </w:r>
          </w:p>
        </w:tc>
      </w:tr>
      <w:tr w:rsidR="00E53EC2" w:rsidRPr="0022426F" w14:paraId="4FC95C11"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6F129" w14:textId="77777777" w:rsidR="00E53EC2" w:rsidRPr="006A25B3" w:rsidRDefault="00E53EC2" w:rsidP="00E53EC2">
            <w:pPr>
              <w:pStyle w:val="BodyText"/>
              <w:spacing w:after="0"/>
              <w:rPr>
                <w:color w:val="auto"/>
              </w:rPr>
            </w:pPr>
            <w:r w:rsidRPr="006A25B3">
              <w:rPr>
                <w:color w:val="auto"/>
              </w:rPr>
              <w:t>Bringing it all together</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EB16C" w14:textId="77777777" w:rsidR="00E53EC2" w:rsidRPr="006A25B3" w:rsidRDefault="00E53EC2" w:rsidP="00E53EC2">
            <w:pPr>
              <w:pStyle w:val="BodyText"/>
              <w:spacing w:after="0"/>
              <w:rPr>
                <w:color w:val="auto"/>
              </w:rPr>
            </w:pPr>
            <w:r w:rsidRPr="006A25B3">
              <w:rPr>
                <w:color w:val="auto"/>
              </w:rPr>
              <w:t>Working with worry</w:t>
            </w:r>
          </w:p>
        </w:tc>
      </w:tr>
      <w:tr w:rsidR="00E53EC2" w:rsidRPr="0022426F" w14:paraId="0DDCD245"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DDE3A" w14:textId="2B65D871" w:rsidR="00E53EC2" w:rsidRPr="006A25B3" w:rsidRDefault="00E53EC2" w:rsidP="00E53EC2">
            <w:pPr>
              <w:pStyle w:val="BodyText"/>
              <w:spacing w:after="0"/>
              <w:rPr>
                <w:color w:val="auto"/>
              </w:rPr>
            </w:pPr>
            <w:r w:rsidRPr="006A25B3">
              <w:rPr>
                <w:color w:val="auto"/>
              </w:rPr>
              <w:t>Working with parents</w:t>
            </w:r>
            <w:r w:rsidR="00842288">
              <w:rPr>
                <w:color w:val="auto"/>
              </w:rPr>
              <w:t>/carers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3400C" w14:textId="77777777" w:rsidR="00E53EC2" w:rsidRPr="006A25B3" w:rsidRDefault="00E53EC2" w:rsidP="00E53EC2">
            <w:pPr>
              <w:pStyle w:val="BodyText"/>
              <w:spacing w:after="0"/>
              <w:rPr>
                <w:color w:val="auto"/>
              </w:rPr>
            </w:pPr>
            <w:r w:rsidRPr="006A25B3">
              <w:rPr>
                <w:color w:val="auto"/>
              </w:rPr>
              <w:t>Worry, promoting healthy lifestyles</w:t>
            </w:r>
          </w:p>
        </w:tc>
      </w:tr>
      <w:tr w:rsidR="00E53EC2" w:rsidRPr="0022426F" w14:paraId="62133CBC"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B6699" w14:textId="77777777" w:rsidR="00E53EC2" w:rsidRPr="006A25B3" w:rsidRDefault="00E53EC2" w:rsidP="00E53EC2">
            <w:pPr>
              <w:pStyle w:val="BodyText"/>
              <w:spacing w:after="0"/>
              <w:rPr>
                <w:color w:val="auto"/>
              </w:rPr>
            </w:pPr>
            <w:r w:rsidRPr="006A25B3">
              <w:rPr>
                <w:color w:val="auto"/>
              </w:rPr>
              <w:t>Guided self-help and promoting healthy lifestyles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BEAFF" w14:textId="77777777" w:rsidR="00E53EC2" w:rsidRPr="006A25B3" w:rsidRDefault="00E53EC2" w:rsidP="00E53EC2">
            <w:pPr>
              <w:pStyle w:val="BodyText"/>
              <w:spacing w:after="0"/>
              <w:rPr>
                <w:color w:val="auto"/>
              </w:rPr>
            </w:pPr>
            <w:r w:rsidRPr="006A25B3">
              <w:rPr>
                <w:color w:val="auto"/>
              </w:rPr>
              <w:t>Review of learning, working creatively</w:t>
            </w:r>
          </w:p>
        </w:tc>
      </w:tr>
      <w:tr w:rsidR="00E53EC2" w:rsidRPr="0022426F" w14:paraId="4BF1043C"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DDB21" w14:textId="77777777" w:rsidR="00E53EC2" w:rsidRPr="006A25B3" w:rsidRDefault="00E53EC2" w:rsidP="00E53EC2">
            <w:pPr>
              <w:pStyle w:val="BodyText"/>
              <w:spacing w:after="0"/>
              <w:rPr>
                <w:color w:val="auto"/>
              </w:rPr>
            </w:pPr>
            <w:r w:rsidRPr="006A25B3">
              <w:rPr>
                <w:color w:val="auto"/>
              </w:rPr>
              <w:t>Review of learning, skills workshop</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C4ADF" w14:textId="77777777" w:rsidR="00E53EC2" w:rsidRPr="006A25B3" w:rsidRDefault="00E53EC2" w:rsidP="00E53EC2">
            <w:pPr>
              <w:pStyle w:val="BodyText"/>
              <w:spacing w:after="0"/>
              <w:rPr>
                <w:color w:val="auto"/>
              </w:rPr>
            </w:pPr>
            <w:r w:rsidRPr="006A25B3">
              <w:rPr>
                <w:color w:val="auto"/>
              </w:rPr>
              <w:t>Presentations (assessment)</w:t>
            </w:r>
          </w:p>
        </w:tc>
      </w:tr>
      <w:tr w:rsidR="00E53EC2" w:rsidRPr="0022426F" w14:paraId="02329042" w14:textId="77777777" w:rsidTr="00E53EC2">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C469D" w14:textId="77777777" w:rsidR="00E53EC2" w:rsidRPr="006A25B3" w:rsidRDefault="00E53EC2" w:rsidP="00E53EC2">
            <w:pPr>
              <w:pStyle w:val="BodyText"/>
              <w:spacing w:after="0"/>
              <w:rPr>
                <w:color w:val="auto"/>
              </w:rPr>
            </w:pPr>
            <w:r w:rsidRPr="006A25B3">
              <w:rPr>
                <w:color w:val="auto"/>
              </w:rPr>
              <w:t>Positive endings, relapse prevention</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DE68D" w14:textId="77777777" w:rsidR="00E53EC2" w:rsidRPr="006A25B3" w:rsidRDefault="00E53EC2" w:rsidP="00E53EC2">
            <w:pPr>
              <w:pStyle w:val="BodyText"/>
              <w:spacing w:after="0"/>
              <w:rPr>
                <w:color w:val="auto"/>
              </w:rPr>
            </w:pPr>
            <w:r w:rsidRPr="006A25B3">
              <w:rPr>
                <w:color w:val="auto"/>
              </w:rPr>
              <w:t>Relapse prevention, portfolio, skills</w:t>
            </w:r>
          </w:p>
        </w:tc>
      </w:tr>
      <w:tr w:rsidR="00E53EC2" w:rsidRPr="0022426F" w14:paraId="510C9361" w14:textId="77777777" w:rsidTr="00E53EC2">
        <w:trPr>
          <w:trHeight w:val="374"/>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8D4F011" w14:textId="77777777" w:rsidR="00E53EC2" w:rsidRPr="006A25B3" w:rsidRDefault="00E53EC2" w:rsidP="00E53EC2">
            <w:pPr>
              <w:pStyle w:val="BodyText"/>
              <w:spacing w:after="0"/>
              <w:rPr>
                <w:color w:val="auto"/>
              </w:rPr>
            </w:pPr>
            <w:r w:rsidRPr="006A25B3">
              <w:rPr>
                <w:color w:val="auto"/>
              </w:rPr>
              <w:t>Presentations (assessment)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C0AAFF1" w14:textId="77777777" w:rsidR="00E53EC2" w:rsidRPr="006A25B3" w:rsidRDefault="00E53EC2" w:rsidP="00E53EC2">
            <w:pPr>
              <w:pStyle w:val="BodyText"/>
              <w:spacing w:after="0"/>
              <w:rPr>
                <w:b/>
                <w:bCs/>
                <w:color w:val="auto"/>
              </w:rPr>
            </w:pPr>
            <w:r w:rsidRPr="006A25B3">
              <w:rPr>
                <w:color w:val="auto"/>
              </w:rPr>
              <w:t>Review of learning, positive endings</w:t>
            </w:r>
          </w:p>
        </w:tc>
      </w:tr>
    </w:tbl>
    <w:p w14:paraId="46CC6982" w14:textId="1E423A6E" w:rsidR="00D122E6" w:rsidRPr="001719E9" w:rsidRDefault="00D122E6" w:rsidP="001719E9">
      <w:pPr>
        <w:pStyle w:val="BodyText"/>
        <w:tabs>
          <w:tab w:val="left" w:pos="6915"/>
        </w:tabs>
        <w:spacing w:after="0" w:line="360" w:lineRule="auto"/>
        <w:rPr>
          <w:b/>
          <w:bCs/>
        </w:rPr>
      </w:pPr>
      <w:r w:rsidRPr="001719E9">
        <w:rPr>
          <w:b/>
          <w:bCs/>
        </w:rPr>
        <w:t>Table</w:t>
      </w:r>
      <w:r w:rsidR="00E53EC2">
        <w:rPr>
          <w:b/>
          <w:bCs/>
        </w:rPr>
        <w:t xml:space="preserve"> </w:t>
      </w:r>
      <w:r w:rsidRPr="001719E9">
        <w:rPr>
          <w:b/>
          <w:bCs/>
        </w:rPr>
        <w:t xml:space="preserve">1. </w:t>
      </w:r>
      <w:r w:rsidR="001719E9" w:rsidRPr="001719E9">
        <w:rPr>
          <w:b/>
          <w:bCs/>
        </w:rPr>
        <w:t>An example of EEBP curriculum teaching day content</w:t>
      </w:r>
    </w:p>
    <w:p w14:paraId="64C83E0B" w14:textId="77777777" w:rsidR="00D122E6" w:rsidRDefault="00D122E6" w:rsidP="00843C39">
      <w:pPr>
        <w:pStyle w:val="BodyText"/>
        <w:spacing w:after="0" w:line="360" w:lineRule="auto"/>
      </w:pPr>
    </w:p>
    <w:p w14:paraId="2E336015" w14:textId="37646CE9" w:rsidR="00D5184A" w:rsidRDefault="00D5184A" w:rsidP="00843C39">
      <w:pPr>
        <w:pStyle w:val="BodyText"/>
        <w:spacing w:after="0" w:line="360" w:lineRule="auto"/>
      </w:pPr>
      <w:r>
        <w:t xml:space="preserve">The assessment criteria for the EEBP </w:t>
      </w:r>
      <w:r w:rsidR="00DF4E1F">
        <w:t xml:space="preserve">course </w:t>
      </w:r>
      <w:r>
        <w:t xml:space="preserve">are comprehensive. They include a video submission </w:t>
      </w:r>
      <w:r w:rsidR="1852F5BE">
        <w:t>highlighting</w:t>
      </w:r>
      <w:r>
        <w:t xml:space="preserve"> a thorough risk assessment of a </w:t>
      </w:r>
      <w:r w:rsidR="000E7437">
        <w:t>child or young person</w:t>
      </w:r>
      <w:r>
        <w:t>, a video demonstration of an evidence-based intervention session with a young individual dealing with anxiety or depression, a detailed case presentation, a reflective journal and a professional portfolio.</w:t>
      </w:r>
    </w:p>
    <w:p w14:paraId="6DC611F8" w14:textId="77777777" w:rsidR="000E7437" w:rsidRDefault="000E7437" w:rsidP="00843C39">
      <w:pPr>
        <w:pStyle w:val="BodyText"/>
        <w:spacing w:after="0" w:line="360" w:lineRule="auto"/>
      </w:pPr>
    </w:p>
    <w:p w14:paraId="46FBF168" w14:textId="77777777" w:rsidR="00843C39" w:rsidRDefault="00903081" w:rsidP="001200B9">
      <w:pPr>
        <w:pStyle w:val="BodyText"/>
        <w:spacing w:line="360" w:lineRule="auto"/>
      </w:pPr>
      <w:r>
        <w:t xml:space="preserve">Informed by a holistic bio-psychosocial philosophy, the course serves as a nexus among diverse professions within a multidisciplinary team. </w:t>
      </w:r>
    </w:p>
    <w:p w14:paraId="1349DCCF" w14:textId="5A311760" w:rsidR="006D236C" w:rsidRPr="0036339E" w:rsidRDefault="00903081" w:rsidP="00D72C7E">
      <w:pPr>
        <w:pStyle w:val="BodyText"/>
        <w:spacing w:line="360" w:lineRule="auto"/>
        <w:rPr>
          <w:color w:val="C00000"/>
          <w:highlight w:val="yellow"/>
        </w:rPr>
      </w:pPr>
      <w:r>
        <w:t xml:space="preserve">The transformative effects of the EEBP </w:t>
      </w:r>
      <w:r w:rsidR="00DF4E1F">
        <w:t xml:space="preserve">training </w:t>
      </w:r>
      <w:r>
        <w:t>are evident through its skills audits</w:t>
      </w:r>
      <w:r w:rsidR="008A2E22">
        <w:t xml:space="preserve"> before and after the course</w:t>
      </w:r>
      <w:r>
        <w:t xml:space="preserve">, </w:t>
      </w:r>
      <w:r w:rsidR="008A2E22">
        <w:t xml:space="preserve">which </w:t>
      </w:r>
      <w:r w:rsidR="521A8A58">
        <w:t>highlight</w:t>
      </w:r>
      <w:r>
        <w:t xml:space="preserve"> an elevation in trainees</w:t>
      </w:r>
      <w:r w:rsidR="008A2E22">
        <w:t>’</w:t>
      </w:r>
      <w:r>
        <w:t xml:space="preserve"> mental health literacy. This improved comprehension encompasses a deeper understanding of mental health challenges, </w:t>
      </w:r>
      <w:r w:rsidR="002965E6">
        <w:t xml:space="preserve">a </w:t>
      </w:r>
      <w:r w:rsidR="00AB211B">
        <w:t xml:space="preserve">knowledge of </w:t>
      </w:r>
      <w:r>
        <w:t xml:space="preserve">the methodologies to enhance mental wellbeing, and the </w:t>
      </w:r>
      <w:r>
        <w:lastRenderedPageBreak/>
        <w:t xml:space="preserve">confidence to either offer direct aid or guide individuals to appropriate resources. An ancillary benefit is the dissolution of negative stigmas </w:t>
      </w:r>
      <w:r w:rsidR="00026717">
        <w:t xml:space="preserve">associated with </w:t>
      </w:r>
      <w:r>
        <w:t>CYP MH.</w:t>
      </w:r>
      <w:r w:rsidR="0036339E">
        <w:t xml:space="preserve"> </w:t>
      </w:r>
    </w:p>
    <w:p w14:paraId="3BC5BBAA" w14:textId="7D27FB2C" w:rsidR="00C81625" w:rsidRPr="00612D6E" w:rsidRDefault="00C81625" w:rsidP="00C17419">
      <w:pPr>
        <w:pStyle w:val="Heading1"/>
      </w:pPr>
      <w:r w:rsidRPr="00612D6E">
        <w:t>The offer</w:t>
      </w:r>
    </w:p>
    <w:p w14:paraId="7216C5CE" w14:textId="68C8D084" w:rsidR="00997573" w:rsidRPr="00612D6E" w:rsidRDefault="0022426F" w:rsidP="00D72C7E">
      <w:pPr>
        <w:pStyle w:val="BodyText"/>
        <w:spacing w:line="360" w:lineRule="auto"/>
      </w:pPr>
      <w:r w:rsidRPr="00612D6E">
        <w:t>The course is available at no cost to participants, with tuition fees fully funded by</w:t>
      </w:r>
      <w:r w:rsidR="6F736FC1" w:rsidRPr="00612D6E">
        <w:t xml:space="preserve"> NHS England</w:t>
      </w:r>
      <w:r w:rsidR="00A8531E">
        <w:t xml:space="preserve"> w</w:t>
      </w:r>
      <w:r w:rsidRPr="00612D6E">
        <w:t xml:space="preserve">orkforce </w:t>
      </w:r>
      <w:r w:rsidR="00A8531E">
        <w:t>t</w:t>
      </w:r>
      <w:r w:rsidRPr="00612D6E">
        <w:t xml:space="preserve">raining and </w:t>
      </w:r>
      <w:r w:rsidR="00A8531E">
        <w:t>e</w:t>
      </w:r>
      <w:r w:rsidRPr="00612D6E">
        <w:t>ducation. However, it is the responsibility of the individual services to ensure uninterrupted operation while their candidates attend the training sessions.</w:t>
      </w:r>
    </w:p>
    <w:p w14:paraId="14186605" w14:textId="1ADB888B" w:rsidR="00C81625" w:rsidRPr="00612D6E" w:rsidRDefault="00843C39" w:rsidP="00C17419">
      <w:pPr>
        <w:pStyle w:val="Heading1"/>
      </w:pPr>
      <w:r>
        <w:t>R</w:t>
      </w:r>
      <w:r w:rsidR="00C81625" w:rsidRPr="00612D6E">
        <w:t>egional information</w:t>
      </w:r>
    </w:p>
    <w:p w14:paraId="50B6CE2F" w14:textId="243193FA" w:rsidR="00067162" w:rsidRPr="00F971CA" w:rsidRDefault="00067162" w:rsidP="00A8531E">
      <w:pPr>
        <w:pStyle w:val="BodyText"/>
        <w:rPr>
          <w:rFonts w:cs="Arial"/>
          <w:b/>
          <w:bCs/>
        </w:rPr>
      </w:pPr>
      <w:r w:rsidRPr="00F971CA">
        <w:rPr>
          <w:rFonts w:cs="Arial"/>
          <w:b/>
          <w:bCs/>
        </w:rPr>
        <w:t xml:space="preserve">The </w:t>
      </w:r>
      <w:bookmarkStart w:id="1" w:name="_Hlk158646695"/>
      <w:proofErr w:type="gramStart"/>
      <w:r w:rsidR="00CF737C" w:rsidRPr="00F971CA">
        <w:rPr>
          <w:rFonts w:cs="Arial"/>
          <w:b/>
          <w:bCs/>
        </w:rPr>
        <w:t>North West</w:t>
      </w:r>
      <w:proofErr w:type="gramEnd"/>
      <w:r w:rsidR="00CF737C" w:rsidRPr="00F971CA">
        <w:rPr>
          <w:rFonts w:cs="Arial"/>
          <w:b/>
          <w:bCs/>
        </w:rPr>
        <w:t xml:space="preserve"> </w:t>
      </w:r>
      <w:bookmarkEnd w:id="1"/>
      <w:r w:rsidRPr="00F971CA">
        <w:rPr>
          <w:rFonts w:cs="Arial"/>
          <w:b/>
          <w:bCs/>
        </w:rPr>
        <w:t>Collaborative</w:t>
      </w:r>
    </w:p>
    <w:p w14:paraId="6B0809E3" w14:textId="3877DE75" w:rsidR="00067162" w:rsidRPr="00A8531E" w:rsidRDefault="00067162" w:rsidP="00A8531E">
      <w:pPr>
        <w:pStyle w:val="BodyText"/>
        <w:rPr>
          <w:rFonts w:cs="Arial"/>
        </w:rPr>
      </w:pPr>
      <w:r w:rsidRPr="00A8531E">
        <w:rPr>
          <w:rFonts w:cs="Arial"/>
        </w:rPr>
        <w:t xml:space="preserve">Since its inception in 2014, the </w:t>
      </w:r>
      <w:proofErr w:type="gramStart"/>
      <w:r w:rsidR="00CF737C" w:rsidRPr="00A8531E">
        <w:rPr>
          <w:rFonts w:cs="Arial"/>
        </w:rPr>
        <w:t>North West</w:t>
      </w:r>
      <w:proofErr w:type="gramEnd"/>
      <w:r w:rsidR="00CF737C" w:rsidRPr="00A8531E">
        <w:rPr>
          <w:rFonts w:cs="Arial"/>
        </w:rPr>
        <w:t xml:space="preserve"> </w:t>
      </w:r>
      <w:r w:rsidRPr="00A8531E">
        <w:rPr>
          <w:rFonts w:cs="Arial"/>
        </w:rPr>
        <w:t xml:space="preserve">Collaborative has trained 364 professionals through the EEBP </w:t>
      </w:r>
      <w:r w:rsidR="00E347CE">
        <w:rPr>
          <w:rFonts w:cs="Arial"/>
        </w:rPr>
        <w:t>course</w:t>
      </w:r>
      <w:r w:rsidRPr="00A8531E">
        <w:rPr>
          <w:rFonts w:cs="Arial"/>
        </w:rPr>
        <w:t xml:space="preserve">. A pause was placed on the programme between 2019 and 2021 due to the cessation of central funding. However, in response to its notable success and at the behest of our service partners, the programme was revived in 2021 within the </w:t>
      </w:r>
      <w:proofErr w:type="gramStart"/>
      <w:r w:rsidRPr="00A8531E">
        <w:rPr>
          <w:rFonts w:cs="Arial"/>
        </w:rPr>
        <w:t>N</w:t>
      </w:r>
      <w:r w:rsidR="00321348">
        <w:rPr>
          <w:rFonts w:cs="Arial"/>
        </w:rPr>
        <w:t xml:space="preserve">orth </w:t>
      </w:r>
      <w:r w:rsidRPr="00A8531E">
        <w:rPr>
          <w:rFonts w:cs="Arial"/>
        </w:rPr>
        <w:t>W</w:t>
      </w:r>
      <w:r w:rsidR="00321348">
        <w:rPr>
          <w:rFonts w:cs="Arial"/>
        </w:rPr>
        <w:t>est</w:t>
      </w:r>
      <w:proofErr w:type="gramEnd"/>
      <w:r w:rsidRPr="00A8531E">
        <w:rPr>
          <w:rFonts w:cs="Arial"/>
        </w:rPr>
        <w:t xml:space="preserve"> region, supported by an alternative funding source. Between 2014 and 2018, the overwhelming demand prompted the </w:t>
      </w:r>
      <w:proofErr w:type="gramStart"/>
      <w:r w:rsidRPr="00A8531E">
        <w:rPr>
          <w:rFonts w:cs="Arial"/>
        </w:rPr>
        <w:t>N</w:t>
      </w:r>
      <w:r w:rsidR="00321348">
        <w:rPr>
          <w:rFonts w:cs="Arial"/>
        </w:rPr>
        <w:t xml:space="preserve">orth </w:t>
      </w:r>
      <w:r w:rsidRPr="00A8531E">
        <w:rPr>
          <w:rFonts w:cs="Arial"/>
        </w:rPr>
        <w:t>W</w:t>
      </w:r>
      <w:r w:rsidR="00321348">
        <w:rPr>
          <w:rFonts w:cs="Arial"/>
        </w:rPr>
        <w:t>est</w:t>
      </w:r>
      <w:proofErr w:type="gramEnd"/>
      <w:r w:rsidRPr="00A8531E">
        <w:rPr>
          <w:rFonts w:cs="Arial"/>
        </w:rPr>
        <w:t xml:space="preserve"> Collaborative to offer </w:t>
      </w:r>
      <w:r w:rsidR="00321348">
        <w:rPr>
          <w:rFonts w:cs="Arial"/>
        </w:rPr>
        <w:t>2</w:t>
      </w:r>
      <w:r w:rsidR="00254406">
        <w:rPr>
          <w:rFonts w:cs="Arial"/>
        </w:rPr>
        <w:t> </w:t>
      </w:r>
      <w:r w:rsidRPr="00A8531E">
        <w:rPr>
          <w:rFonts w:cs="Arial"/>
        </w:rPr>
        <w:t xml:space="preserve">intakes annually. Over the past </w:t>
      </w:r>
      <w:r w:rsidR="00254406">
        <w:rPr>
          <w:rFonts w:cs="Arial"/>
        </w:rPr>
        <w:t>2 </w:t>
      </w:r>
      <w:r w:rsidRPr="00A8531E">
        <w:rPr>
          <w:rFonts w:cs="Arial"/>
        </w:rPr>
        <w:t xml:space="preserve">years, funding has allowed for only </w:t>
      </w:r>
      <w:r w:rsidR="00254406">
        <w:rPr>
          <w:rFonts w:cs="Arial"/>
        </w:rPr>
        <w:t>1 </w:t>
      </w:r>
      <w:r w:rsidRPr="00A8531E">
        <w:rPr>
          <w:rFonts w:cs="Arial"/>
        </w:rPr>
        <w:t xml:space="preserve">intake per annum, </w:t>
      </w:r>
      <w:r w:rsidR="00254406">
        <w:rPr>
          <w:rFonts w:cs="Arial"/>
        </w:rPr>
        <w:t>al</w:t>
      </w:r>
      <w:r w:rsidRPr="00A8531E">
        <w:rPr>
          <w:rFonts w:cs="Arial"/>
        </w:rPr>
        <w:t xml:space="preserve">though the demand remains high enough to justify doubling this. </w:t>
      </w:r>
      <w:r w:rsidR="4C9961D2" w:rsidRPr="00A8531E">
        <w:rPr>
          <w:rFonts w:cs="Arial"/>
        </w:rPr>
        <w:t>It is</w:t>
      </w:r>
      <w:r w:rsidRPr="00A8531E">
        <w:rPr>
          <w:rFonts w:cs="Arial"/>
        </w:rPr>
        <w:t xml:space="preserve"> important to note, however, that our current funding mechanism </w:t>
      </w:r>
      <w:r w:rsidR="7C4624E5" w:rsidRPr="00A8531E">
        <w:rPr>
          <w:rFonts w:cs="Arial"/>
        </w:rPr>
        <w:t>is not</w:t>
      </w:r>
      <w:r w:rsidRPr="00A8531E">
        <w:rPr>
          <w:rFonts w:cs="Arial"/>
        </w:rPr>
        <w:t xml:space="preserve"> sustainable in the long term.</w:t>
      </w:r>
    </w:p>
    <w:p w14:paraId="2E82536A" w14:textId="07FB0651" w:rsidR="00843C39" w:rsidRPr="00A8531E" w:rsidRDefault="00067162" w:rsidP="00A8531E">
      <w:pPr>
        <w:pStyle w:val="BodyText"/>
        <w:rPr>
          <w:rFonts w:cs="Arial"/>
        </w:rPr>
      </w:pPr>
      <w:r w:rsidRPr="00A8531E">
        <w:rPr>
          <w:rFonts w:cs="Arial"/>
        </w:rPr>
        <w:t xml:space="preserve">The EEBP </w:t>
      </w:r>
      <w:r w:rsidR="00E347CE">
        <w:rPr>
          <w:rFonts w:cs="Arial"/>
        </w:rPr>
        <w:t>course</w:t>
      </w:r>
      <w:r w:rsidRPr="00A8531E">
        <w:rPr>
          <w:rFonts w:cs="Arial"/>
        </w:rPr>
        <w:t xml:space="preserve">, managed by the </w:t>
      </w:r>
      <w:proofErr w:type="gramStart"/>
      <w:r w:rsidRPr="00A8531E">
        <w:rPr>
          <w:rFonts w:cs="Arial"/>
        </w:rPr>
        <w:t>N</w:t>
      </w:r>
      <w:r w:rsidR="004565B6">
        <w:rPr>
          <w:rFonts w:cs="Arial"/>
        </w:rPr>
        <w:t xml:space="preserve">orth </w:t>
      </w:r>
      <w:r w:rsidRPr="00A8531E">
        <w:rPr>
          <w:rFonts w:cs="Arial"/>
        </w:rPr>
        <w:t>W</w:t>
      </w:r>
      <w:r w:rsidR="004565B6">
        <w:rPr>
          <w:rFonts w:cs="Arial"/>
        </w:rPr>
        <w:t>est</w:t>
      </w:r>
      <w:proofErr w:type="gramEnd"/>
      <w:r w:rsidRPr="00A8531E">
        <w:rPr>
          <w:rFonts w:cs="Arial"/>
        </w:rPr>
        <w:t xml:space="preserve"> Collaborative, has been sought after since its launch. Our service partners consistently express high demand for course placements. </w:t>
      </w:r>
      <w:r w:rsidR="415E2128" w:rsidRPr="00A8531E">
        <w:rPr>
          <w:rFonts w:cs="Arial"/>
        </w:rPr>
        <w:t>It is</w:t>
      </w:r>
      <w:r w:rsidRPr="00A8531E">
        <w:rPr>
          <w:rFonts w:cs="Arial"/>
        </w:rPr>
        <w:t xml:space="preserve"> widely perceived as a foundational introduction to evidence-based work with children and young people. Service managers readily acknowledge the programme</w:t>
      </w:r>
      <w:r w:rsidR="00EA58ED">
        <w:rPr>
          <w:rFonts w:cs="Arial"/>
        </w:rPr>
        <w:t>’</w:t>
      </w:r>
      <w:r w:rsidRPr="00A8531E">
        <w:rPr>
          <w:rFonts w:cs="Arial"/>
        </w:rPr>
        <w:t xml:space="preserve">s value, citing that graduates become significantly more effective team members, adept at assessments, </w:t>
      </w:r>
      <w:r w:rsidR="009E0D5D">
        <w:rPr>
          <w:rFonts w:cs="Arial"/>
        </w:rPr>
        <w:t xml:space="preserve">contributing more to the team, </w:t>
      </w:r>
      <w:r w:rsidRPr="00A8531E">
        <w:rPr>
          <w:rFonts w:cs="Arial"/>
        </w:rPr>
        <w:t>delivering impactful interventions, and redirecting cases to more suitable services when needed.</w:t>
      </w:r>
    </w:p>
    <w:p w14:paraId="07EC64E0" w14:textId="0FA2B7F1" w:rsidR="00067162" w:rsidRPr="00A8531E" w:rsidRDefault="00067162" w:rsidP="00A8531E">
      <w:pPr>
        <w:pStyle w:val="BodyText"/>
        <w:rPr>
          <w:rFonts w:cs="Arial"/>
        </w:rPr>
      </w:pPr>
      <w:r w:rsidRPr="00A8531E">
        <w:rPr>
          <w:rFonts w:cs="Arial"/>
        </w:rPr>
        <w:t xml:space="preserve">Furthermore, the EEBP </w:t>
      </w:r>
      <w:r w:rsidR="006454C5">
        <w:rPr>
          <w:rFonts w:cs="Arial"/>
        </w:rPr>
        <w:t xml:space="preserve">course </w:t>
      </w:r>
      <w:r w:rsidRPr="00A8531E">
        <w:rPr>
          <w:rFonts w:cs="Arial"/>
        </w:rPr>
        <w:t xml:space="preserve">encourages a culture of focused supervision and case management, fostering the growth of skills and expertise at this tier. A skills audit </w:t>
      </w:r>
      <w:r w:rsidR="00AA47A7">
        <w:rPr>
          <w:rFonts w:cs="Arial"/>
        </w:rPr>
        <w:t xml:space="preserve">before and after the course for </w:t>
      </w:r>
      <w:r w:rsidRPr="00A8531E">
        <w:rPr>
          <w:rFonts w:cs="Arial"/>
        </w:rPr>
        <w:t xml:space="preserve">all participants </w:t>
      </w:r>
      <w:r w:rsidR="00AA47A7">
        <w:rPr>
          <w:rFonts w:cs="Arial"/>
        </w:rPr>
        <w:t xml:space="preserve">shows </w:t>
      </w:r>
      <w:r w:rsidRPr="00A8531E">
        <w:rPr>
          <w:rFonts w:cs="Arial"/>
        </w:rPr>
        <w:t>a marked increase in interest, confidence and proficiency</w:t>
      </w:r>
      <w:r w:rsidR="002C0E37" w:rsidRPr="00A8531E">
        <w:rPr>
          <w:rFonts w:cs="Arial"/>
        </w:rPr>
        <w:t xml:space="preserve">, </w:t>
      </w:r>
      <w:r w:rsidRPr="00A8531E">
        <w:rPr>
          <w:rFonts w:cs="Arial"/>
        </w:rPr>
        <w:t xml:space="preserve">especially concerning engagements with young individuals presenting with depression, anxiety and behavioural issues. </w:t>
      </w:r>
      <w:r w:rsidR="76F5A4FD" w:rsidRPr="00A8531E">
        <w:rPr>
          <w:rFonts w:cs="Arial"/>
        </w:rPr>
        <w:t>It is</w:t>
      </w:r>
      <w:r w:rsidRPr="00A8531E">
        <w:rPr>
          <w:rFonts w:cs="Arial"/>
        </w:rPr>
        <w:t xml:space="preserve"> noteworthy that 27% of trainees have progressed to more advanced training. Impressively, over 70% have not only successfully </w:t>
      </w:r>
      <w:r w:rsidRPr="00A8531E">
        <w:rPr>
          <w:rFonts w:cs="Arial"/>
        </w:rPr>
        <w:lastRenderedPageBreak/>
        <w:t xml:space="preserve">completed the </w:t>
      </w:r>
      <w:r w:rsidR="00AD7A18">
        <w:rPr>
          <w:rFonts w:cs="Arial"/>
        </w:rPr>
        <w:t>course</w:t>
      </w:r>
      <w:r w:rsidR="00AD7A18" w:rsidRPr="00A8531E">
        <w:rPr>
          <w:rFonts w:cs="Arial"/>
        </w:rPr>
        <w:t xml:space="preserve"> </w:t>
      </w:r>
      <w:r w:rsidRPr="00A8531E">
        <w:rPr>
          <w:rFonts w:cs="Arial"/>
        </w:rPr>
        <w:t xml:space="preserve">but also continue to contribute to CYP MH services. For further details, please </w:t>
      </w:r>
      <w:r w:rsidR="00AD7A18">
        <w:rPr>
          <w:rFonts w:cs="Arial"/>
        </w:rPr>
        <w:t xml:space="preserve">see </w:t>
      </w:r>
      <w:r w:rsidRPr="00A8531E">
        <w:rPr>
          <w:rFonts w:cs="Arial"/>
        </w:rPr>
        <w:t>Figure</w:t>
      </w:r>
      <w:r w:rsidR="00AD7A18">
        <w:rPr>
          <w:rFonts w:cs="Arial"/>
        </w:rPr>
        <w:t> </w:t>
      </w:r>
      <w:r w:rsidRPr="00A8531E">
        <w:rPr>
          <w:rFonts w:cs="Arial"/>
        </w:rPr>
        <w:t>2.</w:t>
      </w:r>
    </w:p>
    <w:p w14:paraId="25790F67" w14:textId="197F5E27" w:rsidR="004B1614" w:rsidRDefault="00472085" w:rsidP="00A8531E">
      <w:pPr>
        <w:pStyle w:val="BodyText"/>
        <w:rPr>
          <w:rFonts w:cs="Arial"/>
        </w:rPr>
      </w:pPr>
      <w:r w:rsidRPr="00992D51">
        <w:rPr>
          <w:noProof/>
          <w:color w:val="auto"/>
        </w:rPr>
        <w:drawing>
          <wp:inline distT="0" distB="0" distL="0" distR="0" wp14:anchorId="0E62D73D" wp14:editId="00B607CF">
            <wp:extent cx="6263640" cy="3716988"/>
            <wp:effectExtent l="0" t="0" r="3810" b="17145"/>
            <wp:docPr id="1876996989" name="Chart 1" descr="Figure 1. Shows the percentage of services that have accessed the EEBP training in the North Wes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8E289B" w14:textId="342B865D" w:rsidR="0025477F" w:rsidRPr="0025477F" w:rsidRDefault="0025477F" w:rsidP="00A8531E">
      <w:pPr>
        <w:pStyle w:val="BodyText"/>
        <w:rPr>
          <w:rFonts w:cs="Arial"/>
          <w:b/>
          <w:bCs/>
        </w:rPr>
      </w:pPr>
      <w:r w:rsidRPr="0025477F">
        <w:rPr>
          <w:rFonts w:cs="Arial"/>
          <w:b/>
          <w:bCs/>
        </w:rPr>
        <w:t>Figure 2.</w:t>
      </w:r>
      <w:r w:rsidR="00540D2D" w:rsidRPr="00540D2D">
        <w:rPr>
          <w:b/>
          <w:bCs/>
          <w:color w:val="auto"/>
        </w:rPr>
        <w:t xml:space="preserve"> </w:t>
      </w:r>
      <w:r w:rsidR="00540D2D" w:rsidRPr="00540D2D">
        <w:rPr>
          <w:rFonts w:cs="Arial"/>
          <w:b/>
          <w:bCs/>
        </w:rPr>
        <w:t>The percentage</w:t>
      </w:r>
      <w:r w:rsidR="00540D2D">
        <w:rPr>
          <w:rFonts w:cs="Arial"/>
          <w:b/>
          <w:bCs/>
        </w:rPr>
        <w:t xml:space="preserve"> </w:t>
      </w:r>
      <w:r w:rsidR="006C42D6">
        <w:rPr>
          <w:rFonts w:cs="Arial"/>
          <w:b/>
          <w:bCs/>
        </w:rPr>
        <w:t xml:space="preserve">of </w:t>
      </w:r>
      <w:r w:rsidR="00B7638C">
        <w:rPr>
          <w:rFonts w:cs="Arial"/>
          <w:b/>
          <w:bCs/>
        </w:rPr>
        <w:t xml:space="preserve">trainees </w:t>
      </w:r>
      <w:r w:rsidR="006C42D6">
        <w:rPr>
          <w:rFonts w:cs="Arial"/>
          <w:b/>
          <w:bCs/>
        </w:rPr>
        <w:t xml:space="preserve">in different employment </w:t>
      </w:r>
      <w:r w:rsidR="00B7638C">
        <w:rPr>
          <w:rFonts w:cs="Arial"/>
          <w:b/>
          <w:bCs/>
        </w:rPr>
        <w:t xml:space="preserve">after accessing </w:t>
      </w:r>
      <w:r w:rsidR="006C42D6">
        <w:rPr>
          <w:rFonts w:cs="Arial"/>
          <w:b/>
          <w:bCs/>
        </w:rPr>
        <w:t xml:space="preserve">the </w:t>
      </w:r>
      <w:r w:rsidR="00B7638C">
        <w:rPr>
          <w:rFonts w:cs="Arial"/>
          <w:b/>
          <w:bCs/>
        </w:rPr>
        <w:t xml:space="preserve">EEBP </w:t>
      </w:r>
      <w:r w:rsidR="006C42D6">
        <w:rPr>
          <w:rFonts w:cs="Arial"/>
          <w:b/>
          <w:bCs/>
        </w:rPr>
        <w:t>course</w:t>
      </w:r>
      <w:r w:rsidR="00B7638C">
        <w:rPr>
          <w:rFonts w:cs="Arial"/>
          <w:b/>
          <w:bCs/>
        </w:rPr>
        <w:t xml:space="preserve"> </w:t>
      </w:r>
    </w:p>
    <w:p w14:paraId="12E6A00C" w14:textId="447F45DB" w:rsidR="00067162" w:rsidRPr="00A8531E" w:rsidRDefault="00067162" w:rsidP="00A8531E">
      <w:pPr>
        <w:pStyle w:val="BodyText"/>
        <w:rPr>
          <w:rFonts w:cs="Arial"/>
        </w:rPr>
      </w:pPr>
      <w:r w:rsidRPr="00A8531E">
        <w:rPr>
          <w:rFonts w:cs="Arial"/>
        </w:rPr>
        <w:t>Service managers consistently recogni</w:t>
      </w:r>
      <w:r w:rsidR="00BC5F2E">
        <w:rPr>
          <w:rFonts w:cs="Arial"/>
        </w:rPr>
        <w:t>s</w:t>
      </w:r>
      <w:r w:rsidRPr="00A8531E">
        <w:rPr>
          <w:rFonts w:cs="Arial"/>
        </w:rPr>
        <w:t xml:space="preserve">e the value of the EEBP </w:t>
      </w:r>
      <w:r w:rsidR="00E347CE">
        <w:rPr>
          <w:rFonts w:cs="Arial"/>
        </w:rPr>
        <w:t>course</w:t>
      </w:r>
      <w:r w:rsidRPr="00A8531E">
        <w:rPr>
          <w:rFonts w:cs="Arial"/>
        </w:rPr>
        <w:t xml:space="preserve">. They point out that it offers both graduates and non-graduates a fresh entry point into the mental health workforce. Furthermore, the </w:t>
      </w:r>
      <w:r w:rsidR="00215FBB">
        <w:rPr>
          <w:rFonts w:cs="Arial"/>
        </w:rPr>
        <w:t xml:space="preserve">course </w:t>
      </w:r>
      <w:r w:rsidRPr="00A8531E">
        <w:rPr>
          <w:rFonts w:cs="Arial"/>
        </w:rPr>
        <w:t xml:space="preserve">has been instrumental in retaining staff, elevating their job satisfaction and significantly improving the experiences of </w:t>
      </w:r>
      <w:r w:rsidR="00215FBB">
        <w:rPr>
          <w:rFonts w:cs="Arial"/>
        </w:rPr>
        <w:t xml:space="preserve">children and young people </w:t>
      </w:r>
      <w:r w:rsidRPr="00A8531E">
        <w:rPr>
          <w:rFonts w:cs="Arial"/>
        </w:rPr>
        <w:t xml:space="preserve">who </w:t>
      </w:r>
      <w:r w:rsidR="00215FBB">
        <w:rPr>
          <w:rFonts w:cs="Arial"/>
        </w:rPr>
        <w:t xml:space="preserve">use </w:t>
      </w:r>
      <w:r w:rsidRPr="00A8531E">
        <w:rPr>
          <w:rFonts w:cs="Arial"/>
        </w:rPr>
        <w:t>these services.</w:t>
      </w:r>
    </w:p>
    <w:p w14:paraId="12C9378B" w14:textId="6F2C38B3" w:rsidR="00067162" w:rsidRPr="00A8531E" w:rsidRDefault="00067162" w:rsidP="00A8531E">
      <w:pPr>
        <w:pStyle w:val="BodyText"/>
        <w:rPr>
          <w:rFonts w:cs="Arial"/>
        </w:rPr>
      </w:pPr>
      <w:r w:rsidRPr="00A8531E">
        <w:rPr>
          <w:rFonts w:cs="Arial"/>
        </w:rPr>
        <w:t xml:space="preserve">The resounding feedback from services is that the EEBP </w:t>
      </w:r>
      <w:r w:rsidR="00E347CE">
        <w:rPr>
          <w:rFonts w:cs="Arial"/>
        </w:rPr>
        <w:t>course</w:t>
      </w:r>
      <w:r w:rsidR="00E347CE" w:rsidRPr="00A8531E">
        <w:rPr>
          <w:rFonts w:cs="Arial"/>
        </w:rPr>
        <w:t xml:space="preserve"> </w:t>
      </w:r>
      <w:r w:rsidRPr="00A8531E">
        <w:rPr>
          <w:rFonts w:cs="Arial"/>
        </w:rPr>
        <w:t xml:space="preserve">is indispensable for professionals. Its capability to be offered at various award levels ensures that all professionals in mental health settings working with </w:t>
      </w:r>
      <w:r w:rsidR="00215FBB">
        <w:rPr>
          <w:rFonts w:cs="Arial"/>
        </w:rPr>
        <w:t xml:space="preserve">children and young people </w:t>
      </w:r>
      <w:r w:rsidRPr="00A8531E">
        <w:rPr>
          <w:rFonts w:cs="Arial"/>
        </w:rPr>
        <w:t xml:space="preserve">have the chance to refine their skills. This has been especially transformative for many who </w:t>
      </w:r>
      <w:r w:rsidR="3DE0133E" w:rsidRPr="00A8531E">
        <w:rPr>
          <w:rFonts w:cs="Arial"/>
        </w:rPr>
        <w:t>have not</w:t>
      </w:r>
      <w:r w:rsidRPr="00A8531E">
        <w:rPr>
          <w:rFonts w:cs="Arial"/>
        </w:rPr>
        <w:t xml:space="preserve"> pursued higher education, with numerous individuals subsequently advancing to more speciali</w:t>
      </w:r>
      <w:r w:rsidR="00215FBB">
        <w:rPr>
          <w:rFonts w:cs="Arial"/>
        </w:rPr>
        <w:t>s</w:t>
      </w:r>
      <w:r w:rsidRPr="00A8531E">
        <w:rPr>
          <w:rFonts w:cs="Arial"/>
        </w:rPr>
        <w:t xml:space="preserve">ed training, bolstered by their renewed self-assurance. </w:t>
      </w:r>
    </w:p>
    <w:p w14:paraId="40B97E44" w14:textId="194B440B" w:rsidR="00067162" w:rsidRPr="00A8531E" w:rsidRDefault="71895BBF" w:rsidP="00A8531E">
      <w:pPr>
        <w:pStyle w:val="BodyText"/>
        <w:rPr>
          <w:rFonts w:cs="Arial"/>
        </w:rPr>
      </w:pPr>
      <w:r w:rsidRPr="00A8531E">
        <w:rPr>
          <w:rFonts w:cs="Arial"/>
        </w:rPr>
        <w:t>It is</w:t>
      </w:r>
      <w:r w:rsidR="00067162" w:rsidRPr="00A8531E">
        <w:rPr>
          <w:rFonts w:cs="Arial"/>
        </w:rPr>
        <w:t xml:space="preserve"> a reality that </w:t>
      </w:r>
      <w:r w:rsidR="00F202C3">
        <w:rPr>
          <w:rFonts w:cs="Arial"/>
        </w:rPr>
        <w:t xml:space="preserve">children and young people </w:t>
      </w:r>
      <w:r w:rsidR="00067162" w:rsidRPr="00A8531E">
        <w:rPr>
          <w:rFonts w:cs="Arial"/>
        </w:rPr>
        <w:t xml:space="preserve">with mental health challenges often encounter workers without formal qualifications, especially in third-sector services. We are firmly convinced that granting these workers access to training like </w:t>
      </w:r>
      <w:r w:rsidR="00E347CE">
        <w:rPr>
          <w:rFonts w:cs="Arial"/>
        </w:rPr>
        <w:t xml:space="preserve">the </w:t>
      </w:r>
      <w:r w:rsidR="00067162" w:rsidRPr="00A8531E">
        <w:rPr>
          <w:rFonts w:cs="Arial"/>
        </w:rPr>
        <w:t xml:space="preserve">EEBP </w:t>
      </w:r>
      <w:r w:rsidR="00E347CE">
        <w:rPr>
          <w:rFonts w:cs="Arial"/>
        </w:rPr>
        <w:t xml:space="preserve">course </w:t>
      </w:r>
      <w:r w:rsidR="00067162" w:rsidRPr="00A8531E">
        <w:rPr>
          <w:rFonts w:cs="Arial"/>
        </w:rPr>
        <w:t>will lead to more evidence-based, outcome-driven and cost-effective mental health care delivery.</w:t>
      </w:r>
    </w:p>
    <w:p w14:paraId="4EAF2F78" w14:textId="5443A54D" w:rsidR="006444E2" w:rsidRDefault="00067162" w:rsidP="00D72C7E">
      <w:pPr>
        <w:pStyle w:val="Heading1"/>
        <w:spacing w:before="0" w:after="280" w:line="360" w:lineRule="auto"/>
      </w:pPr>
      <w:r>
        <w:lastRenderedPageBreak/>
        <w:t xml:space="preserve">Summary </w:t>
      </w:r>
    </w:p>
    <w:p w14:paraId="72DF8F04" w14:textId="2B2B92F4" w:rsidR="00067162" w:rsidRDefault="00067162" w:rsidP="00D72C7E">
      <w:pPr>
        <w:pStyle w:val="BodyText"/>
        <w:spacing w:line="360" w:lineRule="auto"/>
      </w:pPr>
      <w:r>
        <w:t xml:space="preserve">In the realm of mental health, the overarching goal is to pivot care more towards early intervention and prevention, </w:t>
      </w:r>
      <w:r w:rsidR="05C132CD">
        <w:t>within</w:t>
      </w:r>
      <w:r>
        <w:t xml:space="preserve"> community settings, while emphasi</w:t>
      </w:r>
      <w:r w:rsidR="00F971CA">
        <w:t>s</w:t>
      </w:r>
      <w:r>
        <w:t xml:space="preserve">ing the vital generalist and core skills required to cater to </w:t>
      </w:r>
      <w:r w:rsidR="00FC7E6B">
        <w:t xml:space="preserve">children and young people </w:t>
      </w:r>
      <w:r>
        <w:t xml:space="preserve">with mental health concerns. The EEBP </w:t>
      </w:r>
      <w:r w:rsidR="00FC7E6B">
        <w:t>c</w:t>
      </w:r>
      <w:r>
        <w:t>ourse epitomi</w:t>
      </w:r>
      <w:r w:rsidR="00FC7E6B">
        <w:t>s</w:t>
      </w:r>
      <w:r>
        <w:t>es this vision.</w:t>
      </w:r>
    </w:p>
    <w:p w14:paraId="2ED9A7F2" w14:textId="41B162DF" w:rsidR="00067162" w:rsidRDefault="00067162" w:rsidP="00D72C7E">
      <w:pPr>
        <w:pStyle w:val="BodyText"/>
        <w:spacing w:line="360" w:lineRule="auto"/>
      </w:pPr>
      <w:r>
        <w:t xml:space="preserve">Aligned with the objectives of the NHS </w:t>
      </w:r>
      <w:r w:rsidR="00FC7E6B">
        <w:t xml:space="preserve">Long Term </w:t>
      </w:r>
      <w:r>
        <w:t>Plan, the EEBP course augments existing frameworks. It fosters the cultivation of enhanced generalist and core skills, offers both pre- and post-registration development, and paves pathways to professional qualifications, especially for workers without prior professional affiliation. This foundation empowers mental health professionals to pursue higher, more specialized training, tailored to their foundational knowledge.</w:t>
      </w:r>
    </w:p>
    <w:p w14:paraId="7EF1707A" w14:textId="285A9BFD" w:rsidR="00D72C7E" w:rsidRPr="00D72C7E" w:rsidRDefault="00067162" w:rsidP="005563F6">
      <w:pPr>
        <w:pStyle w:val="BodyText"/>
        <w:spacing w:line="360" w:lineRule="auto"/>
      </w:pPr>
      <w:r>
        <w:t>Training remains a pivotal strategy in introducing new evidence-based practices in CYP</w:t>
      </w:r>
      <w:r w:rsidR="001102AF">
        <w:t> MH services</w:t>
      </w:r>
      <w:r>
        <w:t xml:space="preserve">. To fulfil the ambitions articulated in the NHS </w:t>
      </w:r>
      <w:r w:rsidR="00683D0E">
        <w:t xml:space="preserve">Long Term </w:t>
      </w:r>
      <w:r>
        <w:t xml:space="preserve">Plan and to harness the advantages of innovative methodologies, </w:t>
      </w:r>
      <w:r w:rsidR="7C1F7CEF">
        <w:t>there is</w:t>
      </w:r>
      <w:r>
        <w:t xml:space="preserve"> an imperative to expand capacity, adapt operational tactics and bridge projected shortfalls while bolstering labour efficiency. Elevating the skillsets of the workforce is crucial. The EEBP course not only </w:t>
      </w:r>
      <w:r w:rsidR="0027515D">
        <w:t xml:space="preserve">enhances </w:t>
      </w:r>
      <w:r>
        <w:t xml:space="preserve">core competencies but also </w:t>
      </w:r>
      <w:r w:rsidR="008075AB">
        <w:t xml:space="preserve">provides pathways </w:t>
      </w:r>
      <w:r>
        <w:t xml:space="preserve">to advanced training and registration as healthcare professionals. By broadening entry opportunities into CYP MH </w:t>
      </w:r>
      <w:r w:rsidR="008075AB">
        <w:t xml:space="preserve">services </w:t>
      </w:r>
      <w:r>
        <w:t xml:space="preserve">and offering efficient educational trajectories, </w:t>
      </w:r>
      <w:r w:rsidR="008075AB">
        <w:t xml:space="preserve">it is possible to </w:t>
      </w:r>
      <w:r w:rsidR="007C6316">
        <w:t xml:space="preserve">improve </w:t>
      </w:r>
      <w:r>
        <w:t>workforce accessibility and diversification, and facilitate the progression of trainees</w:t>
      </w:r>
      <w:r w:rsidR="007C6316">
        <w:t xml:space="preserve"> at the same time</w:t>
      </w:r>
      <w:r>
        <w:t>. Such a comprehensive approach ensures that educational and training agendas remain seamlessly integrated into operational, strategic, financial and workforce planning</w:t>
      </w:r>
      <w:r w:rsidR="005563F6">
        <w:t>.</w:t>
      </w:r>
    </w:p>
    <w:p w14:paraId="1E6018D0" w14:textId="77777777" w:rsidR="00334172" w:rsidRDefault="00334172">
      <w:pPr>
        <w:rPr>
          <w:rFonts w:eastAsiaTheme="majorEastAsia" w:cstheme="majorBidi"/>
          <w:color w:val="005EB8"/>
          <w:sz w:val="36"/>
          <w:szCs w:val="32"/>
        </w:rPr>
      </w:pPr>
      <w:r>
        <w:br w:type="page"/>
      </w:r>
    </w:p>
    <w:p w14:paraId="6981DC5E" w14:textId="6EB48506" w:rsidR="00387F26" w:rsidRPr="00387F26" w:rsidRDefault="006444E2" w:rsidP="00387F26">
      <w:pPr>
        <w:pStyle w:val="Heading1"/>
      </w:pPr>
      <w:r w:rsidRPr="00387F26">
        <w:lastRenderedPageBreak/>
        <w:t>Case stories/success stories</w:t>
      </w:r>
    </w:p>
    <w:p w14:paraId="5F4C2610" w14:textId="340CDD90" w:rsidR="0073529E" w:rsidRPr="002B5054" w:rsidRDefault="002B5054" w:rsidP="00FC4B95">
      <w:pPr>
        <w:pStyle w:val="PlainText"/>
        <w:shd w:val="clear" w:color="auto" w:fill="CCDFF1" w:themeFill="background2"/>
        <w:spacing w:before="240" w:line="360" w:lineRule="auto"/>
        <w:rPr>
          <w:rFonts w:ascii="Arial" w:hAnsi="Arial" w:cs="Arial"/>
          <w:sz w:val="24"/>
          <w:szCs w:val="24"/>
        </w:rPr>
      </w:pPr>
      <w:r>
        <w:rPr>
          <w:rFonts w:ascii="Arial" w:hAnsi="Arial" w:cs="Arial"/>
          <w:sz w:val="24"/>
          <w:szCs w:val="24"/>
        </w:rPr>
        <w:t>“</w:t>
      </w:r>
      <w:r w:rsidR="0073529E" w:rsidRPr="00387F26">
        <w:rPr>
          <w:rFonts w:ascii="Arial" w:hAnsi="Arial" w:cs="Arial"/>
          <w:sz w:val="24"/>
          <w:szCs w:val="24"/>
        </w:rPr>
        <w:t>I started the EEBP course in 2014. It literally changed my life. After qualifying as an RMN</w:t>
      </w:r>
      <w:r w:rsidR="00A50DDB">
        <w:rPr>
          <w:rFonts w:ascii="Arial" w:hAnsi="Arial" w:cs="Arial"/>
          <w:sz w:val="24"/>
          <w:szCs w:val="24"/>
        </w:rPr>
        <w:t xml:space="preserve">, </w:t>
      </w:r>
      <w:r w:rsidR="0073529E" w:rsidRPr="00387F26">
        <w:rPr>
          <w:rFonts w:ascii="Arial" w:hAnsi="Arial" w:cs="Arial"/>
          <w:sz w:val="24"/>
          <w:szCs w:val="24"/>
        </w:rPr>
        <w:t xml:space="preserve">I worked in </w:t>
      </w:r>
      <w:r w:rsidR="002509BA" w:rsidRPr="002509BA">
        <w:rPr>
          <w:rFonts w:ascii="Arial" w:hAnsi="Arial" w:cs="Arial"/>
          <w:sz w:val="24"/>
          <w:szCs w:val="24"/>
        </w:rPr>
        <w:t>Child and Adolescent Mental Health Services</w:t>
      </w:r>
      <w:r w:rsidR="002509BA">
        <w:rPr>
          <w:rFonts w:ascii="Arial" w:hAnsi="Arial" w:cs="Arial"/>
          <w:sz w:val="24"/>
          <w:szCs w:val="24"/>
        </w:rPr>
        <w:t xml:space="preserve"> (</w:t>
      </w:r>
      <w:r w:rsidR="0073529E" w:rsidRPr="00387F26">
        <w:rPr>
          <w:rFonts w:ascii="Arial" w:hAnsi="Arial" w:cs="Arial"/>
          <w:sz w:val="24"/>
          <w:szCs w:val="24"/>
        </w:rPr>
        <w:t>CAMHS</w:t>
      </w:r>
      <w:r w:rsidR="002509BA">
        <w:rPr>
          <w:rFonts w:ascii="Arial" w:hAnsi="Arial" w:cs="Arial"/>
          <w:sz w:val="24"/>
          <w:szCs w:val="24"/>
        </w:rPr>
        <w:t>)</w:t>
      </w:r>
      <w:r w:rsidR="0073529E" w:rsidRPr="00387F26">
        <w:rPr>
          <w:rFonts w:ascii="Arial" w:hAnsi="Arial" w:cs="Arial"/>
          <w:sz w:val="24"/>
          <w:szCs w:val="24"/>
        </w:rPr>
        <w:t xml:space="preserve">. I learned how to do thorough assessments, formulations and some </w:t>
      </w:r>
      <w:r w:rsidR="005563F6" w:rsidRPr="00387F26">
        <w:rPr>
          <w:rFonts w:ascii="Arial" w:hAnsi="Arial" w:cs="Arial"/>
          <w:sz w:val="24"/>
          <w:szCs w:val="24"/>
        </w:rPr>
        <w:t>evidence-based</w:t>
      </w:r>
      <w:r w:rsidR="0073529E" w:rsidRPr="00387F26">
        <w:rPr>
          <w:rFonts w:ascii="Arial" w:hAnsi="Arial" w:cs="Arial"/>
          <w:sz w:val="24"/>
          <w:szCs w:val="24"/>
        </w:rPr>
        <w:t xml:space="preserve"> interventions. I loved it, I really felt I was making a difference to the young people I was working with. It gave me the confidence to apply for and complete the </w:t>
      </w:r>
      <w:r w:rsidR="002509BA">
        <w:rPr>
          <w:rFonts w:ascii="Arial" w:hAnsi="Arial" w:cs="Arial"/>
          <w:sz w:val="24"/>
          <w:szCs w:val="24"/>
        </w:rPr>
        <w:t>p</w:t>
      </w:r>
      <w:r w:rsidR="002509BA" w:rsidRPr="002509BA">
        <w:rPr>
          <w:rFonts w:ascii="Arial" w:hAnsi="Arial" w:cs="Arial"/>
          <w:sz w:val="24"/>
          <w:szCs w:val="24"/>
        </w:rPr>
        <w:t xml:space="preserve">ostgraduate </w:t>
      </w:r>
      <w:r w:rsidR="002509BA">
        <w:rPr>
          <w:rFonts w:ascii="Arial" w:hAnsi="Arial" w:cs="Arial"/>
          <w:sz w:val="24"/>
          <w:szCs w:val="24"/>
        </w:rPr>
        <w:t>d</w:t>
      </w:r>
      <w:r w:rsidR="002509BA" w:rsidRPr="002509BA">
        <w:rPr>
          <w:rFonts w:ascii="Arial" w:hAnsi="Arial" w:cs="Arial"/>
          <w:sz w:val="24"/>
          <w:szCs w:val="24"/>
        </w:rPr>
        <w:t xml:space="preserve">iploma in </w:t>
      </w:r>
      <w:r w:rsidR="002509BA">
        <w:rPr>
          <w:rFonts w:ascii="Arial" w:hAnsi="Arial" w:cs="Arial"/>
          <w:sz w:val="24"/>
          <w:szCs w:val="24"/>
        </w:rPr>
        <w:t>c</w:t>
      </w:r>
      <w:r w:rsidR="002509BA" w:rsidRPr="002509BA">
        <w:rPr>
          <w:rFonts w:ascii="Arial" w:hAnsi="Arial" w:cs="Arial"/>
          <w:sz w:val="24"/>
          <w:szCs w:val="24"/>
        </w:rPr>
        <w:t xml:space="preserve">ognitive </w:t>
      </w:r>
      <w:r w:rsidR="002509BA">
        <w:rPr>
          <w:rFonts w:ascii="Arial" w:hAnsi="Arial" w:cs="Arial"/>
          <w:sz w:val="24"/>
          <w:szCs w:val="24"/>
        </w:rPr>
        <w:t>b</w:t>
      </w:r>
      <w:r w:rsidR="002509BA" w:rsidRPr="002509BA">
        <w:rPr>
          <w:rFonts w:ascii="Arial" w:hAnsi="Arial" w:cs="Arial"/>
          <w:sz w:val="24"/>
          <w:szCs w:val="24"/>
        </w:rPr>
        <w:t xml:space="preserve">ehavioural </w:t>
      </w:r>
      <w:r w:rsidR="002509BA">
        <w:rPr>
          <w:rFonts w:ascii="Arial" w:hAnsi="Arial" w:cs="Arial"/>
          <w:sz w:val="24"/>
          <w:szCs w:val="24"/>
        </w:rPr>
        <w:t>t</w:t>
      </w:r>
      <w:r w:rsidR="002509BA" w:rsidRPr="002509BA">
        <w:rPr>
          <w:rFonts w:ascii="Arial" w:hAnsi="Arial" w:cs="Arial"/>
          <w:sz w:val="24"/>
          <w:szCs w:val="24"/>
        </w:rPr>
        <w:t>herapy</w:t>
      </w:r>
      <w:r w:rsidR="0073529E" w:rsidRPr="00387F26">
        <w:rPr>
          <w:rFonts w:ascii="Arial" w:hAnsi="Arial" w:cs="Arial"/>
          <w:sz w:val="24"/>
          <w:szCs w:val="24"/>
        </w:rPr>
        <w:t>. I now supervise people who are on that course. I love my work so much. I really owe all that to EEBP!</w:t>
      </w:r>
      <w:r>
        <w:rPr>
          <w:rFonts w:ascii="Arial" w:hAnsi="Arial" w:cs="Arial"/>
          <w:sz w:val="24"/>
          <w:szCs w:val="24"/>
        </w:rPr>
        <w:t>”</w:t>
      </w:r>
      <w:r w:rsidR="00FC4B95">
        <w:rPr>
          <w:rFonts w:ascii="Arial" w:hAnsi="Arial" w:cs="Arial"/>
          <w:sz w:val="24"/>
          <w:szCs w:val="24"/>
        </w:rPr>
        <w:br/>
      </w:r>
      <w:r w:rsidR="0073529E" w:rsidRPr="00387F26">
        <w:rPr>
          <w:rFonts w:ascii="Arial" w:hAnsi="Arial" w:cs="Arial"/>
          <w:b/>
          <w:bCs/>
          <w:sz w:val="24"/>
          <w:szCs w:val="24"/>
        </w:rPr>
        <w:t xml:space="preserve">(CBT Therapist </w:t>
      </w:r>
      <w:r w:rsidR="005B0847">
        <w:rPr>
          <w:rFonts w:ascii="Arial" w:hAnsi="Arial" w:cs="Arial"/>
          <w:b/>
          <w:bCs/>
          <w:sz w:val="24"/>
          <w:szCs w:val="24"/>
        </w:rPr>
        <w:t>and</w:t>
      </w:r>
      <w:r w:rsidR="0073529E" w:rsidRPr="00387F26">
        <w:rPr>
          <w:rFonts w:ascii="Arial" w:hAnsi="Arial" w:cs="Arial"/>
          <w:b/>
          <w:bCs/>
          <w:sz w:val="24"/>
          <w:szCs w:val="24"/>
        </w:rPr>
        <w:t xml:space="preserve"> Supervisor</w:t>
      </w:r>
      <w:r w:rsidR="00F3503E">
        <w:rPr>
          <w:rFonts w:ascii="Arial" w:hAnsi="Arial" w:cs="Arial"/>
          <w:b/>
          <w:bCs/>
          <w:sz w:val="24"/>
          <w:szCs w:val="24"/>
        </w:rPr>
        <w:t>,</w:t>
      </w:r>
      <w:r w:rsidR="0073529E" w:rsidRPr="00387F26">
        <w:rPr>
          <w:rFonts w:ascii="Arial" w:hAnsi="Arial" w:cs="Arial"/>
          <w:b/>
          <w:bCs/>
          <w:sz w:val="24"/>
          <w:szCs w:val="24"/>
        </w:rPr>
        <w:t xml:space="preserve"> CAMHS)</w:t>
      </w:r>
    </w:p>
    <w:p w14:paraId="7557F69B" w14:textId="77777777" w:rsidR="0073529E" w:rsidRPr="00387F26" w:rsidRDefault="0073529E" w:rsidP="00526B23">
      <w:pPr>
        <w:pStyle w:val="BodyText"/>
      </w:pPr>
    </w:p>
    <w:p w14:paraId="6767AECB" w14:textId="270F5260" w:rsidR="00EA49D9" w:rsidRPr="00DA4B8A" w:rsidRDefault="002B5054" w:rsidP="00526B23">
      <w:pPr>
        <w:pStyle w:val="PlainText"/>
        <w:shd w:val="clear" w:color="auto" w:fill="CCDFF1" w:themeFill="background2"/>
        <w:spacing w:before="240" w:line="360" w:lineRule="auto"/>
        <w:rPr>
          <w:rFonts w:eastAsia="Times New Roman" w:cs="Arial"/>
          <w:bCs/>
          <w:color w:val="202124"/>
          <w:sz w:val="24"/>
          <w:szCs w:val="24"/>
          <w:lang w:eastAsia="en-GB"/>
        </w:rPr>
      </w:pPr>
      <w:r w:rsidRPr="00DA4B8A">
        <w:rPr>
          <w:rFonts w:ascii="Arial" w:hAnsi="Arial" w:cs="Arial"/>
          <w:bCs/>
          <w:sz w:val="24"/>
          <w:szCs w:val="24"/>
        </w:rPr>
        <w:t>“</w:t>
      </w:r>
      <w:r w:rsidR="003827AA" w:rsidRPr="00DA4B8A">
        <w:rPr>
          <w:rFonts w:ascii="Arial" w:hAnsi="Arial" w:cs="Arial"/>
          <w:bCs/>
          <w:sz w:val="24"/>
          <w:szCs w:val="24"/>
        </w:rPr>
        <w:t xml:space="preserve">I am a youth worker and the EEBP course has really helped me understand what is going on for the people I work with. I can do assessments better and am aware of what I can and can’t do. I use measures all the time now too. I am going to apply for the </w:t>
      </w:r>
      <w:r w:rsidR="00B979DE">
        <w:rPr>
          <w:rFonts w:ascii="Arial" w:hAnsi="Arial" w:cs="Arial"/>
          <w:bCs/>
          <w:sz w:val="24"/>
          <w:szCs w:val="24"/>
        </w:rPr>
        <w:t xml:space="preserve">CYWP </w:t>
      </w:r>
      <w:r w:rsidR="00B90F05">
        <w:rPr>
          <w:rFonts w:ascii="Arial" w:hAnsi="Arial" w:cs="Arial"/>
          <w:bCs/>
          <w:sz w:val="24"/>
          <w:szCs w:val="24"/>
        </w:rPr>
        <w:t>[</w:t>
      </w:r>
      <w:r w:rsidR="00B90F05" w:rsidRPr="00B979DE">
        <w:rPr>
          <w:rFonts w:ascii="Arial" w:hAnsi="Arial" w:cs="Arial"/>
          <w:bCs/>
          <w:sz w:val="24"/>
          <w:szCs w:val="24"/>
        </w:rPr>
        <w:t>children and young people</w:t>
      </w:r>
      <w:r w:rsidR="00B90F05">
        <w:rPr>
          <w:rFonts w:ascii="Arial" w:hAnsi="Arial" w:cs="Arial"/>
          <w:bCs/>
          <w:sz w:val="24"/>
          <w:szCs w:val="24"/>
        </w:rPr>
        <w:t>’</w:t>
      </w:r>
      <w:r w:rsidR="00B90F05" w:rsidRPr="00B979DE">
        <w:rPr>
          <w:rFonts w:ascii="Arial" w:hAnsi="Arial" w:cs="Arial"/>
          <w:bCs/>
          <w:sz w:val="24"/>
          <w:szCs w:val="24"/>
        </w:rPr>
        <w:t>s wellbeing practitioner</w:t>
      </w:r>
      <w:r w:rsidR="00B90F05">
        <w:rPr>
          <w:rFonts w:ascii="Arial" w:hAnsi="Arial" w:cs="Arial"/>
          <w:bCs/>
          <w:sz w:val="24"/>
          <w:szCs w:val="24"/>
        </w:rPr>
        <w:t>]</w:t>
      </w:r>
      <w:r w:rsidR="00B90F05" w:rsidRPr="00DA4B8A">
        <w:rPr>
          <w:rFonts w:ascii="Arial" w:hAnsi="Arial" w:cs="Arial"/>
          <w:bCs/>
          <w:sz w:val="24"/>
          <w:szCs w:val="24"/>
        </w:rPr>
        <w:t xml:space="preserve"> </w:t>
      </w:r>
      <w:r w:rsidR="003827AA" w:rsidRPr="00DA4B8A">
        <w:rPr>
          <w:rFonts w:ascii="Arial" w:hAnsi="Arial" w:cs="Arial"/>
          <w:bCs/>
          <w:sz w:val="24"/>
          <w:szCs w:val="24"/>
        </w:rPr>
        <w:t>training this year as a few people I work with have gone on to do that and they can work with a larger number of presenting problems than I can.</w:t>
      </w:r>
      <w:r w:rsidRPr="00DA4B8A">
        <w:rPr>
          <w:rFonts w:ascii="Arial" w:hAnsi="Arial" w:cs="Arial"/>
          <w:bCs/>
          <w:sz w:val="24"/>
          <w:szCs w:val="24"/>
        </w:rPr>
        <w:t>”</w:t>
      </w:r>
      <w:r w:rsidR="00FC4B95" w:rsidRPr="00DA4B8A">
        <w:rPr>
          <w:rFonts w:ascii="Arial" w:hAnsi="Arial" w:cs="Arial"/>
          <w:bCs/>
          <w:sz w:val="24"/>
          <w:szCs w:val="24"/>
        </w:rPr>
        <w:br/>
      </w:r>
      <w:r w:rsidR="005A64BF" w:rsidRPr="00DA4B8A">
        <w:rPr>
          <w:rFonts w:ascii="Arial" w:hAnsi="Arial" w:cs="Arial"/>
          <w:b/>
          <w:bCs/>
          <w:sz w:val="24"/>
          <w:szCs w:val="24"/>
        </w:rPr>
        <w:t>(Youth Worker</w:t>
      </w:r>
      <w:r w:rsidR="00F3503E">
        <w:rPr>
          <w:rFonts w:ascii="Arial" w:hAnsi="Arial" w:cs="Arial"/>
          <w:b/>
          <w:bCs/>
          <w:sz w:val="24"/>
          <w:szCs w:val="24"/>
        </w:rPr>
        <w:t>,</w:t>
      </w:r>
      <w:r w:rsidR="005A64BF" w:rsidRPr="00DA4B8A">
        <w:rPr>
          <w:rFonts w:ascii="Arial" w:hAnsi="Arial" w:cs="Arial"/>
          <w:b/>
          <w:bCs/>
          <w:sz w:val="24"/>
          <w:szCs w:val="24"/>
        </w:rPr>
        <w:t xml:space="preserve"> </w:t>
      </w:r>
      <w:proofErr w:type="gramStart"/>
      <w:r w:rsidR="005A64BF" w:rsidRPr="00DA4B8A">
        <w:rPr>
          <w:rFonts w:ascii="Arial" w:hAnsi="Arial" w:cs="Arial"/>
          <w:b/>
          <w:bCs/>
          <w:sz w:val="24"/>
          <w:szCs w:val="24"/>
        </w:rPr>
        <w:t>N</w:t>
      </w:r>
      <w:r w:rsidR="005B0847">
        <w:rPr>
          <w:rFonts w:ascii="Arial" w:hAnsi="Arial" w:cs="Arial"/>
          <w:b/>
          <w:bCs/>
          <w:sz w:val="24"/>
          <w:szCs w:val="24"/>
        </w:rPr>
        <w:t xml:space="preserve">orth </w:t>
      </w:r>
      <w:r w:rsidR="005A64BF" w:rsidRPr="00DA4B8A">
        <w:rPr>
          <w:rFonts w:ascii="Arial" w:hAnsi="Arial" w:cs="Arial"/>
          <w:b/>
          <w:bCs/>
          <w:sz w:val="24"/>
          <w:szCs w:val="24"/>
        </w:rPr>
        <w:t>W</w:t>
      </w:r>
      <w:r w:rsidR="005B0847">
        <w:rPr>
          <w:rFonts w:ascii="Arial" w:hAnsi="Arial" w:cs="Arial"/>
          <w:b/>
          <w:bCs/>
          <w:sz w:val="24"/>
          <w:szCs w:val="24"/>
        </w:rPr>
        <w:t>est</w:t>
      </w:r>
      <w:proofErr w:type="gramEnd"/>
      <w:r w:rsidR="005A64BF" w:rsidRPr="00DA4B8A">
        <w:rPr>
          <w:rFonts w:ascii="Arial" w:hAnsi="Arial" w:cs="Arial"/>
          <w:b/>
          <w:bCs/>
          <w:sz w:val="24"/>
          <w:szCs w:val="24"/>
        </w:rPr>
        <w:t xml:space="preserve"> </w:t>
      </w:r>
      <w:r w:rsidR="00EA49D9" w:rsidRPr="00DA4B8A">
        <w:rPr>
          <w:rFonts w:ascii="Arial" w:eastAsia="Times New Roman" w:hAnsi="Arial" w:cs="Arial"/>
          <w:b/>
          <w:bCs/>
          <w:color w:val="202124"/>
          <w:sz w:val="24"/>
          <w:szCs w:val="24"/>
          <w:lang w:eastAsia="en-GB"/>
        </w:rPr>
        <w:t xml:space="preserve">County Council Youth </w:t>
      </w:r>
      <w:r w:rsidR="005B0847">
        <w:rPr>
          <w:rFonts w:ascii="Arial" w:eastAsia="Times New Roman" w:hAnsi="Arial" w:cs="Arial"/>
          <w:b/>
          <w:bCs/>
          <w:color w:val="202124"/>
          <w:sz w:val="24"/>
          <w:szCs w:val="24"/>
          <w:lang w:eastAsia="en-GB"/>
        </w:rPr>
        <w:t>and</w:t>
      </w:r>
      <w:r w:rsidR="00EA49D9" w:rsidRPr="00DA4B8A">
        <w:rPr>
          <w:rFonts w:ascii="Arial" w:eastAsia="Times New Roman" w:hAnsi="Arial" w:cs="Arial"/>
          <w:b/>
          <w:bCs/>
          <w:color w:val="202124"/>
          <w:sz w:val="24"/>
          <w:szCs w:val="24"/>
          <w:lang w:eastAsia="en-GB"/>
        </w:rPr>
        <w:t xml:space="preserve"> Community Service)</w:t>
      </w:r>
    </w:p>
    <w:p w14:paraId="0E2F2763" w14:textId="0FA98AF3" w:rsidR="003827AA" w:rsidRPr="00387F26" w:rsidRDefault="003827AA" w:rsidP="0071122A">
      <w:pPr>
        <w:pStyle w:val="PlainText"/>
        <w:spacing w:line="360" w:lineRule="auto"/>
        <w:rPr>
          <w:rFonts w:ascii="Arial" w:hAnsi="Arial" w:cs="Arial"/>
          <w:bCs/>
          <w:sz w:val="24"/>
          <w:szCs w:val="24"/>
        </w:rPr>
      </w:pPr>
    </w:p>
    <w:p w14:paraId="5744A962" w14:textId="11D7F290" w:rsidR="003827AA" w:rsidRPr="00526B23" w:rsidRDefault="002B5054" w:rsidP="00FC4B95">
      <w:pPr>
        <w:pStyle w:val="PlainText"/>
        <w:shd w:val="clear" w:color="auto" w:fill="CCDFF1" w:themeFill="background2"/>
        <w:spacing w:line="360" w:lineRule="auto"/>
        <w:rPr>
          <w:rFonts w:cs="Arial"/>
          <w:b/>
          <w:bCs/>
          <w:sz w:val="24"/>
          <w:szCs w:val="24"/>
        </w:rPr>
      </w:pPr>
      <w:r w:rsidRPr="00D54D4D">
        <w:rPr>
          <w:rFonts w:ascii="Arial" w:hAnsi="Arial" w:cs="Arial"/>
          <w:sz w:val="24"/>
          <w:szCs w:val="24"/>
        </w:rPr>
        <w:t>“</w:t>
      </w:r>
      <w:r w:rsidR="003827AA" w:rsidRPr="00D54D4D">
        <w:rPr>
          <w:rFonts w:ascii="Arial" w:hAnsi="Arial" w:cs="Arial"/>
          <w:sz w:val="24"/>
          <w:szCs w:val="24"/>
        </w:rPr>
        <w:t>As a service manager, I have sent numerous staff on the EEBP course. It’s a no brainer! All of them become much more confident, productive, have more agency and many want to go on and do further training. We’ve had lots go on</w:t>
      </w:r>
      <w:r w:rsidR="005B0847" w:rsidRPr="00D54D4D">
        <w:rPr>
          <w:rFonts w:ascii="Arial" w:hAnsi="Arial" w:cs="Arial"/>
          <w:sz w:val="24"/>
          <w:szCs w:val="24"/>
        </w:rPr>
        <w:t xml:space="preserve"> </w:t>
      </w:r>
      <w:r w:rsidR="003827AA" w:rsidRPr="00D54D4D">
        <w:rPr>
          <w:rFonts w:ascii="Arial" w:hAnsi="Arial" w:cs="Arial"/>
          <w:sz w:val="24"/>
          <w:szCs w:val="24"/>
        </w:rPr>
        <w:t xml:space="preserve">to the </w:t>
      </w:r>
      <w:r w:rsidR="00D54D4D" w:rsidRPr="00526B23">
        <w:rPr>
          <w:rFonts w:ascii="Arial" w:hAnsi="Arial" w:cs="Arial"/>
          <w:sz w:val="24"/>
          <w:szCs w:val="24"/>
        </w:rPr>
        <w:t>cognitive behavioural therapy</w:t>
      </w:r>
      <w:r w:rsidR="003827AA" w:rsidRPr="00D54D4D">
        <w:rPr>
          <w:rFonts w:ascii="Arial" w:hAnsi="Arial" w:cs="Arial"/>
          <w:sz w:val="24"/>
          <w:szCs w:val="24"/>
        </w:rPr>
        <w:t xml:space="preserve">, </w:t>
      </w:r>
      <w:r w:rsidR="00D54D4D" w:rsidRPr="00D54D4D">
        <w:rPr>
          <w:rFonts w:ascii="Arial" w:hAnsi="Arial" w:cs="Arial"/>
          <w:sz w:val="24"/>
          <w:szCs w:val="24"/>
        </w:rPr>
        <w:t>i</w:t>
      </w:r>
      <w:r w:rsidR="00D54D4D" w:rsidRPr="00526B23">
        <w:rPr>
          <w:rFonts w:ascii="Arial" w:hAnsi="Arial" w:cs="Arial"/>
          <w:sz w:val="24"/>
          <w:szCs w:val="24"/>
        </w:rPr>
        <w:t>nterpersonal psychotherapy for depressed adolescents</w:t>
      </w:r>
      <w:r w:rsidR="005563F6" w:rsidRPr="00D54D4D">
        <w:rPr>
          <w:rFonts w:ascii="Arial" w:hAnsi="Arial" w:cs="Arial"/>
          <w:sz w:val="24"/>
          <w:szCs w:val="24"/>
        </w:rPr>
        <w:t>, parenting</w:t>
      </w:r>
      <w:r w:rsidR="00D54D4D" w:rsidRPr="00D54D4D">
        <w:rPr>
          <w:rFonts w:ascii="Arial" w:hAnsi="Arial" w:cs="Arial"/>
          <w:sz w:val="24"/>
          <w:szCs w:val="24"/>
        </w:rPr>
        <w:t xml:space="preserve">, </w:t>
      </w:r>
      <w:bookmarkStart w:id="2" w:name="_Hlk160879536"/>
      <w:r w:rsidR="00D54D4D" w:rsidRPr="00D54D4D">
        <w:rPr>
          <w:rFonts w:ascii="Arial" w:hAnsi="Arial" w:cs="Arial"/>
          <w:sz w:val="24"/>
          <w:szCs w:val="24"/>
        </w:rPr>
        <w:t xml:space="preserve">children and young people's wellbeing practitioner </w:t>
      </w:r>
      <w:bookmarkEnd w:id="2"/>
      <w:r w:rsidR="003827AA" w:rsidRPr="00D54D4D">
        <w:rPr>
          <w:rFonts w:ascii="Arial" w:hAnsi="Arial" w:cs="Arial"/>
          <w:sz w:val="24"/>
          <w:szCs w:val="24"/>
        </w:rPr>
        <w:t xml:space="preserve">and </w:t>
      </w:r>
      <w:r w:rsidR="00D54D4D" w:rsidRPr="00D54D4D">
        <w:rPr>
          <w:rFonts w:ascii="Arial" w:hAnsi="Arial" w:cs="Arial"/>
          <w:sz w:val="24"/>
          <w:szCs w:val="24"/>
        </w:rPr>
        <w:t>educational wellbeing practitioner</w:t>
      </w:r>
      <w:r w:rsidR="003827AA" w:rsidRPr="00D54D4D">
        <w:rPr>
          <w:rFonts w:ascii="Arial" w:hAnsi="Arial" w:cs="Arial"/>
          <w:sz w:val="24"/>
          <w:szCs w:val="24"/>
        </w:rPr>
        <w:t xml:space="preserve"> trainings. All have stayed working in our service or area. </w:t>
      </w:r>
      <w:r w:rsidR="005563F6" w:rsidRPr="00D54D4D">
        <w:rPr>
          <w:rFonts w:ascii="Arial" w:hAnsi="Arial" w:cs="Arial"/>
          <w:sz w:val="24"/>
          <w:szCs w:val="24"/>
        </w:rPr>
        <w:t>I think</w:t>
      </w:r>
      <w:r w:rsidR="003827AA" w:rsidRPr="00D54D4D">
        <w:rPr>
          <w:rFonts w:ascii="Arial" w:hAnsi="Arial" w:cs="Arial"/>
          <w:sz w:val="24"/>
          <w:szCs w:val="24"/>
        </w:rPr>
        <w:t xml:space="preserve"> it’s one of the most powerful and transformative training courses around.</w:t>
      </w:r>
      <w:r w:rsidRPr="00D54D4D">
        <w:rPr>
          <w:rFonts w:ascii="Arial" w:hAnsi="Arial" w:cs="Arial"/>
          <w:sz w:val="24"/>
          <w:szCs w:val="24"/>
        </w:rPr>
        <w:t>”</w:t>
      </w:r>
      <w:r w:rsidR="00FC4B95" w:rsidRPr="00D54D4D">
        <w:rPr>
          <w:rFonts w:ascii="Arial" w:hAnsi="Arial" w:cs="Arial"/>
          <w:sz w:val="24"/>
          <w:szCs w:val="24"/>
        </w:rPr>
        <w:br/>
      </w:r>
      <w:r w:rsidR="00AD4DFA" w:rsidRPr="00D54D4D">
        <w:rPr>
          <w:rFonts w:ascii="Arial" w:hAnsi="Arial" w:cs="Arial"/>
          <w:b/>
          <w:bCs/>
          <w:sz w:val="24"/>
          <w:szCs w:val="24"/>
        </w:rPr>
        <w:t xml:space="preserve">(Clinical </w:t>
      </w:r>
      <w:r w:rsidR="00986523" w:rsidRPr="00D54D4D">
        <w:rPr>
          <w:rFonts w:ascii="Arial" w:hAnsi="Arial" w:cs="Arial"/>
          <w:b/>
          <w:bCs/>
          <w:sz w:val="24"/>
          <w:szCs w:val="24"/>
        </w:rPr>
        <w:t>Services</w:t>
      </w:r>
      <w:r w:rsidR="00AD4DFA" w:rsidRPr="00D54D4D">
        <w:rPr>
          <w:rFonts w:ascii="Arial" w:hAnsi="Arial" w:cs="Arial"/>
          <w:b/>
          <w:bCs/>
          <w:sz w:val="24"/>
          <w:szCs w:val="24"/>
        </w:rPr>
        <w:t xml:space="preserve"> Manager</w:t>
      </w:r>
      <w:r w:rsidR="00F3503E">
        <w:rPr>
          <w:rFonts w:ascii="Arial" w:hAnsi="Arial" w:cs="Arial"/>
          <w:b/>
          <w:bCs/>
          <w:sz w:val="24"/>
          <w:szCs w:val="24"/>
        </w:rPr>
        <w:t>,</w:t>
      </w:r>
      <w:r w:rsidR="00AD4DFA" w:rsidRPr="00D54D4D">
        <w:rPr>
          <w:rFonts w:ascii="Arial" w:hAnsi="Arial" w:cs="Arial"/>
          <w:b/>
          <w:bCs/>
          <w:sz w:val="24"/>
          <w:szCs w:val="24"/>
        </w:rPr>
        <w:t xml:space="preserve"> </w:t>
      </w:r>
      <w:proofErr w:type="gramStart"/>
      <w:r w:rsidR="00AD4DFA" w:rsidRPr="00D54D4D">
        <w:rPr>
          <w:rFonts w:ascii="Arial" w:hAnsi="Arial" w:cs="Arial"/>
          <w:b/>
          <w:bCs/>
          <w:sz w:val="24"/>
          <w:szCs w:val="24"/>
        </w:rPr>
        <w:t>N</w:t>
      </w:r>
      <w:r w:rsidR="00D179DC" w:rsidRPr="00D54D4D">
        <w:rPr>
          <w:rFonts w:ascii="Arial" w:hAnsi="Arial" w:cs="Arial"/>
          <w:b/>
          <w:bCs/>
          <w:sz w:val="24"/>
          <w:szCs w:val="24"/>
        </w:rPr>
        <w:t xml:space="preserve">orth </w:t>
      </w:r>
      <w:r w:rsidR="00AD4DFA" w:rsidRPr="00D54D4D">
        <w:rPr>
          <w:rFonts w:ascii="Arial" w:hAnsi="Arial" w:cs="Arial"/>
          <w:b/>
          <w:bCs/>
          <w:sz w:val="24"/>
          <w:szCs w:val="24"/>
        </w:rPr>
        <w:t>W</w:t>
      </w:r>
      <w:r w:rsidR="00D179DC" w:rsidRPr="00D54D4D">
        <w:rPr>
          <w:rFonts w:ascii="Arial" w:hAnsi="Arial" w:cs="Arial"/>
          <w:b/>
          <w:bCs/>
          <w:sz w:val="24"/>
          <w:szCs w:val="24"/>
        </w:rPr>
        <w:t>est</w:t>
      </w:r>
      <w:proofErr w:type="gramEnd"/>
      <w:r w:rsidR="00AD4DFA" w:rsidRPr="00D54D4D">
        <w:rPr>
          <w:rFonts w:ascii="Arial" w:hAnsi="Arial" w:cs="Arial"/>
          <w:b/>
          <w:bCs/>
          <w:sz w:val="24"/>
          <w:szCs w:val="24"/>
        </w:rPr>
        <w:t xml:space="preserve"> CYP MH) </w:t>
      </w:r>
    </w:p>
    <w:p w14:paraId="173D1B6A" w14:textId="71443355" w:rsidR="00C230DA" w:rsidRDefault="00C230DA" w:rsidP="00C81625">
      <w:pPr>
        <w:pStyle w:val="BodyText"/>
      </w:pPr>
    </w:p>
    <w:sectPr w:rsidR="00C230DA" w:rsidSect="006F0960">
      <w:headerReference w:type="default" r:id="rId14"/>
      <w:footerReference w:type="default" r:id="rId15"/>
      <w:type w:val="continuous"/>
      <w:pgSz w:w="11906" w:h="16838" w:code="9"/>
      <w:pgMar w:top="993" w:right="1021" w:bottom="1247" w:left="1021" w:header="624" w:footer="51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627EB" w14:textId="77777777" w:rsidR="00AC599E" w:rsidRDefault="00AC599E" w:rsidP="00C62674">
      <w:r>
        <w:separator/>
      </w:r>
    </w:p>
  </w:endnote>
  <w:endnote w:type="continuationSeparator" w:id="0">
    <w:p w14:paraId="5B0D59FD" w14:textId="77777777" w:rsidR="00AC599E" w:rsidRDefault="00AC599E"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7685" w14:textId="36F9DA4C" w:rsidR="00B979DE" w:rsidRPr="003D401F" w:rsidRDefault="005556ED" w:rsidP="00B979DE">
    <w:pPr>
      <w:pStyle w:val="Footer"/>
      <w:rPr>
        <w:noProof/>
        <w:color w:val="auto"/>
      </w:rPr>
    </w:pPr>
    <w:r w:rsidRPr="003D401F">
      <w:rPr>
        <w:color w:val="auto"/>
      </w:rPr>
      <w:fldChar w:fldCharType="begin"/>
    </w:r>
    <w:r w:rsidRPr="003D401F">
      <w:rPr>
        <w:color w:val="auto"/>
      </w:rPr>
      <w:instrText>PAGE   \* MERGEFORMAT</w:instrText>
    </w:r>
    <w:r w:rsidRPr="003D401F">
      <w:rPr>
        <w:color w:val="auto"/>
      </w:rPr>
      <w:fldChar w:fldCharType="separate"/>
    </w:r>
    <w:r w:rsidRPr="003D401F">
      <w:rPr>
        <w:color w:val="auto"/>
      </w:rPr>
      <w:t>1</w:t>
    </w:r>
    <w:r w:rsidRPr="003D401F">
      <w:rPr>
        <w:color w:val="auto"/>
      </w:rPr>
      <w:fldChar w:fldCharType="end"/>
    </w:r>
    <w:r w:rsidR="00254CE2" w:rsidRPr="003D401F">
      <w:rPr>
        <w:color w:val="auto"/>
      </w:rPr>
      <w:t xml:space="preserve">  </w:t>
    </w:r>
    <w:r w:rsidR="00254CE2" w:rsidRPr="00C5695A">
      <w:rPr>
        <w:rStyle w:val="FooterPipe"/>
        <w:color w:val="auto"/>
      </w:rPr>
      <w:t>|</w:t>
    </w:r>
    <w:r w:rsidR="00254CE2" w:rsidRPr="003D401F">
      <w:rPr>
        <w:color w:val="auto"/>
      </w:rPr>
      <w:t xml:space="preserve">  </w:t>
    </w:r>
    <w:r w:rsidR="002B5054" w:rsidRPr="003D401F">
      <w:rPr>
        <w:noProof/>
        <w:color w:val="auto"/>
      </w:rPr>
      <w:t>Course Brochure</w:t>
    </w:r>
    <w:r w:rsidR="00B979DE" w:rsidRPr="00C5695A">
      <w:rPr>
        <w:color w:val="auto"/>
      </w:rPr>
      <w:t xml:space="preserve"> </w:t>
    </w:r>
    <w:r w:rsidR="004F1823">
      <w:rPr>
        <w:color w:val="auto"/>
      </w:rPr>
      <w:t>–</w:t>
    </w:r>
    <w:r w:rsidR="00AB1FCC">
      <w:rPr>
        <w:color w:val="auto"/>
      </w:rPr>
      <w:t xml:space="preserve"> CYP PT:</w:t>
    </w:r>
    <w:r w:rsidR="00B979DE" w:rsidRPr="00C5695A">
      <w:rPr>
        <w:color w:val="auto"/>
      </w:rPr>
      <w:t xml:space="preserve"> </w:t>
    </w:r>
    <w:r w:rsidR="00B979DE" w:rsidRPr="003D401F">
      <w:rPr>
        <w:noProof/>
        <w:color w:val="auto"/>
      </w:rPr>
      <w:t xml:space="preserve">Enhanced Evidence-Based Practice (EEBP) </w:t>
    </w:r>
  </w:p>
  <w:p w14:paraId="2E759206" w14:textId="3CF298E5" w:rsidR="00254CE2" w:rsidRPr="000367FB" w:rsidRDefault="00254CE2">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EDC18" w14:textId="77777777" w:rsidR="00AC599E" w:rsidRDefault="00AC599E" w:rsidP="00C62674">
      <w:r>
        <w:separator/>
      </w:r>
    </w:p>
  </w:footnote>
  <w:footnote w:type="continuationSeparator" w:id="0">
    <w:p w14:paraId="008C12B0" w14:textId="77777777" w:rsidR="00AC599E" w:rsidRDefault="00AC599E"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FA23" w14:textId="77777777" w:rsidR="005D41AF" w:rsidRDefault="005D41AF">
    <w:pPr>
      <w:pStyle w:val="Header"/>
    </w:pPr>
  </w:p>
  <w:p w14:paraId="13020708" w14:textId="77777777" w:rsidR="005D41AF" w:rsidRDefault="005D41AF">
    <w:pPr>
      <w:pStyle w:val="Header"/>
    </w:pPr>
  </w:p>
  <w:p w14:paraId="4FD46A1D" w14:textId="77777777" w:rsidR="005D41AF" w:rsidRDefault="005D41AF">
    <w:pPr>
      <w:pStyle w:val="Header"/>
    </w:pPr>
  </w:p>
  <w:p w14:paraId="22F7BAD2" w14:textId="77777777" w:rsidR="005D41AF" w:rsidRDefault="005D41AF">
    <w:pPr>
      <w:pStyle w:val="Header"/>
    </w:pPr>
  </w:p>
  <w:p w14:paraId="14C6CD6E" w14:textId="77777777" w:rsidR="005D41AF" w:rsidRDefault="005D41AF">
    <w:pPr>
      <w:pStyle w:val="Header"/>
    </w:pPr>
  </w:p>
  <w:p w14:paraId="29C39ED9" w14:textId="77777777" w:rsidR="005D41AF" w:rsidRDefault="005D41AF">
    <w:pPr>
      <w:pStyle w:val="Header"/>
    </w:pPr>
  </w:p>
  <w:p w14:paraId="50B1B2EA" w14:textId="77777777" w:rsidR="005D41AF" w:rsidRDefault="005D41AF">
    <w:pPr>
      <w:pStyle w:val="Header"/>
    </w:pPr>
  </w:p>
  <w:p w14:paraId="4C298ACE" w14:textId="77777777" w:rsidR="005D41AF" w:rsidRDefault="005D41AF">
    <w:pPr>
      <w:pStyle w:val="Header"/>
    </w:pPr>
  </w:p>
  <w:p w14:paraId="70BEEBD5" w14:textId="77777777" w:rsidR="005D41AF" w:rsidRDefault="005D41AF">
    <w:pPr>
      <w:pStyle w:val="Header"/>
    </w:pPr>
  </w:p>
  <w:p w14:paraId="676A32E7" w14:textId="77777777" w:rsidR="005D41AF" w:rsidRDefault="005D41AF">
    <w:pPr>
      <w:pStyle w:val="Header"/>
    </w:pPr>
  </w:p>
  <w:p w14:paraId="702FB0BD" w14:textId="77777777" w:rsidR="005D41AF" w:rsidRDefault="005D41AF">
    <w:pPr>
      <w:pStyle w:val="Header"/>
    </w:pPr>
  </w:p>
  <w:p w14:paraId="709C4748" w14:textId="77777777" w:rsidR="005D41AF" w:rsidRDefault="005D41AF">
    <w:pPr>
      <w:pStyle w:val="Header"/>
    </w:pPr>
  </w:p>
  <w:p w14:paraId="3667827A" w14:textId="77777777" w:rsidR="00254CE2" w:rsidRDefault="003E12B1">
    <w:pPr>
      <w:pStyle w:val="Header"/>
    </w:pPr>
    <w:r>
      <w:rPr>
        <w:noProof/>
      </w:rPr>
      <w:drawing>
        <wp:anchor distT="0" distB="0" distL="114300" distR="114300" simplePos="0" relativeHeight="251663360" behindDoc="1" locked="0" layoutInCell="1" allowOverlap="1" wp14:anchorId="492D59A2" wp14:editId="71649EEB">
          <wp:simplePos x="0" y="0"/>
          <wp:positionH relativeFrom="page">
            <wp:posOffset>6034405</wp:posOffset>
          </wp:positionH>
          <wp:positionV relativeFrom="page">
            <wp:posOffset>428625</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6188"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571F35"/>
    <w:multiLevelType w:val="hybridMultilevel"/>
    <w:tmpl w:val="E3BA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5D164A"/>
    <w:multiLevelType w:val="hybridMultilevel"/>
    <w:tmpl w:val="AA620624"/>
    <w:lvl w:ilvl="0" w:tplc="0818D2E8">
      <w:start w:val="1"/>
      <w:numFmt w:val="decimal"/>
      <w:lvlText w:val="%1."/>
      <w:lvlJc w:val="left"/>
      <w:pPr>
        <w:ind w:left="1020" w:hanging="360"/>
      </w:pPr>
    </w:lvl>
    <w:lvl w:ilvl="1" w:tplc="9DCE9014">
      <w:start w:val="1"/>
      <w:numFmt w:val="decimal"/>
      <w:lvlText w:val="%2."/>
      <w:lvlJc w:val="left"/>
      <w:pPr>
        <w:ind w:left="1020" w:hanging="360"/>
      </w:pPr>
    </w:lvl>
    <w:lvl w:ilvl="2" w:tplc="CDBAF3D0">
      <w:start w:val="1"/>
      <w:numFmt w:val="decimal"/>
      <w:lvlText w:val="%3."/>
      <w:lvlJc w:val="left"/>
      <w:pPr>
        <w:ind w:left="1020" w:hanging="360"/>
      </w:pPr>
    </w:lvl>
    <w:lvl w:ilvl="3" w:tplc="15860314">
      <w:start w:val="1"/>
      <w:numFmt w:val="decimal"/>
      <w:lvlText w:val="%4."/>
      <w:lvlJc w:val="left"/>
      <w:pPr>
        <w:ind w:left="1020" w:hanging="360"/>
      </w:pPr>
    </w:lvl>
    <w:lvl w:ilvl="4" w:tplc="51C207EE">
      <w:start w:val="1"/>
      <w:numFmt w:val="decimal"/>
      <w:lvlText w:val="%5."/>
      <w:lvlJc w:val="left"/>
      <w:pPr>
        <w:ind w:left="1020" w:hanging="360"/>
      </w:pPr>
    </w:lvl>
    <w:lvl w:ilvl="5" w:tplc="B4525B22">
      <w:start w:val="1"/>
      <w:numFmt w:val="decimal"/>
      <w:lvlText w:val="%6."/>
      <w:lvlJc w:val="left"/>
      <w:pPr>
        <w:ind w:left="1020" w:hanging="360"/>
      </w:pPr>
    </w:lvl>
    <w:lvl w:ilvl="6" w:tplc="A44C8AF0">
      <w:start w:val="1"/>
      <w:numFmt w:val="decimal"/>
      <w:lvlText w:val="%7."/>
      <w:lvlJc w:val="left"/>
      <w:pPr>
        <w:ind w:left="1020" w:hanging="360"/>
      </w:pPr>
    </w:lvl>
    <w:lvl w:ilvl="7" w:tplc="A0FED75A">
      <w:start w:val="1"/>
      <w:numFmt w:val="decimal"/>
      <w:lvlText w:val="%8."/>
      <w:lvlJc w:val="left"/>
      <w:pPr>
        <w:ind w:left="1020" w:hanging="360"/>
      </w:pPr>
    </w:lvl>
    <w:lvl w:ilvl="8" w:tplc="2CB8F3AE">
      <w:start w:val="1"/>
      <w:numFmt w:val="decimal"/>
      <w:lvlText w:val="%9."/>
      <w:lvlJc w:val="left"/>
      <w:pPr>
        <w:ind w:left="1020" w:hanging="360"/>
      </w:pPr>
    </w:lvl>
  </w:abstractNum>
  <w:abstractNum w:abstractNumId="16" w15:restartNumberingAfterBreak="0">
    <w:nsid w:val="4A0E4B38"/>
    <w:multiLevelType w:val="multilevel"/>
    <w:tmpl w:val="65E4417A"/>
    <w:name w:val="eod_numbers"/>
    <w:numStyleLink w:val="NHSListNumbers"/>
  </w:abstractNum>
  <w:num w:numId="1" w16cid:durableId="981692810">
    <w:abstractNumId w:val="8"/>
  </w:num>
  <w:num w:numId="2" w16cid:durableId="79524323">
    <w:abstractNumId w:val="7"/>
  </w:num>
  <w:num w:numId="3" w16cid:durableId="1697656406">
    <w:abstractNumId w:val="6"/>
  </w:num>
  <w:num w:numId="4" w16cid:durableId="203566242">
    <w:abstractNumId w:val="5"/>
  </w:num>
  <w:num w:numId="5" w16cid:durableId="1263075718">
    <w:abstractNumId w:val="4"/>
  </w:num>
  <w:num w:numId="6" w16cid:durableId="759789368">
    <w:abstractNumId w:val="16"/>
  </w:num>
  <w:num w:numId="7" w16cid:durableId="870610593">
    <w:abstractNumId w:val="3"/>
  </w:num>
  <w:num w:numId="8" w16cid:durableId="2067802191">
    <w:abstractNumId w:val="2"/>
  </w:num>
  <w:num w:numId="9" w16cid:durableId="967978180">
    <w:abstractNumId w:val="1"/>
  </w:num>
  <w:num w:numId="10" w16cid:durableId="1665622079">
    <w:abstractNumId w:val="0"/>
  </w:num>
  <w:num w:numId="11" w16cid:durableId="1080641669">
    <w:abstractNumId w:val="12"/>
  </w:num>
  <w:num w:numId="12" w16cid:durableId="153878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814350">
    <w:abstractNumId w:val="13"/>
  </w:num>
  <w:num w:numId="14" w16cid:durableId="21093465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0244022">
    <w:abstractNumId w:val="14"/>
  </w:num>
  <w:num w:numId="16" w16cid:durableId="712996115">
    <w:abstractNumId w:val="11"/>
  </w:num>
  <w:num w:numId="17" w16cid:durableId="1895433699">
    <w:abstractNumId w:val="9"/>
  </w:num>
  <w:num w:numId="18" w16cid:durableId="20211560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3733317">
    <w:abstractNumId w:val="14"/>
  </w:num>
  <w:num w:numId="20" w16cid:durableId="271398625">
    <w:abstractNumId w:val="14"/>
  </w:num>
  <w:num w:numId="21" w16cid:durableId="851724867">
    <w:abstractNumId w:val="14"/>
  </w:num>
  <w:num w:numId="22" w16cid:durableId="1530069332">
    <w:abstractNumId w:val="10"/>
  </w:num>
  <w:num w:numId="23" w16cid:durableId="1914196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1D"/>
    <w:rsid w:val="00001E4D"/>
    <w:rsid w:val="000022CD"/>
    <w:rsid w:val="000221AC"/>
    <w:rsid w:val="00026717"/>
    <w:rsid w:val="00032575"/>
    <w:rsid w:val="000367FB"/>
    <w:rsid w:val="000444C0"/>
    <w:rsid w:val="000552A9"/>
    <w:rsid w:val="00056F6D"/>
    <w:rsid w:val="00062DA8"/>
    <w:rsid w:val="00065F50"/>
    <w:rsid w:val="00067162"/>
    <w:rsid w:val="00074616"/>
    <w:rsid w:val="00080805"/>
    <w:rsid w:val="00087FD8"/>
    <w:rsid w:val="000B15F0"/>
    <w:rsid w:val="000D300C"/>
    <w:rsid w:val="000E1FF7"/>
    <w:rsid w:val="000E7437"/>
    <w:rsid w:val="000F0D5C"/>
    <w:rsid w:val="000F353B"/>
    <w:rsid w:val="000F36F0"/>
    <w:rsid w:val="000F6007"/>
    <w:rsid w:val="000F7D57"/>
    <w:rsid w:val="001013FD"/>
    <w:rsid w:val="00106B6E"/>
    <w:rsid w:val="001102AF"/>
    <w:rsid w:val="00112119"/>
    <w:rsid w:val="0011344A"/>
    <w:rsid w:val="00113933"/>
    <w:rsid w:val="001200B9"/>
    <w:rsid w:val="001241F4"/>
    <w:rsid w:val="00126ADA"/>
    <w:rsid w:val="0013038F"/>
    <w:rsid w:val="0014017A"/>
    <w:rsid w:val="0016281C"/>
    <w:rsid w:val="001632A7"/>
    <w:rsid w:val="00163C3E"/>
    <w:rsid w:val="001719E9"/>
    <w:rsid w:val="00172567"/>
    <w:rsid w:val="001864B3"/>
    <w:rsid w:val="00193D12"/>
    <w:rsid w:val="0019523A"/>
    <w:rsid w:val="001A22F9"/>
    <w:rsid w:val="001A3D7E"/>
    <w:rsid w:val="001A43EC"/>
    <w:rsid w:val="001B4F39"/>
    <w:rsid w:val="001C2EF8"/>
    <w:rsid w:val="001C3440"/>
    <w:rsid w:val="001C6909"/>
    <w:rsid w:val="001D3919"/>
    <w:rsid w:val="001E4A20"/>
    <w:rsid w:val="001E4AFA"/>
    <w:rsid w:val="001E79FC"/>
    <w:rsid w:val="00205255"/>
    <w:rsid w:val="0021516C"/>
    <w:rsid w:val="00215FBB"/>
    <w:rsid w:val="00223BFC"/>
    <w:rsid w:val="0022426F"/>
    <w:rsid w:val="00224B11"/>
    <w:rsid w:val="00244BB6"/>
    <w:rsid w:val="00246FF7"/>
    <w:rsid w:val="002509BA"/>
    <w:rsid w:val="0025145A"/>
    <w:rsid w:val="00254406"/>
    <w:rsid w:val="00254744"/>
    <w:rsid w:val="0025477F"/>
    <w:rsid w:val="00254CE2"/>
    <w:rsid w:val="00254F5D"/>
    <w:rsid w:val="00255E52"/>
    <w:rsid w:val="0027399B"/>
    <w:rsid w:val="0027515D"/>
    <w:rsid w:val="00281427"/>
    <w:rsid w:val="002856DE"/>
    <w:rsid w:val="002965E6"/>
    <w:rsid w:val="002A36B2"/>
    <w:rsid w:val="002B0956"/>
    <w:rsid w:val="002B5054"/>
    <w:rsid w:val="002C0E37"/>
    <w:rsid w:val="002D05AD"/>
    <w:rsid w:val="002D6BF8"/>
    <w:rsid w:val="002D7FEA"/>
    <w:rsid w:val="002E110B"/>
    <w:rsid w:val="0030692D"/>
    <w:rsid w:val="00314249"/>
    <w:rsid w:val="0031669E"/>
    <w:rsid w:val="00321348"/>
    <w:rsid w:val="00321DDE"/>
    <w:rsid w:val="00325FE0"/>
    <w:rsid w:val="00334172"/>
    <w:rsid w:val="00346CD6"/>
    <w:rsid w:val="0036339E"/>
    <w:rsid w:val="003647F5"/>
    <w:rsid w:val="00366176"/>
    <w:rsid w:val="00371FED"/>
    <w:rsid w:val="0038047C"/>
    <w:rsid w:val="003827AA"/>
    <w:rsid w:val="00386107"/>
    <w:rsid w:val="00387F26"/>
    <w:rsid w:val="00391F23"/>
    <w:rsid w:val="003A7243"/>
    <w:rsid w:val="003B6559"/>
    <w:rsid w:val="003C56CE"/>
    <w:rsid w:val="003D401F"/>
    <w:rsid w:val="003E12B1"/>
    <w:rsid w:val="003E66EA"/>
    <w:rsid w:val="003E6934"/>
    <w:rsid w:val="004036E2"/>
    <w:rsid w:val="00413976"/>
    <w:rsid w:val="00424F60"/>
    <w:rsid w:val="004556A9"/>
    <w:rsid w:val="00455BEA"/>
    <w:rsid w:val="004565B6"/>
    <w:rsid w:val="004577A9"/>
    <w:rsid w:val="00457D7E"/>
    <w:rsid w:val="00472085"/>
    <w:rsid w:val="00475760"/>
    <w:rsid w:val="00486EA9"/>
    <w:rsid w:val="004A625A"/>
    <w:rsid w:val="004B04BF"/>
    <w:rsid w:val="004B1614"/>
    <w:rsid w:val="004E5E69"/>
    <w:rsid w:val="004F1823"/>
    <w:rsid w:val="00501A07"/>
    <w:rsid w:val="0050385F"/>
    <w:rsid w:val="00504B6B"/>
    <w:rsid w:val="00510CDF"/>
    <w:rsid w:val="0051186F"/>
    <w:rsid w:val="00516192"/>
    <w:rsid w:val="00523DE4"/>
    <w:rsid w:val="00524EDA"/>
    <w:rsid w:val="00526B23"/>
    <w:rsid w:val="00530CB7"/>
    <w:rsid w:val="00534D4A"/>
    <w:rsid w:val="00540D2D"/>
    <w:rsid w:val="00547596"/>
    <w:rsid w:val="00551BAB"/>
    <w:rsid w:val="0055406D"/>
    <w:rsid w:val="005556ED"/>
    <w:rsid w:val="005557AD"/>
    <w:rsid w:val="005563F6"/>
    <w:rsid w:val="0056021D"/>
    <w:rsid w:val="005662C6"/>
    <w:rsid w:val="00567B77"/>
    <w:rsid w:val="00570BC3"/>
    <w:rsid w:val="0057310B"/>
    <w:rsid w:val="005806C1"/>
    <w:rsid w:val="00585306"/>
    <w:rsid w:val="00593AB4"/>
    <w:rsid w:val="005950EB"/>
    <w:rsid w:val="005A518B"/>
    <w:rsid w:val="005A64BF"/>
    <w:rsid w:val="005B0847"/>
    <w:rsid w:val="005B6480"/>
    <w:rsid w:val="005D1FF1"/>
    <w:rsid w:val="005D41AF"/>
    <w:rsid w:val="005D6E20"/>
    <w:rsid w:val="005E4CF5"/>
    <w:rsid w:val="005F20E6"/>
    <w:rsid w:val="005F6E6E"/>
    <w:rsid w:val="005F7EDE"/>
    <w:rsid w:val="00612623"/>
    <w:rsid w:val="0061299F"/>
    <w:rsid w:val="00612D6E"/>
    <w:rsid w:val="00630977"/>
    <w:rsid w:val="00637F14"/>
    <w:rsid w:val="00642B04"/>
    <w:rsid w:val="006444E2"/>
    <w:rsid w:val="006454C5"/>
    <w:rsid w:val="0064622F"/>
    <w:rsid w:val="00652DAF"/>
    <w:rsid w:val="00660473"/>
    <w:rsid w:val="00667CF9"/>
    <w:rsid w:val="0067577A"/>
    <w:rsid w:val="00683AAA"/>
    <w:rsid w:val="00683D0E"/>
    <w:rsid w:val="006A03A0"/>
    <w:rsid w:val="006A25B3"/>
    <w:rsid w:val="006B3373"/>
    <w:rsid w:val="006C42D6"/>
    <w:rsid w:val="006D236C"/>
    <w:rsid w:val="006D4369"/>
    <w:rsid w:val="006E6508"/>
    <w:rsid w:val="006F0960"/>
    <w:rsid w:val="0071122A"/>
    <w:rsid w:val="00711AFE"/>
    <w:rsid w:val="0073064E"/>
    <w:rsid w:val="007311AF"/>
    <w:rsid w:val="00733F28"/>
    <w:rsid w:val="0073529E"/>
    <w:rsid w:val="00746872"/>
    <w:rsid w:val="00747A37"/>
    <w:rsid w:val="00751AB2"/>
    <w:rsid w:val="00753A26"/>
    <w:rsid w:val="007542A0"/>
    <w:rsid w:val="00780E7F"/>
    <w:rsid w:val="00783583"/>
    <w:rsid w:val="007A1479"/>
    <w:rsid w:val="007A589F"/>
    <w:rsid w:val="007A7275"/>
    <w:rsid w:val="007B18AB"/>
    <w:rsid w:val="007B6E2E"/>
    <w:rsid w:val="007B7DC2"/>
    <w:rsid w:val="007C060B"/>
    <w:rsid w:val="007C57D8"/>
    <w:rsid w:val="007C6316"/>
    <w:rsid w:val="007E047C"/>
    <w:rsid w:val="007E22A7"/>
    <w:rsid w:val="007F25D5"/>
    <w:rsid w:val="007F2E69"/>
    <w:rsid w:val="007F576C"/>
    <w:rsid w:val="007F6E18"/>
    <w:rsid w:val="00802E21"/>
    <w:rsid w:val="008075AB"/>
    <w:rsid w:val="00815882"/>
    <w:rsid w:val="00833395"/>
    <w:rsid w:val="00842288"/>
    <w:rsid w:val="00843C39"/>
    <w:rsid w:val="008579E8"/>
    <w:rsid w:val="00862C91"/>
    <w:rsid w:val="00871278"/>
    <w:rsid w:val="00876072"/>
    <w:rsid w:val="00885268"/>
    <w:rsid w:val="00893D8D"/>
    <w:rsid w:val="00897820"/>
    <w:rsid w:val="008A11F1"/>
    <w:rsid w:val="008A2E22"/>
    <w:rsid w:val="008C2BEE"/>
    <w:rsid w:val="008C5847"/>
    <w:rsid w:val="008C5EA5"/>
    <w:rsid w:val="008D10E0"/>
    <w:rsid w:val="008E2695"/>
    <w:rsid w:val="008E6AE9"/>
    <w:rsid w:val="00900DEC"/>
    <w:rsid w:val="00902143"/>
    <w:rsid w:val="00903081"/>
    <w:rsid w:val="00906403"/>
    <w:rsid w:val="00916A81"/>
    <w:rsid w:val="0092143C"/>
    <w:rsid w:val="009254C6"/>
    <w:rsid w:val="00931222"/>
    <w:rsid w:val="00931ADF"/>
    <w:rsid w:val="00947295"/>
    <w:rsid w:val="00952767"/>
    <w:rsid w:val="009539AC"/>
    <w:rsid w:val="009555C2"/>
    <w:rsid w:val="00956837"/>
    <w:rsid w:val="009573F2"/>
    <w:rsid w:val="00965C97"/>
    <w:rsid w:val="0096605D"/>
    <w:rsid w:val="009711AC"/>
    <w:rsid w:val="00981245"/>
    <w:rsid w:val="00985274"/>
    <w:rsid w:val="00986523"/>
    <w:rsid w:val="00991A82"/>
    <w:rsid w:val="00992D51"/>
    <w:rsid w:val="00994709"/>
    <w:rsid w:val="00997573"/>
    <w:rsid w:val="009A120A"/>
    <w:rsid w:val="009A1A5D"/>
    <w:rsid w:val="009B34DA"/>
    <w:rsid w:val="009B7C41"/>
    <w:rsid w:val="009D569F"/>
    <w:rsid w:val="009E0D5D"/>
    <w:rsid w:val="009E142E"/>
    <w:rsid w:val="00A1049B"/>
    <w:rsid w:val="00A13EEA"/>
    <w:rsid w:val="00A23095"/>
    <w:rsid w:val="00A25565"/>
    <w:rsid w:val="00A31A7A"/>
    <w:rsid w:val="00A37329"/>
    <w:rsid w:val="00A50DDB"/>
    <w:rsid w:val="00A65F75"/>
    <w:rsid w:val="00A676E9"/>
    <w:rsid w:val="00A8257F"/>
    <w:rsid w:val="00A82A12"/>
    <w:rsid w:val="00A8531E"/>
    <w:rsid w:val="00A94B74"/>
    <w:rsid w:val="00A954B8"/>
    <w:rsid w:val="00AA47A7"/>
    <w:rsid w:val="00AB1FCC"/>
    <w:rsid w:val="00AB211B"/>
    <w:rsid w:val="00AB3FDD"/>
    <w:rsid w:val="00AB508B"/>
    <w:rsid w:val="00AC599E"/>
    <w:rsid w:val="00AD03B9"/>
    <w:rsid w:val="00AD18B5"/>
    <w:rsid w:val="00AD4DFA"/>
    <w:rsid w:val="00AD646B"/>
    <w:rsid w:val="00AD7A18"/>
    <w:rsid w:val="00AF1E21"/>
    <w:rsid w:val="00B107D9"/>
    <w:rsid w:val="00B22DAD"/>
    <w:rsid w:val="00B378E1"/>
    <w:rsid w:val="00B43837"/>
    <w:rsid w:val="00B442E5"/>
    <w:rsid w:val="00B746A8"/>
    <w:rsid w:val="00B7638C"/>
    <w:rsid w:val="00B90F05"/>
    <w:rsid w:val="00B979DE"/>
    <w:rsid w:val="00BA6512"/>
    <w:rsid w:val="00BB3CD4"/>
    <w:rsid w:val="00BC5F2E"/>
    <w:rsid w:val="00BD795A"/>
    <w:rsid w:val="00BE7AED"/>
    <w:rsid w:val="00BF330B"/>
    <w:rsid w:val="00BF6169"/>
    <w:rsid w:val="00C17419"/>
    <w:rsid w:val="00C230DA"/>
    <w:rsid w:val="00C424D5"/>
    <w:rsid w:val="00C4790F"/>
    <w:rsid w:val="00C55F21"/>
    <w:rsid w:val="00C5695A"/>
    <w:rsid w:val="00C608C6"/>
    <w:rsid w:val="00C62674"/>
    <w:rsid w:val="00C63AC1"/>
    <w:rsid w:val="00C71AE6"/>
    <w:rsid w:val="00C72329"/>
    <w:rsid w:val="00C77C04"/>
    <w:rsid w:val="00C8064E"/>
    <w:rsid w:val="00C81625"/>
    <w:rsid w:val="00C915C7"/>
    <w:rsid w:val="00C936D7"/>
    <w:rsid w:val="00C93CAA"/>
    <w:rsid w:val="00C94874"/>
    <w:rsid w:val="00C9489E"/>
    <w:rsid w:val="00C97B9C"/>
    <w:rsid w:val="00CB207C"/>
    <w:rsid w:val="00CB273B"/>
    <w:rsid w:val="00CB4716"/>
    <w:rsid w:val="00CC1798"/>
    <w:rsid w:val="00CC194E"/>
    <w:rsid w:val="00CC2151"/>
    <w:rsid w:val="00CD04AA"/>
    <w:rsid w:val="00CD1EE5"/>
    <w:rsid w:val="00CE0FD5"/>
    <w:rsid w:val="00CE5833"/>
    <w:rsid w:val="00CF737C"/>
    <w:rsid w:val="00D050F7"/>
    <w:rsid w:val="00D122E6"/>
    <w:rsid w:val="00D179DC"/>
    <w:rsid w:val="00D23E58"/>
    <w:rsid w:val="00D25A0B"/>
    <w:rsid w:val="00D37523"/>
    <w:rsid w:val="00D460F7"/>
    <w:rsid w:val="00D5184A"/>
    <w:rsid w:val="00D53DD6"/>
    <w:rsid w:val="00D53DF8"/>
    <w:rsid w:val="00D54D4D"/>
    <w:rsid w:val="00D550DD"/>
    <w:rsid w:val="00D563B4"/>
    <w:rsid w:val="00D57900"/>
    <w:rsid w:val="00D72C7E"/>
    <w:rsid w:val="00D90EE2"/>
    <w:rsid w:val="00D96320"/>
    <w:rsid w:val="00DA4B8A"/>
    <w:rsid w:val="00DA7CBB"/>
    <w:rsid w:val="00DC6330"/>
    <w:rsid w:val="00DD0DDC"/>
    <w:rsid w:val="00DF1E4B"/>
    <w:rsid w:val="00DF4E1F"/>
    <w:rsid w:val="00E00BDE"/>
    <w:rsid w:val="00E01307"/>
    <w:rsid w:val="00E06B2F"/>
    <w:rsid w:val="00E15DC5"/>
    <w:rsid w:val="00E17DE1"/>
    <w:rsid w:val="00E248CF"/>
    <w:rsid w:val="00E347CE"/>
    <w:rsid w:val="00E52D3D"/>
    <w:rsid w:val="00E53C72"/>
    <w:rsid w:val="00E53EC2"/>
    <w:rsid w:val="00E54AD2"/>
    <w:rsid w:val="00E5533C"/>
    <w:rsid w:val="00E61944"/>
    <w:rsid w:val="00E651A3"/>
    <w:rsid w:val="00E675CC"/>
    <w:rsid w:val="00E75EAF"/>
    <w:rsid w:val="00E84E19"/>
    <w:rsid w:val="00E941A6"/>
    <w:rsid w:val="00E971B0"/>
    <w:rsid w:val="00EA49D9"/>
    <w:rsid w:val="00EA58ED"/>
    <w:rsid w:val="00ED3F56"/>
    <w:rsid w:val="00EE4000"/>
    <w:rsid w:val="00F00882"/>
    <w:rsid w:val="00F03D69"/>
    <w:rsid w:val="00F12F22"/>
    <w:rsid w:val="00F16A65"/>
    <w:rsid w:val="00F202C3"/>
    <w:rsid w:val="00F268D2"/>
    <w:rsid w:val="00F27879"/>
    <w:rsid w:val="00F3503E"/>
    <w:rsid w:val="00F46E2C"/>
    <w:rsid w:val="00F54C7F"/>
    <w:rsid w:val="00F76E41"/>
    <w:rsid w:val="00F8029F"/>
    <w:rsid w:val="00F86A73"/>
    <w:rsid w:val="00F87040"/>
    <w:rsid w:val="00F971CA"/>
    <w:rsid w:val="00FA4DD4"/>
    <w:rsid w:val="00FA51FB"/>
    <w:rsid w:val="00FB758F"/>
    <w:rsid w:val="00FC08A5"/>
    <w:rsid w:val="00FC3B88"/>
    <w:rsid w:val="00FC4B95"/>
    <w:rsid w:val="00FC6811"/>
    <w:rsid w:val="00FC7E6B"/>
    <w:rsid w:val="00FD2F92"/>
    <w:rsid w:val="00FD4951"/>
    <w:rsid w:val="00FD52C9"/>
    <w:rsid w:val="00FD7633"/>
    <w:rsid w:val="00FF0A2E"/>
    <w:rsid w:val="00FF52CC"/>
    <w:rsid w:val="05C132CD"/>
    <w:rsid w:val="0DE6D749"/>
    <w:rsid w:val="0E440D1D"/>
    <w:rsid w:val="1042524A"/>
    <w:rsid w:val="11AFE8A1"/>
    <w:rsid w:val="1852F5BE"/>
    <w:rsid w:val="1FB068A6"/>
    <w:rsid w:val="2FDD497D"/>
    <w:rsid w:val="30A177AE"/>
    <w:rsid w:val="3DE0133E"/>
    <w:rsid w:val="415E2128"/>
    <w:rsid w:val="43557C60"/>
    <w:rsid w:val="4C9961D2"/>
    <w:rsid w:val="50E9BBD8"/>
    <w:rsid w:val="521A8A58"/>
    <w:rsid w:val="53923D9E"/>
    <w:rsid w:val="55E31425"/>
    <w:rsid w:val="575E637A"/>
    <w:rsid w:val="5CF2FA05"/>
    <w:rsid w:val="5E1AB679"/>
    <w:rsid w:val="5E3F29D1"/>
    <w:rsid w:val="6487ECCE"/>
    <w:rsid w:val="68347DBC"/>
    <w:rsid w:val="6F736FC1"/>
    <w:rsid w:val="71895BBF"/>
    <w:rsid w:val="76F5A4FD"/>
    <w:rsid w:val="7C1F7CEF"/>
    <w:rsid w:val="7C4624E5"/>
    <w:rsid w:val="7CEB63AF"/>
    <w:rsid w:val="7E873410"/>
    <w:rsid w:val="7F95B8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1A86"/>
  <w15:chartTrackingRefBased/>
  <w15:docId w15:val="{6D0E4850-06E0-4E96-8F9B-2D5C08F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styleId="Revision">
    <w:name w:val="Revision"/>
    <w:hidden/>
    <w:uiPriority w:val="99"/>
    <w:semiHidden/>
    <w:rsid w:val="006444E2"/>
  </w:style>
  <w:style w:type="paragraph" w:styleId="NormalWeb">
    <w:name w:val="Normal (Web)"/>
    <w:basedOn w:val="Normal"/>
    <w:uiPriority w:val="99"/>
    <w:semiHidden/>
    <w:unhideWhenUsed/>
    <w:rsid w:val="006444E2"/>
    <w:pPr>
      <w:spacing w:before="100" w:beforeAutospacing="1" w:after="100" w:afterAutospacing="1"/>
    </w:pPr>
    <w:rPr>
      <w:rFonts w:ascii="Times New Roman" w:eastAsia="Times New Roman" w:hAnsi="Times New Roman" w:cs="Times New Roman"/>
      <w:color w:val="auto"/>
      <w:lang w:eastAsia="en-GB"/>
    </w:rPr>
  </w:style>
  <w:style w:type="character" w:styleId="CommentReference">
    <w:name w:val="annotation reference"/>
    <w:basedOn w:val="DefaultParagraphFont"/>
    <w:uiPriority w:val="99"/>
    <w:semiHidden/>
    <w:unhideWhenUsed/>
    <w:rsid w:val="001A22F9"/>
    <w:rPr>
      <w:sz w:val="16"/>
      <w:szCs w:val="16"/>
    </w:rPr>
  </w:style>
  <w:style w:type="paragraph" w:styleId="CommentText">
    <w:name w:val="annotation text"/>
    <w:basedOn w:val="Normal"/>
    <w:link w:val="CommentTextChar"/>
    <w:uiPriority w:val="99"/>
    <w:unhideWhenUsed/>
    <w:rsid w:val="001A22F9"/>
    <w:rPr>
      <w:sz w:val="20"/>
      <w:szCs w:val="20"/>
    </w:rPr>
  </w:style>
  <w:style w:type="character" w:customStyle="1" w:styleId="CommentTextChar">
    <w:name w:val="Comment Text Char"/>
    <w:basedOn w:val="DefaultParagraphFont"/>
    <w:link w:val="CommentText"/>
    <w:uiPriority w:val="99"/>
    <w:rsid w:val="001A22F9"/>
    <w:rPr>
      <w:sz w:val="20"/>
      <w:szCs w:val="20"/>
    </w:rPr>
  </w:style>
  <w:style w:type="paragraph" w:styleId="CommentSubject">
    <w:name w:val="annotation subject"/>
    <w:basedOn w:val="CommentText"/>
    <w:next w:val="CommentText"/>
    <w:link w:val="CommentSubjectChar"/>
    <w:uiPriority w:val="99"/>
    <w:semiHidden/>
    <w:unhideWhenUsed/>
    <w:rsid w:val="001A22F9"/>
    <w:rPr>
      <w:b/>
      <w:bCs/>
    </w:rPr>
  </w:style>
  <w:style w:type="character" w:customStyle="1" w:styleId="CommentSubjectChar">
    <w:name w:val="Comment Subject Char"/>
    <w:basedOn w:val="CommentTextChar"/>
    <w:link w:val="CommentSubject"/>
    <w:uiPriority w:val="99"/>
    <w:semiHidden/>
    <w:rsid w:val="001A22F9"/>
    <w:rPr>
      <w:b/>
      <w:bCs/>
      <w:sz w:val="20"/>
      <w:szCs w:val="20"/>
    </w:rPr>
  </w:style>
  <w:style w:type="paragraph" w:styleId="PlainText">
    <w:name w:val="Plain Text"/>
    <w:basedOn w:val="Normal"/>
    <w:link w:val="PlainTextChar"/>
    <w:uiPriority w:val="99"/>
    <w:semiHidden/>
    <w:unhideWhenUsed/>
    <w:rsid w:val="003827AA"/>
    <w:rPr>
      <w:rFonts w:ascii="Calibri" w:hAnsi="Calibr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3827AA"/>
    <w:rPr>
      <w:rFonts w:ascii="Calibri" w:hAnsi="Calibri"/>
      <w:color w:val="auto"/>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3681">
      <w:bodyDiv w:val="1"/>
      <w:marLeft w:val="0"/>
      <w:marRight w:val="0"/>
      <w:marTop w:val="0"/>
      <w:marBottom w:val="0"/>
      <w:divBdr>
        <w:top w:val="none" w:sz="0" w:space="0" w:color="auto"/>
        <w:left w:val="none" w:sz="0" w:space="0" w:color="auto"/>
        <w:bottom w:val="none" w:sz="0" w:space="0" w:color="auto"/>
        <w:right w:val="none" w:sz="0" w:space="0" w:color="auto"/>
      </w:divBdr>
    </w:div>
    <w:div w:id="523129519">
      <w:bodyDiv w:val="1"/>
      <w:marLeft w:val="0"/>
      <w:marRight w:val="0"/>
      <w:marTop w:val="0"/>
      <w:marBottom w:val="0"/>
      <w:divBdr>
        <w:top w:val="none" w:sz="0" w:space="0" w:color="auto"/>
        <w:left w:val="none" w:sz="0" w:space="0" w:color="auto"/>
        <w:bottom w:val="none" w:sz="0" w:space="0" w:color="auto"/>
        <w:right w:val="none" w:sz="0" w:space="0" w:color="auto"/>
      </w:divBdr>
    </w:div>
    <w:div w:id="604969909">
      <w:bodyDiv w:val="1"/>
      <w:marLeft w:val="0"/>
      <w:marRight w:val="0"/>
      <w:marTop w:val="0"/>
      <w:marBottom w:val="0"/>
      <w:divBdr>
        <w:top w:val="none" w:sz="0" w:space="0" w:color="auto"/>
        <w:left w:val="none" w:sz="0" w:space="0" w:color="auto"/>
        <w:bottom w:val="none" w:sz="0" w:space="0" w:color="auto"/>
        <w:right w:val="none" w:sz="0" w:space="0" w:color="auto"/>
      </w:divBdr>
    </w:div>
    <w:div w:id="626085003">
      <w:bodyDiv w:val="1"/>
      <w:marLeft w:val="0"/>
      <w:marRight w:val="0"/>
      <w:marTop w:val="0"/>
      <w:marBottom w:val="0"/>
      <w:divBdr>
        <w:top w:val="none" w:sz="0" w:space="0" w:color="auto"/>
        <w:left w:val="none" w:sz="0" w:space="0" w:color="auto"/>
        <w:bottom w:val="none" w:sz="0" w:space="0" w:color="auto"/>
        <w:right w:val="none" w:sz="0" w:space="0" w:color="auto"/>
      </w:divBdr>
    </w:div>
    <w:div w:id="676732076">
      <w:bodyDiv w:val="1"/>
      <w:marLeft w:val="0"/>
      <w:marRight w:val="0"/>
      <w:marTop w:val="0"/>
      <w:marBottom w:val="0"/>
      <w:divBdr>
        <w:top w:val="none" w:sz="0" w:space="0" w:color="auto"/>
        <w:left w:val="none" w:sz="0" w:space="0" w:color="auto"/>
        <w:bottom w:val="none" w:sz="0" w:space="0" w:color="auto"/>
        <w:right w:val="none" w:sz="0" w:space="0" w:color="auto"/>
      </w:divBdr>
    </w:div>
    <w:div w:id="811139929">
      <w:bodyDiv w:val="1"/>
      <w:marLeft w:val="0"/>
      <w:marRight w:val="0"/>
      <w:marTop w:val="0"/>
      <w:marBottom w:val="0"/>
      <w:divBdr>
        <w:top w:val="none" w:sz="0" w:space="0" w:color="auto"/>
        <w:left w:val="none" w:sz="0" w:space="0" w:color="auto"/>
        <w:bottom w:val="none" w:sz="0" w:space="0" w:color="auto"/>
        <w:right w:val="none" w:sz="0" w:space="0" w:color="auto"/>
      </w:divBdr>
    </w:div>
    <w:div w:id="886527683">
      <w:bodyDiv w:val="1"/>
      <w:marLeft w:val="0"/>
      <w:marRight w:val="0"/>
      <w:marTop w:val="0"/>
      <w:marBottom w:val="0"/>
      <w:divBdr>
        <w:top w:val="none" w:sz="0" w:space="0" w:color="auto"/>
        <w:left w:val="none" w:sz="0" w:space="0" w:color="auto"/>
        <w:bottom w:val="none" w:sz="0" w:space="0" w:color="auto"/>
        <w:right w:val="none" w:sz="0" w:space="0" w:color="auto"/>
      </w:divBdr>
    </w:div>
    <w:div w:id="964582412">
      <w:bodyDiv w:val="1"/>
      <w:marLeft w:val="0"/>
      <w:marRight w:val="0"/>
      <w:marTop w:val="0"/>
      <w:marBottom w:val="0"/>
      <w:divBdr>
        <w:top w:val="none" w:sz="0" w:space="0" w:color="auto"/>
        <w:left w:val="none" w:sz="0" w:space="0" w:color="auto"/>
        <w:bottom w:val="none" w:sz="0" w:space="0" w:color="auto"/>
        <w:right w:val="none" w:sz="0" w:space="0" w:color="auto"/>
      </w:divBdr>
    </w:div>
    <w:div w:id="973102252">
      <w:bodyDiv w:val="1"/>
      <w:marLeft w:val="0"/>
      <w:marRight w:val="0"/>
      <w:marTop w:val="0"/>
      <w:marBottom w:val="0"/>
      <w:divBdr>
        <w:top w:val="none" w:sz="0" w:space="0" w:color="auto"/>
        <w:left w:val="none" w:sz="0" w:space="0" w:color="auto"/>
        <w:bottom w:val="none" w:sz="0" w:space="0" w:color="auto"/>
        <w:right w:val="none" w:sz="0" w:space="0" w:color="auto"/>
      </w:divBdr>
    </w:div>
    <w:div w:id="1439718015">
      <w:bodyDiv w:val="1"/>
      <w:marLeft w:val="0"/>
      <w:marRight w:val="0"/>
      <w:marTop w:val="0"/>
      <w:marBottom w:val="0"/>
      <w:divBdr>
        <w:top w:val="none" w:sz="0" w:space="0" w:color="auto"/>
        <w:left w:val="none" w:sz="0" w:space="0" w:color="auto"/>
        <w:bottom w:val="none" w:sz="0" w:space="0" w:color="auto"/>
        <w:right w:val="none" w:sz="0" w:space="0" w:color="auto"/>
      </w:divBdr>
    </w:div>
    <w:div w:id="1766143700">
      <w:bodyDiv w:val="1"/>
      <w:marLeft w:val="0"/>
      <w:marRight w:val="0"/>
      <w:marTop w:val="0"/>
      <w:marBottom w:val="0"/>
      <w:divBdr>
        <w:top w:val="none" w:sz="0" w:space="0" w:color="auto"/>
        <w:left w:val="none" w:sz="0" w:space="0" w:color="auto"/>
        <w:bottom w:val="none" w:sz="0" w:space="0" w:color="auto"/>
        <w:right w:val="none" w:sz="0" w:space="0" w:color="auto"/>
      </w:divBdr>
    </w:div>
    <w:div w:id="1898082383">
      <w:bodyDiv w:val="1"/>
      <w:marLeft w:val="0"/>
      <w:marRight w:val="0"/>
      <w:marTop w:val="0"/>
      <w:marBottom w:val="0"/>
      <w:divBdr>
        <w:top w:val="none" w:sz="0" w:space="0" w:color="auto"/>
        <w:left w:val="none" w:sz="0" w:space="0" w:color="auto"/>
        <w:bottom w:val="none" w:sz="0" w:space="0" w:color="auto"/>
        <w:right w:val="none" w:sz="0" w:space="0" w:color="auto"/>
      </w:divBdr>
    </w:div>
    <w:div w:id="1937858331">
      <w:bodyDiv w:val="1"/>
      <w:marLeft w:val="0"/>
      <w:marRight w:val="0"/>
      <w:marTop w:val="0"/>
      <w:marBottom w:val="0"/>
      <w:divBdr>
        <w:top w:val="none" w:sz="0" w:space="0" w:color="auto"/>
        <w:left w:val="none" w:sz="0" w:space="0" w:color="auto"/>
        <w:bottom w:val="none" w:sz="0" w:space="0" w:color="auto"/>
        <w:right w:val="none" w:sz="0" w:space="0" w:color="auto"/>
      </w:divBdr>
      <w:divsChild>
        <w:div w:id="1799227426">
          <w:marLeft w:val="0"/>
          <w:marRight w:val="0"/>
          <w:marTop w:val="0"/>
          <w:marBottom w:val="0"/>
          <w:divBdr>
            <w:top w:val="none" w:sz="0" w:space="0" w:color="auto"/>
            <w:left w:val="none" w:sz="0" w:space="0" w:color="auto"/>
            <w:bottom w:val="none" w:sz="0" w:space="0" w:color="auto"/>
            <w:right w:val="none" w:sz="0" w:space="0" w:color="auto"/>
          </w:divBdr>
          <w:divsChild>
            <w:div w:id="2082868291">
              <w:marLeft w:val="0"/>
              <w:marRight w:val="0"/>
              <w:marTop w:val="0"/>
              <w:marBottom w:val="0"/>
              <w:divBdr>
                <w:top w:val="none" w:sz="0" w:space="0" w:color="auto"/>
                <w:left w:val="none" w:sz="0" w:space="0" w:color="auto"/>
                <w:bottom w:val="none" w:sz="0" w:space="0" w:color="auto"/>
                <w:right w:val="none" w:sz="0" w:space="0" w:color="auto"/>
              </w:divBdr>
              <w:divsChild>
                <w:div w:id="7895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7548">
          <w:marLeft w:val="0"/>
          <w:marRight w:val="0"/>
          <w:marTop w:val="0"/>
          <w:marBottom w:val="0"/>
          <w:divBdr>
            <w:top w:val="none" w:sz="0" w:space="0" w:color="auto"/>
            <w:left w:val="none" w:sz="0" w:space="0" w:color="auto"/>
            <w:bottom w:val="none" w:sz="0" w:space="0" w:color="auto"/>
            <w:right w:val="none" w:sz="0" w:space="0" w:color="auto"/>
          </w:divBdr>
          <w:divsChild>
            <w:div w:id="270667478">
              <w:marLeft w:val="0"/>
              <w:marRight w:val="0"/>
              <w:marTop w:val="0"/>
              <w:marBottom w:val="0"/>
              <w:divBdr>
                <w:top w:val="none" w:sz="0" w:space="0" w:color="auto"/>
                <w:left w:val="none" w:sz="0" w:space="0" w:color="auto"/>
                <w:bottom w:val="none" w:sz="0" w:space="0" w:color="auto"/>
                <w:right w:val="none" w:sz="0" w:space="0" w:color="auto"/>
              </w:divBdr>
              <w:divsChild>
                <w:div w:id="646474470">
                  <w:marLeft w:val="0"/>
                  <w:marRight w:val="0"/>
                  <w:marTop w:val="0"/>
                  <w:marBottom w:val="0"/>
                  <w:divBdr>
                    <w:top w:val="none" w:sz="0" w:space="0" w:color="auto"/>
                    <w:left w:val="none" w:sz="0" w:space="0" w:color="auto"/>
                    <w:bottom w:val="none" w:sz="0" w:space="0" w:color="auto"/>
                    <w:right w:val="none" w:sz="0" w:space="0" w:color="auto"/>
                  </w:divBdr>
                  <w:divsChild>
                    <w:div w:id="2774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01165">
          <w:marLeft w:val="0"/>
          <w:marRight w:val="0"/>
          <w:marTop w:val="0"/>
          <w:marBottom w:val="0"/>
          <w:divBdr>
            <w:top w:val="none" w:sz="0" w:space="0" w:color="auto"/>
            <w:left w:val="none" w:sz="0" w:space="0" w:color="auto"/>
            <w:bottom w:val="none" w:sz="0" w:space="0" w:color="auto"/>
            <w:right w:val="none" w:sz="0" w:space="0" w:color="auto"/>
          </w:divBdr>
          <w:divsChild>
            <w:div w:id="756441494">
              <w:marLeft w:val="0"/>
              <w:marRight w:val="0"/>
              <w:marTop w:val="0"/>
              <w:marBottom w:val="0"/>
              <w:divBdr>
                <w:top w:val="none" w:sz="0" w:space="0" w:color="auto"/>
                <w:left w:val="none" w:sz="0" w:space="0" w:color="auto"/>
                <w:bottom w:val="none" w:sz="0" w:space="0" w:color="auto"/>
                <w:right w:val="none" w:sz="0" w:space="0" w:color="auto"/>
              </w:divBdr>
              <w:divsChild>
                <w:div w:id="18316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Figure 1. The percentage of services that have accedded the EEBP training in the North West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6A-40D4-B6EB-5A5AAFF594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6A-40D4-B6EB-5A5AAFF594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6A-40D4-B6EB-5A5AAFF594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F6A-40D4-B6EB-5A5AAFF5947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F6A-40D4-B6EB-5A5AAFF5947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F6A-40D4-B6EB-5A5AAFF5947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F6A-40D4-B6EB-5A5AAFF5947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F6A-40D4-B6EB-5A5AAFF5947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F6A-40D4-B6EB-5A5AAFF5947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F6A-40D4-B6EB-5A5AAFF5947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F6A-40D4-B6EB-5A5AAFF5947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FF6A-40D4-B6EB-5A5AAFF5947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FF6A-40D4-B6EB-5A5AAFF5947F}"/>
              </c:ext>
            </c:extLst>
          </c:dPt>
          <c:dLbls>
            <c:dLbl>
              <c:idx val="0"/>
              <c:layout>
                <c:manualLayout>
                  <c:x val="5.2066837999416825E-2"/>
                  <c:y val="-1.446881639795025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F6A-40D4-B6EB-5A5AAFF5947F}"/>
                </c:ext>
              </c:extLst>
            </c:dLbl>
            <c:dLbl>
              <c:idx val="1"/>
              <c:layout>
                <c:manualLayout>
                  <c:x val="9.5384344132555948E-2"/>
                  <c:y val="-7.082489688788901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F6A-40D4-B6EB-5A5AAFF5947F}"/>
                </c:ext>
              </c:extLst>
            </c:dLbl>
            <c:dLbl>
              <c:idx val="2"/>
              <c:layout>
                <c:manualLayout>
                  <c:x val="8.5607020496483735E-2"/>
                  <c:y val="-3.095238095238095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F6A-40D4-B6EB-5A5AAFF5947F}"/>
                </c:ext>
              </c:extLst>
            </c:dLbl>
            <c:dLbl>
              <c:idx val="4"/>
              <c:layout>
                <c:manualLayout>
                  <c:x val="-8.4408487107050553E-2"/>
                  <c:y val="-3.92704036995375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F6A-40D4-B6EB-5A5AAFF5947F}"/>
                </c:ext>
              </c:extLst>
            </c:dLbl>
            <c:dLbl>
              <c:idx val="5"/>
              <c:layout>
                <c:manualLayout>
                  <c:x val="-4.4872352787962574E-2"/>
                  <c:y val="-8.80536807899012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F6A-40D4-B6EB-5A5AAFF5947F}"/>
                </c:ext>
              </c:extLst>
            </c:dLbl>
            <c:dLbl>
              <c:idx val="10"/>
              <c:layout>
                <c:manualLayout>
                  <c:x val="-0.14978245276592334"/>
                  <c:y val="-1.40904261967254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F6A-40D4-B6EB-5A5AAFF5947F}"/>
                </c:ext>
              </c:extLst>
            </c:dLbl>
            <c:dLbl>
              <c:idx val="11"/>
              <c:tx>
                <c:rich>
                  <a:bodyPr/>
                  <a:lstStyle/>
                  <a:p>
                    <a:r>
                      <a:rPr lang="en-US"/>
                      <a:t>16-19 services</a:t>
                    </a:r>
                    <a:r>
                      <a:rPr lang="en-US" baseline="0"/>
                      <a:t>
</a:t>
                    </a:r>
                    <a:fld id="{E7406F71-E1EE-4AC7-B102-9CAB074CFC3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FF6A-40D4-B6EB-5A5AAFF5947F}"/>
                </c:ext>
              </c:extLst>
            </c:dLbl>
            <c:dLbl>
              <c:idx val="12"/>
              <c:layout>
                <c:manualLayout>
                  <c:x val="6.8759477981918921E-2"/>
                  <c:y val="-1.831427321584801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FF6A-40D4-B6EB-5A5AAFF594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Sheet1!$A$2:$A$14</c:f>
              <c:strCache>
                <c:ptCount val="13"/>
                <c:pt idx="0">
                  <c:v>NHS child and adolescent mental health services Tier 3</c:v>
                </c:pt>
                <c:pt idx="1">
                  <c:v>Youth services</c:v>
                </c:pt>
                <c:pt idx="2">
                  <c:v>Schools</c:v>
                </c:pt>
                <c:pt idx="3">
                  <c:v>CYP inpatient </c:v>
                </c:pt>
                <c:pt idx="4">
                  <c:v>Youth offending teams </c:v>
                </c:pt>
                <c:pt idx="5">
                  <c:v>Local authority children and family centres </c:v>
                </c:pt>
                <c:pt idx="6">
                  <c:v>Counselling services</c:v>
                </c:pt>
                <c:pt idx="7">
                  <c:v>Paediatrics</c:v>
                </c:pt>
                <c:pt idx="8">
                  <c:v>Emotional health and wellbeing services </c:v>
                </c:pt>
                <c:pt idx="9">
                  <c:v>Eating disorders services</c:v>
                </c:pt>
                <c:pt idx="10">
                  <c:v>Drug and alcohol services</c:v>
                </c:pt>
                <c:pt idx="11">
                  <c:v>16 - 19 services</c:v>
                </c:pt>
                <c:pt idx="12">
                  <c:v>Other</c:v>
                </c:pt>
              </c:strCache>
            </c:strRef>
          </c:cat>
          <c:val>
            <c:numRef>
              <c:f>Sheet1!$B$2:$B$14</c:f>
              <c:numCache>
                <c:formatCode>General</c:formatCode>
                <c:ptCount val="13"/>
                <c:pt idx="0">
                  <c:v>36</c:v>
                </c:pt>
                <c:pt idx="1">
                  <c:v>9</c:v>
                </c:pt>
                <c:pt idx="2">
                  <c:v>7</c:v>
                </c:pt>
                <c:pt idx="3">
                  <c:v>3</c:v>
                </c:pt>
                <c:pt idx="4">
                  <c:v>4</c:v>
                </c:pt>
                <c:pt idx="5">
                  <c:v>10</c:v>
                </c:pt>
                <c:pt idx="6">
                  <c:v>7</c:v>
                </c:pt>
                <c:pt idx="7">
                  <c:v>3</c:v>
                </c:pt>
                <c:pt idx="8">
                  <c:v>7</c:v>
                </c:pt>
                <c:pt idx="9">
                  <c:v>1</c:v>
                </c:pt>
                <c:pt idx="10">
                  <c:v>2</c:v>
                </c:pt>
                <c:pt idx="11">
                  <c:v>2</c:v>
                </c:pt>
                <c:pt idx="12">
                  <c:v>9</c:v>
                </c:pt>
              </c:numCache>
            </c:numRef>
          </c:val>
          <c:extLst>
            <c:ext xmlns:c16="http://schemas.microsoft.com/office/drawing/2014/chart" uri="{C3380CC4-5D6E-409C-BE32-E72D297353CC}">
              <c16:uniqueId val="{0000001A-FF6A-40D4-B6EB-5A5AAFF5947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Figure 2.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2B-434C-8325-AA59C538FB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2B-434C-8325-AA59C538FB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E2B-434C-8325-AA59C538FB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2B-434C-8325-AA59C538FBC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E2B-434C-8325-AA59C538FBC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E2B-434C-8325-AA59C538FBC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E2B-434C-8325-AA59C538FBC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E2B-434C-8325-AA59C538FBC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E2B-434C-8325-AA59C538FBC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E2B-434C-8325-AA59C538FBC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E2B-434C-8325-AA59C538FBC0}"/>
              </c:ext>
            </c:extLst>
          </c:dPt>
          <c:dLbls>
            <c:dLbl>
              <c:idx val="0"/>
              <c:layout>
                <c:manualLayout>
                  <c:x val="5.2066837999416825E-2"/>
                  <c:y val="-1.446881639795025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E2B-434C-8325-AA59C538FBC0}"/>
                </c:ext>
              </c:extLst>
            </c:dLbl>
            <c:dLbl>
              <c:idx val="1"/>
              <c:layout>
                <c:manualLayout>
                  <c:x val="0.25464151061834761"/>
                  <c:y val="-3.83395148654277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E2B-434C-8325-AA59C538FBC0}"/>
                </c:ext>
              </c:extLst>
            </c:dLbl>
            <c:dLbl>
              <c:idx val="2"/>
              <c:layout>
                <c:manualLayout>
                  <c:x val="0.17741707174495563"/>
                  <c:y val="7.72930839564449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E2B-434C-8325-AA59C538FBC0}"/>
                </c:ext>
              </c:extLst>
            </c:dLbl>
            <c:dLbl>
              <c:idx val="3"/>
              <c:layout>
                <c:manualLayout>
                  <c:x val="0.10662790469576938"/>
                  <c:y val="0.1349388127491620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E2B-434C-8325-AA59C538FBC0}"/>
                </c:ext>
              </c:extLst>
            </c:dLbl>
            <c:dLbl>
              <c:idx val="4"/>
              <c:layout>
                <c:manualLayout>
                  <c:x val="9.0291067876605111E-2"/>
                  <c:y val="-5.5733751165235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E2B-434C-8325-AA59C538FBC0}"/>
                </c:ext>
              </c:extLst>
            </c:dLbl>
            <c:dLbl>
              <c:idx val="5"/>
              <c:layout>
                <c:manualLayout>
                  <c:x val="-3.8477297961073235E-2"/>
                  <c:y val="0.17609551954620281"/>
                </c:manualLayout>
              </c:layout>
              <c:tx>
                <c:rich>
                  <a:bodyPr/>
                  <a:lstStyle/>
                  <a:p>
                    <a:r>
                      <a:rPr lang="en-US"/>
                      <a:t>Left unknown</a:t>
                    </a:r>
                    <a:r>
                      <a:rPr lang="en-US" baseline="0"/>
                      <a:t>
</a:t>
                    </a:r>
                    <a:fld id="{997EA0C3-E2C2-480C-9C8B-994D96456F0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E2B-434C-8325-AA59C538FBC0}"/>
                </c:ext>
              </c:extLst>
            </c:dLbl>
            <c:dLbl>
              <c:idx val="6"/>
              <c:layout>
                <c:manualLayout>
                  <c:x val="-0.14881599441325441"/>
                  <c:y val="0.2909937391327343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E2B-434C-8325-AA59C538FBC0}"/>
                </c:ext>
              </c:extLst>
            </c:dLbl>
            <c:dLbl>
              <c:idx val="7"/>
              <c:layout>
                <c:manualLayout>
                  <c:x val="-0.11140284594470534"/>
                  <c:y val="0.14345729453843459"/>
                </c:manualLayout>
              </c:layout>
              <c:tx>
                <c:rich>
                  <a:bodyPr/>
                  <a:lstStyle/>
                  <a:p>
                    <a:r>
                      <a:rPr lang="en-US"/>
                      <a:t>Nurse</a:t>
                    </a:r>
                    <a:r>
                      <a:rPr lang="en-US" baseline="0"/>
                      <a:t> training
</a:t>
                    </a:r>
                    <a:fld id="{D0C3FC33-140F-4351-B5F6-247363EBF54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E2B-434C-8325-AA59C538FBC0}"/>
                </c:ext>
              </c:extLst>
            </c:dLbl>
            <c:dLbl>
              <c:idx val="8"/>
              <c:layout>
                <c:manualLayout>
                  <c:x val="-8.3720364550843696E-2"/>
                  <c:y val="6.4632777326008056E-2"/>
                </c:manualLayout>
              </c:layout>
              <c:tx>
                <c:rich>
                  <a:bodyPr/>
                  <a:lstStyle/>
                  <a:p>
                    <a:fld id="{2C073578-53CA-4FED-9756-AEF16EC45A87}" type="CATEGORYNAME">
                      <a:rPr lang="en-US" sz="900" b="0" i="0" u="none" strike="noStrike" kern="1200" baseline="0">
                        <a:solidFill>
                          <a:sysClr val="windowText" lastClr="000000"/>
                        </a:solidFill>
                      </a:rPr>
                      <a:pPr/>
                      <a:t>[CATEGORY NAME]</a:t>
                    </a:fld>
                    <a:r>
                      <a:rPr lang="en-US" sz="900" b="0" i="0" u="none" strike="noStrike" kern="1200" baseline="0">
                        <a:solidFill>
                          <a:sysClr val="windowText" lastClr="000000"/>
                        </a:solidFill>
                      </a:rPr>
                      <a:t>
</a:t>
                    </a:r>
                    <a:fld id="{55506BB5-AE2D-47B7-9311-4A5D443DEA6C}" type="PERCENTAGE">
                      <a:rPr lang="en-US" sz="900" b="0" i="0" u="none" strike="noStrike" kern="1200" baseline="0">
                        <a:solidFill>
                          <a:sysClr val="windowText" lastClr="000000"/>
                        </a:solidFill>
                      </a:rPr>
                      <a:pPr/>
                      <a:t>[PERCENTAGE]</a:t>
                    </a:fld>
                    <a:endParaRPr lang="en-US" sz="900" b="0" i="0" u="none" strike="noStrike" kern="1200" baseline="0">
                      <a:solidFill>
                        <a:sysClr val="windowText" lastClr="000000"/>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6E2B-434C-8325-AA59C538FBC0}"/>
                </c:ext>
              </c:extLst>
            </c:dLbl>
            <c:dLbl>
              <c:idx val="9"/>
              <c:layout>
                <c:manualLayout>
                  <c:x val="-7.8640349328531242E-2"/>
                  <c:y val="-9.18907554691683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6E2B-434C-8325-AA59C538FBC0}"/>
                </c:ext>
              </c:extLst>
            </c:dLbl>
            <c:dLbl>
              <c:idx val="10"/>
              <c:layout>
                <c:manualLayout>
                  <c:x val="-3.2783682308769699E-2"/>
                  <c:y val="-2.9167575715504081E-2"/>
                </c:manualLayout>
              </c:layout>
              <c:tx>
                <c:rich>
                  <a:bodyPr/>
                  <a:lstStyle/>
                  <a:p>
                    <a:fld id="{6FDA3520-22AE-4F7D-A702-8F067AB472B5}" type="CATEGORYNAME">
                      <a:rPr lang="en-US"/>
                      <a:pPr/>
                      <a:t>[CATEGORY NAME]</a:t>
                    </a:fld>
                    <a:r>
                      <a:rPr lang="en-US" baseline="0"/>
                      <a:t>
</a:t>
                    </a:r>
                    <a:fld id="{1578D426-E0A4-4065-8904-FC951A0E154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6E2B-434C-8325-AA59C538FB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Children's wellbeing practitioner</c:v>
                </c:pt>
                <c:pt idx="1">
                  <c:v>Adult mental health</c:v>
                </c:pt>
                <c:pt idx="2">
                  <c:v>Lecturer</c:v>
                </c:pt>
                <c:pt idx="3">
                  <c:v>Left, retained in CYP MH</c:v>
                </c:pt>
                <c:pt idx="4">
                  <c:v>Retained in service, in role</c:v>
                </c:pt>
                <c:pt idx="5">
                  <c:v>Left unkown</c:v>
                </c:pt>
                <c:pt idx="6">
                  <c:v>Retired </c:v>
                </c:pt>
                <c:pt idx="7">
                  <c:v>Nurse Training</c:v>
                </c:pt>
                <c:pt idx="8">
                  <c:v>Left, accessed higher-level training PhD Clinical Psychology</c:v>
                </c:pt>
                <c:pt idx="9">
                  <c:v>Education mental health practitioner</c:v>
                </c:pt>
                <c:pt idx="10">
                  <c:v>Left, accessed higher-level training PgDip (CYP IAPT)</c:v>
                </c:pt>
              </c:strCache>
            </c:strRef>
          </c:cat>
          <c:val>
            <c:numRef>
              <c:f>Sheet1!$B$2:$B$12</c:f>
              <c:numCache>
                <c:formatCode>General</c:formatCode>
                <c:ptCount val="11"/>
                <c:pt idx="0">
                  <c:v>2</c:v>
                </c:pt>
                <c:pt idx="1">
                  <c:v>1</c:v>
                </c:pt>
                <c:pt idx="2">
                  <c:v>1</c:v>
                </c:pt>
                <c:pt idx="3">
                  <c:v>13</c:v>
                </c:pt>
                <c:pt idx="4">
                  <c:v>44</c:v>
                </c:pt>
                <c:pt idx="5">
                  <c:v>14</c:v>
                </c:pt>
                <c:pt idx="6">
                  <c:v>2</c:v>
                </c:pt>
                <c:pt idx="7">
                  <c:v>2</c:v>
                </c:pt>
                <c:pt idx="8">
                  <c:v>3</c:v>
                </c:pt>
                <c:pt idx="9">
                  <c:v>1</c:v>
                </c:pt>
                <c:pt idx="10">
                  <c:v>17</c:v>
                </c:pt>
              </c:numCache>
            </c:numRef>
          </c:val>
          <c:extLst>
            <c:ext xmlns:c16="http://schemas.microsoft.com/office/drawing/2014/chart" uri="{C3380CC4-5D6E-409C-BE32-E72D297353CC}">
              <c16:uniqueId val="{00000016-6E2B-434C-8325-AA59C538FBC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0DDCDBACE8429C825F42D23B597822"/>
        <w:category>
          <w:name w:val="General"/>
          <w:gallery w:val="placeholder"/>
        </w:category>
        <w:types>
          <w:type w:val="bbPlcHdr"/>
        </w:types>
        <w:behaviors>
          <w:behavior w:val="content"/>
        </w:behaviors>
        <w:guid w:val="{880B7151-CB06-42C9-8A5C-BC03C8235364}"/>
      </w:docPartPr>
      <w:docPartBody>
        <w:p w:rsidR="00E00BDE" w:rsidRDefault="00E00BDE">
          <w:pPr>
            <w:pStyle w:val="AB0DDCDBACE8429C825F42D23B59782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DE"/>
    <w:rsid w:val="00030553"/>
    <w:rsid w:val="002B4903"/>
    <w:rsid w:val="003E773B"/>
    <w:rsid w:val="005F7EDE"/>
    <w:rsid w:val="007B18AB"/>
    <w:rsid w:val="00E00B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AB0DDCDBACE8429C825F42D23B597822">
    <w:name w:val="AB0DDCDBACE8429C825F42D23B597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9a850200-69e9-4cbf-856a-af89fd78bbdb" xsi:nil="true"/>
    <lcf76f155ced4ddcb4097134ff3c332f xmlns="106dea03-101e-4105-9de0-02de10ea63d4">
      <Terms xmlns="http://schemas.microsoft.com/office/infopath/2007/PartnerControls"/>
    </lcf76f155ced4ddcb4097134ff3c332f>
    <_ip_UnifiedCompliancePolicyUIAction xmlns="http://schemas.microsoft.com/sharepoint/v3"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3.xml><?xml version="1.0" encoding="utf-8"?>
<ds:datastoreItem xmlns:ds="http://schemas.openxmlformats.org/officeDocument/2006/customXml" ds:itemID="{4135A1A4-D217-46C3-BE8E-54EA74B1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6dea03-101e-4105-9de0-02de10ea63d4"/>
    <ds:schemaRef ds:uri="9a850200-69e9-4cbf-856a-af89fd78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3df05c99-492f-45c1-9071-9b56d96d89db"/>
    <ds:schemaRef ds:uri="10b0d213-b738-4948-94e0-b6dd1680aa2f"/>
    <ds:schemaRef ds:uri="http://schemas.microsoft.com/sharepoint/v3"/>
    <ds:schemaRef ds:uri="9a850200-69e9-4cbf-856a-af89fd78bbdb"/>
    <ds:schemaRef ds:uri="106dea03-101e-4105-9de0-02de10ea63d4"/>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Nixon</dc:creator>
  <cp:keywords>Barry Nixon CYP IAPT;EEBP NW</cp:keywords>
  <dc:description/>
  <cp:lastModifiedBy>FOSTER, Katie (NHS ENGLAND - T1510)</cp:lastModifiedBy>
  <cp:revision>31</cp:revision>
  <dcterms:created xsi:type="dcterms:W3CDTF">2024-03-15T13:15:00Z</dcterms:created>
  <dcterms:modified xsi:type="dcterms:W3CDTF">2024-06-25T08:58:00Z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0x010100810BF9A7AC167140B7AD0C9FFCD0BC76</vt:lpwstr>
  </property>
  <property fmtid="{D5CDD505-2E9C-101B-9397-08002B2CF9AE}" pid="3" name="MediaServiceImageTags">
    <vt:lpwstr/>
  </property>
</Properties>
</file>