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BEAC" w14:textId="602CC282" w:rsidR="00053F18" w:rsidRPr="00421106" w:rsidRDefault="009D7EED" w:rsidP="003506FD">
      <w:pPr>
        <w:spacing w:before="240"/>
        <w:rPr>
          <w:rFonts w:ascii="Arial" w:hAnsi="Arial" w:cs="Arial"/>
          <w:b/>
          <w:bCs/>
          <w:color w:val="AE2573"/>
          <w:sz w:val="32"/>
          <w:szCs w:val="28"/>
        </w:rPr>
      </w:pPr>
      <w:r w:rsidRPr="00421106">
        <w:rPr>
          <w:rFonts w:ascii="Arial" w:hAnsi="Arial" w:cs="Arial"/>
          <w:b/>
          <w:bCs/>
          <w:color w:val="AE2573"/>
          <w:sz w:val="32"/>
          <w:szCs w:val="28"/>
        </w:rPr>
        <w:t xml:space="preserve">Foundation Training Year: </w:t>
      </w:r>
      <w:r w:rsidR="00421106">
        <w:rPr>
          <w:rFonts w:ascii="Arial" w:hAnsi="Arial" w:cs="Arial"/>
          <w:b/>
          <w:bCs/>
          <w:color w:val="AE2573"/>
          <w:sz w:val="32"/>
          <w:szCs w:val="28"/>
        </w:rPr>
        <w:t>DOPS</w:t>
      </w:r>
      <w:r w:rsidR="00974FF5">
        <w:rPr>
          <w:rFonts w:ascii="Arial" w:hAnsi="Arial" w:cs="Arial"/>
          <w:b/>
          <w:bCs/>
          <w:color w:val="AE2573"/>
          <w:sz w:val="32"/>
          <w:szCs w:val="28"/>
        </w:rPr>
        <w:t xml:space="preserve"> (direct observation of </w:t>
      </w:r>
      <w:r w:rsidR="00E124F4">
        <w:rPr>
          <w:rFonts w:ascii="Arial" w:hAnsi="Arial" w:cs="Arial"/>
          <w:b/>
          <w:bCs/>
          <w:color w:val="AE2573"/>
          <w:sz w:val="32"/>
          <w:szCs w:val="28"/>
        </w:rPr>
        <w:t xml:space="preserve">practical </w:t>
      </w:r>
      <w:r w:rsidR="00974FF5">
        <w:rPr>
          <w:rFonts w:ascii="Arial" w:hAnsi="Arial" w:cs="Arial"/>
          <w:b/>
          <w:bCs/>
          <w:color w:val="AE2573"/>
          <w:sz w:val="32"/>
          <w:szCs w:val="28"/>
        </w:rPr>
        <w:t>skills</w:t>
      </w:r>
      <w:r w:rsidR="00421106">
        <w:rPr>
          <w:rFonts w:ascii="Arial" w:hAnsi="Arial" w:cs="Arial"/>
          <w:b/>
          <w:bCs/>
          <w:color w:val="AE2573"/>
          <w:sz w:val="32"/>
          <w:szCs w:val="28"/>
        </w:rPr>
        <w:t xml:space="preserve">) </w:t>
      </w:r>
    </w:p>
    <w:p w14:paraId="21AE2BB8" w14:textId="77777777" w:rsidR="006222AD" w:rsidRPr="00E27A8D" w:rsidRDefault="006222AD" w:rsidP="006222AD">
      <w:pPr>
        <w:pStyle w:val="NoSpacing"/>
        <w:rPr>
          <w:rFonts w:cs="Arial"/>
          <w:color w:val="7030A0"/>
          <w:sz w:val="10"/>
          <w:szCs w:val="1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777"/>
        <w:gridCol w:w="7697"/>
        <w:gridCol w:w="3271"/>
        <w:gridCol w:w="1643"/>
      </w:tblGrid>
      <w:tr w:rsidR="00161094" w:rsidRPr="00AA248E" w14:paraId="636FB41F" w14:textId="77777777" w:rsidTr="00C30E72">
        <w:trPr>
          <w:trHeight w:val="403"/>
        </w:trPr>
        <w:tc>
          <w:tcPr>
            <w:tcW w:w="902" w:type="pct"/>
            <w:vAlign w:val="center"/>
          </w:tcPr>
          <w:p w14:paraId="1346CCE8" w14:textId="283A492A" w:rsidR="00161094" w:rsidRPr="00AA248E" w:rsidRDefault="00161094" w:rsidP="00621A3D">
            <w:pPr>
              <w:rPr>
                <w:b/>
                <w:bCs/>
              </w:rPr>
            </w:pPr>
            <w:r w:rsidRPr="00AA248E">
              <w:rPr>
                <w:b/>
                <w:bCs/>
              </w:rPr>
              <w:t xml:space="preserve">Title of </w:t>
            </w:r>
            <w:r>
              <w:rPr>
                <w:b/>
                <w:bCs/>
              </w:rPr>
              <w:t>DOPS</w:t>
            </w:r>
          </w:p>
        </w:tc>
        <w:tc>
          <w:tcPr>
            <w:tcW w:w="2501" w:type="pct"/>
            <w:vAlign w:val="center"/>
          </w:tcPr>
          <w:p w14:paraId="1E2FA79E" w14:textId="77777777" w:rsidR="00161094" w:rsidRPr="00AA248E" w:rsidRDefault="00161094" w:rsidP="00621A3D"/>
        </w:tc>
        <w:tc>
          <w:tcPr>
            <w:tcW w:w="1063" w:type="pct"/>
            <w:vAlign w:val="center"/>
          </w:tcPr>
          <w:p w14:paraId="253E08E1" w14:textId="01000B42" w:rsidR="00161094" w:rsidRPr="00AA248E" w:rsidRDefault="00161094" w:rsidP="00621A3D">
            <w:pPr>
              <w:rPr>
                <w:b/>
                <w:bCs/>
              </w:rPr>
            </w:pPr>
            <w:r w:rsidRPr="00AA248E">
              <w:rPr>
                <w:b/>
                <w:bCs/>
              </w:rPr>
              <w:t xml:space="preserve">Date of </w:t>
            </w:r>
            <w:r>
              <w:rPr>
                <w:b/>
                <w:bCs/>
              </w:rPr>
              <w:t>DOPS</w:t>
            </w:r>
          </w:p>
        </w:tc>
        <w:tc>
          <w:tcPr>
            <w:tcW w:w="534" w:type="pct"/>
          </w:tcPr>
          <w:p w14:paraId="57E76738" w14:textId="77777777" w:rsidR="00161094" w:rsidRPr="00AA248E" w:rsidRDefault="00161094" w:rsidP="00621A3D"/>
        </w:tc>
      </w:tr>
      <w:tr w:rsidR="00161094" w:rsidRPr="00AA248E" w14:paraId="26715463" w14:textId="77777777" w:rsidTr="00C30E72">
        <w:trPr>
          <w:trHeight w:val="403"/>
        </w:trPr>
        <w:tc>
          <w:tcPr>
            <w:tcW w:w="902" w:type="pct"/>
            <w:vAlign w:val="center"/>
          </w:tcPr>
          <w:p w14:paraId="4F5DEEDD" w14:textId="77777777" w:rsidR="00161094" w:rsidRPr="00AA248E" w:rsidRDefault="00161094" w:rsidP="00621A3D">
            <w:pPr>
              <w:rPr>
                <w:b/>
                <w:bCs/>
                <w:color w:val="0070C0"/>
              </w:rPr>
            </w:pPr>
            <w:r w:rsidRPr="00AA248E">
              <w:rPr>
                <w:b/>
                <w:bCs/>
              </w:rPr>
              <w:t>Trainee pharmacist</w:t>
            </w:r>
          </w:p>
        </w:tc>
        <w:tc>
          <w:tcPr>
            <w:tcW w:w="2501" w:type="pct"/>
            <w:vAlign w:val="center"/>
          </w:tcPr>
          <w:p w14:paraId="61A179D0" w14:textId="77777777" w:rsidR="00161094" w:rsidRPr="00AA248E" w:rsidRDefault="00161094" w:rsidP="00621A3D">
            <w:pPr>
              <w:rPr>
                <w:color w:val="0070C0"/>
              </w:rPr>
            </w:pPr>
          </w:p>
        </w:tc>
        <w:tc>
          <w:tcPr>
            <w:tcW w:w="1063" w:type="pct"/>
            <w:vAlign w:val="center"/>
          </w:tcPr>
          <w:p w14:paraId="0ACAFF20" w14:textId="77777777" w:rsidR="00161094" w:rsidRPr="00AA248E" w:rsidRDefault="00161094" w:rsidP="00621A3D">
            <w:pPr>
              <w:rPr>
                <w:b/>
                <w:bCs/>
              </w:rPr>
            </w:pPr>
            <w:r w:rsidRPr="00AA248E">
              <w:rPr>
                <w:b/>
                <w:bCs/>
              </w:rPr>
              <w:t xml:space="preserve">Stage of </w:t>
            </w:r>
            <w:r>
              <w:rPr>
                <w:b/>
                <w:bCs/>
              </w:rPr>
              <w:t>t</w:t>
            </w:r>
            <w:r w:rsidRPr="00AA248E">
              <w:rPr>
                <w:b/>
                <w:bCs/>
              </w:rPr>
              <w:t>raining</w:t>
            </w:r>
          </w:p>
          <w:p w14:paraId="28AA2AF2" w14:textId="77777777" w:rsidR="00161094" w:rsidRPr="00EC2458" w:rsidRDefault="00161094" w:rsidP="00621A3D">
            <w:pPr>
              <w:rPr>
                <w:sz w:val="20"/>
                <w:szCs w:val="20"/>
              </w:rPr>
            </w:pPr>
            <w:r w:rsidRPr="00EC2458">
              <w:rPr>
                <w:b/>
                <w:bCs/>
                <w:sz w:val="20"/>
                <w:szCs w:val="20"/>
              </w:rPr>
              <w:t>(in weeks)</w:t>
            </w:r>
          </w:p>
        </w:tc>
        <w:tc>
          <w:tcPr>
            <w:tcW w:w="534" w:type="pct"/>
          </w:tcPr>
          <w:p w14:paraId="233E41DC" w14:textId="77777777" w:rsidR="00161094" w:rsidRPr="00AA248E" w:rsidRDefault="00161094" w:rsidP="00621A3D"/>
        </w:tc>
      </w:tr>
    </w:tbl>
    <w:p w14:paraId="4039B76A" w14:textId="77777777" w:rsidR="00C55B54" w:rsidRPr="001C4C69" w:rsidRDefault="00C55B54" w:rsidP="000B654E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1317"/>
        <w:gridCol w:w="1317"/>
        <w:gridCol w:w="1317"/>
        <w:gridCol w:w="1127"/>
        <w:gridCol w:w="222"/>
        <w:gridCol w:w="6770"/>
      </w:tblGrid>
      <w:tr w:rsidR="006222AD" w:rsidRPr="00E27A8D" w14:paraId="1C75E0CE" w14:textId="1603BF52" w:rsidTr="00682719">
        <w:trPr>
          <w:trHeight w:val="22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96294" w14:textId="6B36578F" w:rsidR="006222AD" w:rsidRPr="00E27A8D" w:rsidRDefault="006222AD" w:rsidP="000B65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A0DCD" w14:textId="7E24F776" w:rsidR="006222AD" w:rsidRPr="00E27A8D" w:rsidRDefault="006222AD" w:rsidP="000B6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13A86" w14:textId="1CAB994E" w:rsidR="006222AD" w:rsidRPr="00E27A8D" w:rsidRDefault="006222AD" w:rsidP="000B6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84081" w14:textId="20D4BEE2" w:rsidR="006222AD" w:rsidRPr="00E27A8D" w:rsidRDefault="006222AD" w:rsidP="000B6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DE563" w14:textId="2CF29676" w:rsidR="006222AD" w:rsidRPr="00E27A8D" w:rsidRDefault="006222AD" w:rsidP="000B6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14:paraId="59F07B8D" w14:textId="77777777" w:rsidR="006222AD" w:rsidRPr="00E27A8D" w:rsidRDefault="006222AD" w:rsidP="000B6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8CF67D6" w14:textId="5DAA629D" w:rsidR="006222AD" w:rsidRPr="0079498B" w:rsidRDefault="0079498B" w:rsidP="000B654E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79498B">
              <w:rPr>
                <w:rFonts w:ascii="Arial" w:hAnsi="Arial" w:cs="Arial"/>
                <w:b/>
                <w:color w:val="005EB8"/>
                <w:sz w:val="24"/>
                <w:szCs w:val="24"/>
              </w:rPr>
              <w:t>Criterion prompts</w:t>
            </w:r>
          </w:p>
        </w:tc>
      </w:tr>
      <w:tr w:rsidR="00521D11" w:rsidRPr="00B67988" w14:paraId="2CFE13A8" w14:textId="77777777" w:rsidTr="00682719">
        <w:trPr>
          <w:trHeight w:val="53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C11BCA" w14:textId="677F21FB" w:rsidR="00521D11" w:rsidRPr="00710DEF" w:rsidRDefault="00521D11" w:rsidP="00521D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DEF">
              <w:rPr>
                <w:rFonts w:ascii="Arial" w:hAnsi="Arial" w:cs="Arial"/>
                <w:b/>
                <w:sz w:val="24"/>
                <w:szCs w:val="24"/>
              </w:rPr>
              <w:t>Please grade the following criteria: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2953F2F2" w14:textId="2C629A10" w:rsidR="00521D11" w:rsidRPr="00D15C18" w:rsidRDefault="00521D11" w:rsidP="005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C18">
              <w:rPr>
                <w:rFonts w:ascii="Arial" w:hAnsi="Arial" w:cs="Arial"/>
                <w:b/>
                <w:sz w:val="18"/>
                <w:szCs w:val="18"/>
              </w:rPr>
              <w:t>Below expectations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BF89F" w14:textId="3D1B515E" w:rsidR="00521D11" w:rsidRPr="00D15C18" w:rsidRDefault="00521D11" w:rsidP="005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C18">
              <w:rPr>
                <w:rFonts w:ascii="Arial" w:hAnsi="Arial" w:cs="Arial"/>
                <w:b/>
                <w:sz w:val="18"/>
                <w:szCs w:val="18"/>
              </w:rPr>
              <w:t>Meets expectations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07958902" w14:textId="18219F2C" w:rsidR="00521D11" w:rsidRPr="00D15C18" w:rsidRDefault="0022497C" w:rsidP="005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C18">
              <w:rPr>
                <w:rFonts w:ascii="Arial" w:hAnsi="Arial" w:cs="Arial"/>
                <w:b/>
                <w:sz w:val="18"/>
                <w:szCs w:val="18"/>
              </w:rPr>
              <w:t>Exceeds</w:t>
            </w:r>
          </w:p>
          <w:p w14:paraId="3E9DA2E9" w14:textId="0EB5CBB9" w:rsidR="00521D11" w:rsidRPr="00D15C18" w:rsidRDefault="00521D11" w:rsidP="005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C18">
              <w:rPr>
                <w:rFonts w:ascii="Arial" w:hAnsi="Arial" w:cs="Arial"/>
                <w:b/>
                <w:sz w:val="18"/>
                <w:szCs w:val="18"/>
              </w:rPr>
              <w:t>expectations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14:paraId="407F927F" w14:textId="3A95F742" w:rsidR="00521D11" w:rsidRPr="00D15C18" w:rsidRDefault="00521D11" w:rsidP="00521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5C18">
              <w:rPr>
                <w:rFonts w:ascii="Arial" w:hAnsi="Arial" w:cs="Arial"/>
                <w:b/>
                <w:sz w:val="18"/>
                <w:szCs w:val="18"/>
              </w:rPr>
              <w:t>Not Applicable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923E168" w14:textId="77777777" w:rsidR="00521D11" w:rsidRPr="00B67988" w:rsidRDefault="00521D11" w:rsidP="00521D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D7AAA47" w14:textId="7AD1BEF4" w:rsidR="00BC23B8" w:rsidRPr="002429EA" w:rsidRDefault="00BC23B8" w:rsidP="00BC23B8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429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Meeting an expectation is based on professional experience and judgement and so will be subjective to each supervisor.</w:t>
            </w:r>
            <w:r w:rsidR="00785F05" w:rsidRPr="002429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2429E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supervisor should explain their rationale for their decisions to the trainee pharmacist.</w:t>
            </w:r>
          </w:p>
          <w:p w14:paraId="708B59B9" w14:textId="15E36147" w:rsidR="00521D11" w:rsidRPr="0079498B" w:rsidRDefault="00BC23B8" w:rsidP="00BC23B8">
            <w:pPr>
              <w:jc w:val="center"/>
              <w:rPr>
                <w:rFonts w:ascii="Arial" w:hAnsi="Arial" w:cs="Arial"/>
                <w:b/>
              </w:rPr>
            </w:pPr>
            <w:r w:rsidRPr="002429E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Not applicable should be used if there was no opportunity for the trainee to demonstrate the criteria in the presenting scenario.</w:t>
            </w:r>
          </w:p>
        </w:tc>
      </w:tr>
      <w:tr w:rsidR="00144775" w:rsidRPr="00B67988" w14:paraId="7C9D43D7" w14:textId="7A96E168" w:rsidTr="00682719">
        <w:trPr>
          <w:trHeight w:val="454"/>
        </w:trPr>
        <w:tc>
          <w:tcPr>
            <w:tcW w:w="0" w:type="auto"/>
            <w:vAlign w:val="center"/>
          </w:tcPr>
          <w:p w14:paraId="713E1081" w14:textId="0554FCBF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1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Demonstrates understanding of potential risk(s) associated with activity</w:t>
            </w:r>
          </w:p>
        </w:tc>
        <w:tc>
          <w:tcPr>
            <w:tcW w:w="1317" w:type="dxa"/>
          </w:tcPr>
          <w:p w14:paraId="6DE58FB2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4FE1A58D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E98F654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5CC6075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855FA01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9523A7C" w14:textId="2E5E0797" w:rsidR="00144775" w:rsidRPr="007C45D5" w:rsidRDefault="00144775" w:rsidP="00144775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144775" w:rsidRPr="00B67988" w14:paraId="7D5F4CFF" w14:textId="54D74837" w:rsidTr="00682719">
        <w:trPr>
          <w:trHeight w:val="454"/>
        </w:trPr>
        <w:tc>
          <w:tcPr>
            <w:tcW w:w="0" w:type="auto"/>
            <w:vAlign w:val="center"/>
          </w:tcPr>
          <w:p w14:paraId="3840790E" w14:textId="2870E6F5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2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Demonstrates appropriate preparation pre-activity</w:t>
            </w:r>
          </w:p>
        </w:tc>
        <w:tc>
          <w:tcPr>
            <w:tcW w:w="1317" w:type="dxa"/>
          </w:tcPr>
          <w:p w14:paraId="31984B1E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5610DB02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FAEB4AA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EF3209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0165575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1FA58C5" w14:textId="4FB50910" w:rsidR="00144775" w:rsidRPr="004D0ACF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4D0ACF">
              <w:rPr>
                <w:rFonts w:ascii="Arial" w:hAnsi="Arial" w:cs="Arial"/>
                <w:sz w:val="24"/>
                <w:szCs w:val="24"/>
              </w:rPr>
              <w:t xml:space="preserve">This includes discussion of the task, possible </w:t>
            </w:r>
            <w:r w:rsidR="005951CF" w:rsidRPr="004D0ACF">
              <w:rPr>
                <w:rFonts w:ascii="Arial" w:hAnsi="Arial" w:cs="Arial"/>
                <w:sz w:val="24"/>
                <w:szCs w:val="24"/>
              </w:rPr>
              <w:t>complications,</w:t>
            </w:r>
            <w:r w:rsidRPr="004D0ACF">
              <w:rPr>
                <w:rFonts w:ascii="Arial" w:hAnsi="Arial" w:cs="Arial"/>
                <w:sz w:val="24"/>
                <w:szCs w:val="24"/>
              </w:rPr>
              <w:t xml:space="preserve"> and their management</w:t>
            </w:r>
          </w:p>
        </w:tc>
      </w:tr>
      <w:tr w:rsidR="00144775" w:rsidRPr="00B67988" w14:paraId="43A25E0F" w14:textId="7E46DE38" w:rsidTr="00682719">
        <w:trPr>
          <w:trHeight w:val="454"/>
        </w:trPr>
        <w:tc>
          <w:tcPr>
            <w:tcW w:w="0" w:type="auto"/>
            <w:vAlign w:val="center"/>
          </w:tcPr>
          <w:p w14:paraId="4C19C8A6" w14:textId="0E5907FE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3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Completes activity in a timely manner</w:t>
            </w:r>
          </w:p>
        </w:tc>
        <w:tc>
          <w:tcPr>
            <w:tcW w:w="1317" w:type="dxa"/>
          </w:tcPr>
          <w:p w14:paraId="12C7716D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1177D73F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D895624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55FB4A9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13880E8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FC80D04" w14:textId="12333302" w:rsidR="00144775" w:rsidRPr="004D0ACF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775" w:rsidRPr="00B67988" w14:paraId="1930A679" w14:textId="4B9006E5" w:rsidTr="00682719">
        <w:trPr>
          <w:trHeight w:val="454"/>
        </w:trPr>
        <w:tc>
          <w:tcPr>
            <w:tcW w:w="0" w:type="auto"/>
            <w:vAlign w:val="center"/>
          </w:tcPr>
          <w:p w14:paraId="46FF34CC" w14:textId="08945D9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4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Demonstrates use of appropriate process</w:t>
            </w:r>
          </w:p>
        </w:tc>
        <w:tc>
          <w:tcPr>
            <w:tcW w:w="1317" w:type="dxa"/>
          </w:tcPr>
          <w:p w14:paraId="61AAF748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2777F874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40834DB0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21C0D22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19CD106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F656C0F" w14:textId="60BA2EA8" w:rsidR="00144775" w:rsidRPr="004D0ACF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775" w:rsidRPr="00B67988" w14:paraId="39B5E0B3" w14:textId="3805CC43" w:rsidTr="00682719">
        <w:trPr>
          <w:trHeight w:val="454"/>
        </w:trPr>
        <w:tc>
          <w:tcPr>
            <w:tcW w:w="0" w:type="auto"/>
            <w:vAlign w:val="center"/>
          </w:tcPr>
          <w:p w14:paraId="7A6F309E" w14:textId="3ED713D1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5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Seeks help where appropriate</w:t>
            </w:r>
          </w:p>
        </w:tc>
        <w:tc>
          <w:tcPr>
            <w:tcW w:w="1317" w:type="dxa"/>
          </w:tcPr>
          <w:p w14:paraId="6F7A1EEE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44D2CA32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5A3A672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1A95F32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BAA8804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179E5F4" w14:textId="421DA13A" w:rsidR="00144775" w:rsidRPr="004D0ACF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775" w:rsidRPr="00B67988" w14:paraId="4C44FA2F" w14:textId="09478589" w:rsidTr="00682719">
        <w:trPr>
          <w:trHeight w:val="454"/>
        </w:trPr>
        <w:tc>
          <w:tcPr>
            <w:tcW w:w="0" w:type="auto"/>
            <w:vAlign w:val="center"/>
          </w:tcPr>
          <w:p w14:paraId="1179FD36" w14:textId="5C2007F9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677B0D">
              <w:rPr>
                <w:rFonts w:ascii="Arial" w:hAnsi="Arial" w:cs="Arial"/>
                <w:sz w:val="24"/>
                <w:szCs w:val="24"/>
              </w:rPr>
              <w:t>6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677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6AA" w:rsidRPr="00677B0D">
              <w:rPr>
                <w:rFonts w:ascii="Arial" w:hAnsi="Arial" w:cs="Arial"/>
                <w:sz w:val="24"/>
                <w:szCs w:val="24"/>
              </w:rPr>
              <w:t>Completes all aspects of task</w:t>
            </w:r>
          </w:p>
        </w:tc>
        <w:tc>
          <w:tcPr>
            <w:tcW w:w="1317" w:type="dxa"/>
          </w:tcPr>
          <w:p w14:paraId="124E1A08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71964DD1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E344715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8227090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51E2C49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DA831B" w14:textId="0FDB34D8" w:rsidR="00144775" w:rsidRPr="004D0ACF" w:rsidRDefault="00E96F59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4D0ACF">
              <w:rPr>
                <w:rFonts w:ascii="Arial" w:hAnsi="Arial" w:cs="Arial"/>
                <w:sz w:val="24"/>
                <w:szCs w:val="24"/>
              </w:rPr>
              <w:t xml:space="preserve">Fully completes all </w:t>
            </w:r>
            <w:r w:rsidR="00AD2678" w:rsidRPr="004D0ACF">
              <w:rPr>
                <w:rFonts w:ascii="Arial" w:hAnsi="Arial" w:cs="Arial"/>
                <w:sz w:val="24"/>
                <w:szCs w:val="24"/>
              </w:rPr>
              <w:t>aspects of the task including</w:t>
            </w:r>
            <w:r w:rsidR="00683143" w:rsidRPr="004D0A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44775" w:rsidRPr="004D0ACF">
              <w:rPr>
                <w:rFonts w:ascii="Arial" w:hAnsi="Arial" w:cs="Arial"/>
                <w:sz w:val="24"/>
                <w:szCs w:val="24"/>
              </w:rPr>
              <w:t>e.g. disposes of empty vials, syringes; files documentation appropriately</w:t>
            </w:r>
            <w:r w:rsidR="007E1752">
              <w:rPr>
                <w:rFonts w:ascii="Arial" w:hAnsi="Arial" w:cs="Arial"/>
                <w:sz w:val="24"/>
                <w:szCs w:val="24"/>
              </w:rPr>
              <w:t>; takes action</w:t>
            </w:r>
            <w:r w:rsidR="00144775" w:rsidRPr="004D0ACF">
              <w:rPr>
                <w:rFonts w:ascii="Arial" w:hAnsi="Arial" w:cs="Arial"/>
                <w:sz w:val="24"/>
                <w:szCs w:val="24"/>
              </w:rPr>
              <w:t xml:space="preserve"> if things go wrong.</w:t>
            </w:r>
          </w:p>
        </w:tc>
      </w:tr>
      <w:tr w:rsidR="00144775" w:rsidRPr="00B67988" w14:paraId="5192D185" w14:textId="0491F819" w:rsidTr="00682719">
        <w:trPr>
          <w:trHeight w:val="454"/>
        </w:trPr>
        <w:tc>
          <w:tcPr>
            <w:tcW w:w="0" w:type="auto"/>
            <w:vAlign w:val="center"/>
          </w:tcPr>
          <w:p w14:paraId="0D3ECDEB" w14:textId="53DECD7F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7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Communicates effectively with colleagues</w:t>
            </w:r>
          </w:p>
        </w:tc>
        <w:tc>
          <w:tcPr>
            <w:tcW w:w="1317" w:type="dxa"/>
          </w:tcPr>
          <w:p w14:paraId="5223E908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61421004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3E6D5FEA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D53C3FF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7046506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E7841D" w14:textId="1E8A3A38" w:rsidR="00144775" w:rsidRPr="004D0ACF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4D0ACF">
              <w:rPr>
                <w:rFonts w:ascii="Arial" w:hAnsi="Arial" w:cs="Arial"/>
                <w:sz w:val="24"/>
                <w:szCs w:val="24"/>
              </w:rPr>
              <w:t>Disseminates information appropriately, provides feedback appropriately if an error has occurred.</w:t>
            </w:r>
          </w:p>
        </w:tc>
      </w:tr>
      <w:tr w:rsidR="00144775" w:rsidRPr="00B67988" w14:paraId="76B872B0" w14:textId="312CB6F5" w:rsidTr="00682719">
        <w:trPr>
          <w:trHeight w:val="454"/>
        </w:trPr>
        <w:tc>
          <w:tcPr>
            <w:tcW w:w="0" w:type="auto"/>
            <w:vAlign w:val="center"/>
          </w:tcPr>
          <w:p w14:paraId="087CCAE3" w14:textId="257E6C83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8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Documentation completed accurately and appropriately</w:t>
            </w:r>
          </w:p>
        </w:tc>
        <w:tc>
          <w:tcPr>
            <w:tcW w:w="1317" w:type="dxa"/>
          </w:tcPr>
          <w:p w14:paraId="6E194592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363B4583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1AE695A6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6CE5CC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5E235C5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39CDD" w14:textId="099DCD86" w:rsidR="00144775" w:rsidRPr="004D0ACF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89CA1" w14:textId="1094598B" w:rsidR="00682719" w:rsidRDefault="0068271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36"/>
        <w:gridCol w:w="1317"/>
        <w:gridCol w:w="1317"/>
        <w:gridCol w:w="1317"/>
        <w:gridCol w:w="1127"/>
        <w:gridCol w:w="222"/>
        <w:gridCol w:w="6457"/>
      </w:tblGrid>
      <w:tr w:rsidR="00144775" w:rsidRPr="00B67988" w14:paraId="69051D0A" w14:textId="64853527" w:rsidTr="00682719">
        <w:trPr>
          <w:trHeight w:val="454"/>
        </w:trPr>
        <w:tc>
          <w:tcPr>
            <w:tcW w:w="0" w:type="auto"/>
            <w:vAlign w:val="center"/>
          </w:tcPr>
          <w:p w14:paraId="1D14B0E4" w14:textId="30CE24DA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9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Consideration of patient/professionalism</w:t>
            </w:r>
          </w:p>
        </w:tc>
        <w:tc>
          <w:tcPr>
            <w:tcW w:w="1317" w:type="dxa"/>
          </w:tcPr>
          <w:p w14:paraId="5E9431BA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3EFEEF25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55292399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38CBB96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FC2B843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5550C7B" w14:textId="5D7BF9BB" w:rsidR="00144775" w:rsidRPr="004D0ACF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4D0ACF">
              <w:rPr>
                <w:rFonts w:ascii="Arial" w:hAnsi="Arial" w:cs="Arial"/>
                <w:sz w:val="24"/>
                <w:szCs w:val="24"/>
              </w:rPr>
              <w:t xml:space="preserve">Shows respect, compassion, empathy; establishes trust; respects confidentiality; behaves in an ethical manner; aware of legal frameworks; aware of </w:t>
            </w:r>
            <w:r w:rsidR="004704B3" w:rsidRPr="004D0ACF">
              <w:rPr>
                <w:rFonts w:ascii="Arial" w:hAnsi="Arial" w:cs="Arial"/>
                <w:sz w:val="24"/>
                <w:szCs w:val="24"/>
              </w:rPr>
              <w:t xml:space="preserve">limitations. </w:t>
            </w:r>
          </w:p>
        </w:tc>
      </w:tr>
      <w:tr w:rsidR="00144775" w:rsidRPr="00B67988" w14:paraId="1BBAC927" w14:textId="72B00F94" w:rsidTr="00682719">
        <w:trPr>
          <w:trHeight w:val="454"/>
        </w:trPr>
        <w:tc>
          <w:tcPr>
            <w:tcW w:w="0" w:type="auto"/>
            <w:vAlign w:val="center"/>
          </w:tcPr>
          <w:p w14:paraId="043807A4" w14:textId="1E175795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  <w:r w:rsidRPr="00B67988">
              <w:rPr>
                <w:rFonts w:ascii="Arial" w:hAnsi="Arial" w:cs="Arial"/>
                <w:sz w:val="24"/>
                <w:szCs w:val="24"/>
              </w:rPr>
              <w:t>10</w:t>
            </w:r>
            <w:r w:rsidR="00C922BD">
              <w:rPr>
                <w:rFonts w:ascii="Arial" w:hAnsi="Arial" w:cs="Arial"/>
                <w:sz w:val="24"/>
                <w:szCs w:val="24"/>
              </w:rPr>
              <w:t>.</w:t>
            </w:r>
            <w:r w:rsidRPr="00B67988">
              <w:rPr>
                <w:rFonts w:ascii="Arial" w:hAnsi="Arial" w:cs="Arial"/>
                <w:sz w:val="24"/>
                <w:szCs w:val="24"/>
              </w:rPr>
              <w:t xml:space="preserve"> Adopts a logical and structured approach to work</w:t>
            </w:r>
          </w:p>
        </w:tc>
        <w:tc>
          <w:tcPr>
            <w:tcW w:w="1317" w:type="dxa"/>
          </w:tcPr>
          <w:p w14:paraId="659CDCA5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F2F2F2" w:themeFill="background1" w:themeFillShade="F2"/>
          </w:tcPr>
          <w:p w14:paraId="49570960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</w:tcPr>
          <w:p w14:paraId="2B0F8683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3E8F990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C9EC0F6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7528AC9" w14:textId="1251F132" w:rsidR="00144775" w:rsidRPr="00710DEF" w:rsidRDefault="00144775" w:rsidP="0014477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00144775" w:rsidRPr="00B67988" w14:paraId="3FCCF167" w14:textId="52FDCE51" w:rsidTr="00682719">
        <w:trPr>
          <w:trHeight w:val="454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C3ADB7" w14:textId="2F95F31E" w:rsidR="00144775" w:rsidRPr="006B3052" w:rsidRDefault="00144775" w:rsidP="001447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052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="00C922BD" w:rsidRPr="006B305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735EE" w:rsidRPr="006B30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3052">
              <w:rPr>
                <w:rFonts w:ascii="Arial" w:hAnsi="Arial" w:cs="Arial"/>
                <w:b/>
                <w:bCs/>
                <w:sz w:val="24"/>
                <w:szCs w:val="24"/>
              </w:rPr>
              <w:t>Overall ability to perform specified activity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76FE6D00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1163393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BC57174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39E5CBEC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E26CEA" w14:textId="77777777" w:rsidR="00144775" w:rsidRPr="00B67988" w:rsidRDefault="00144775" w:rsidP="001447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DE0CC25" w14:textId="723E3549" w:rsidR="00144775" w:rsidRPr="00CE01CA" w:rsidRDefault="00CE01CA" w:rsidP="00144775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CE01CA">
              <w:rPr>
                <w:rFonts w:ascii="Arial" w:hAnsi="Arial" w:cs="Arial"/>
                <w:b/>
                <w:bCs/>
                <w:sz w:val="24"/>
                <w:szCs w:val="24"/>
              </w:rPr>
              <w:t>A rating that summarises all the above in terms of outcome for the patient.</w:t>
            </w:r>
          </w:p>
        </w:tc>
      </w:tr>
    </w:tbl>
    <w:p w14:paraId="3455E000" w14:textId="736E1D5C" w:rsidR="00840293" w:rsidRPr="00AF632A" w:rsidRDefault="00840293" w:rsidP="000B654E">
      <w:pPr>
        <w:spacing w:after="0"/>
        <w:rPr>
          <w:sz w:val="14"/>
          <w:szCs w:val="14"/>
        </w:rPr>
      </w:pPr>
    </w:p>
    <w:tbl>
      <w:tblPr>
        <w:tblStyle w:val="TableGrid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8"/>
        <w:gridCol w:w="7938"/>
      </w:tblGrid>
      <w:tr w:rsidR="00F75469" w:rsidRPr="001C4C69" w14:paraId="32AE3578" w14:textId="77777777" w:rsidTr="00161094">
        <w:trPr>
          <w:cantSplit/>
          <w:trHeight w:val="1304"/>
        </w:trPr>
        <w:tc>
          <w:tcPr>
            <w:tcW w:w="15446" w:type="dxa"/>
            <w:gridSpan w:val="2"/>
          </w:tcPr>
          <w:p w14:paraId="70DEE96F" w14:textId="77777777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>Summary of case: (to include, date of patient intervention, clinical setting, patient type, focus of encounter and complexity of case)</w:t>
            </w:r>
          </w:p>
        </w:tc>
      </w:tr>
      <w:tr w:rsidR="00F75469" w:rsidRPr="001C4C69" w14:paraId="16A2BEE9" w14:textId="77777777" w:rsidTr="00161094">
        <w:trPr>
          <w:cantSplit/>
          <w:trHeight w:val="1304"/>
        </w:trPr>
        <w:tc>
          <w:tcPr>
            <w:tcW w:w="7508" w:type="dxa"/>
          </w:tcPr>
          <w:p w14:paraId="05706C28" w14:textId="66573C00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>What went well?</w:t>
            </w:r>
          </w:p>
        </w:tc>
        <w:tc>
          <w:tcPr>
            <w:tcW w:w="7938" w:type="dxa"/>
          </w:tcPr>
          <w:p w14:paraId="44F1E577" w14:textId="77777777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>Suggestions for development:</w:t>
            </w:r>
          </w:p>
          <w:p w14:paraId="0EFCE325" w14:textId="77777777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469" w:rsidRPr="001C4C69" w14:paraId="65F0F998" w14:textId="77777777" w:rsidTr="00161094">
        <w:trPr>
          <w:cantSplit/>
          <w:trHeight w:val="1304"/>
        </w:trPr>
        <w:tc>
          <w:tcPr>
            <w:tcW w:w="15446" w:type="dxa"/>
            <w:gridSpan w:val="2"/>
          </w:tcPr>
          <w:p w14:paraId="7C82BA85" w14:textId="77777777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>Agreed action (SMART: Specific, Measurable, Achievable, Realistic and Timely):</w:t>
            </w:r>
          </w:p>
          <w:p w14:paraId="3E3A8444" w14:textId="77777777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469" w:rsidRPr="001C4C69" w14:paraId="7E86BA39" w14:textId="77777777" w:rsidTr="00161094">
        <w:trPr>
          <w:cantSplit/>
          <w:trHeight w:val="1304"/>
        </w:trPr>
        <w:tc>
          <w:tcPr>
            <w:tcW w:w="15446" w:type="dxa"/>
            <w:gridSpan w:val="2"/>
          </w:tcPr>
          <w:p w14:paraId="68A434B4" w14:textId="0CBB6AA2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 xml:space="preserve">Trainee </w:t>
            </w:r>
            <w:r w:rsidR="00CA6376">
              <w:rPr>
                <w:rFonts w:ascii="Arial" w:hAnsi="Arial" w:cs="Arial"/>
                <w:sz w:val="24"/>
                <w:szCs w:val="24"/>
              </w:rPr>
              <w:t>p</w:t>
            </w:r>
            <w:r w:rsidRPr="001C4C69">
              <w:rPr>
                <w:rFonts w:ascii="Arial" w:hAnsi="Arial" w:cs="Arial"/>
                <w:sz w:val="24"/>
                <w:szCs w:val="24"/>
              </w:rPr>
              <w:t xml:space="preserve">harmacist </w:t>
            </w:r>
            <w:r w:rsidR="00CA6376">
              <w:rPr>
                <w:rFonts w:ascii="Arial" w:hAnsi="Arial" w:cs="Arial"/>
                <w:sz w:val="24"/>
                <w:szCs w:val="24"/>
              </w:rPr>
              <w:t>r</w:t>
            </w:r>
            <w:r w:rsidRPr="001C4C69">
              <w:rPr>
                <w:rFonts w:ascii="Arial" w:hAnsi="Arial" w:cs="Arial"/>
                <w:sz w:val="24"/>
                <w:szCs w:val="24"/>
              </w:rPr>
              <w:t>eflection</w:t>
            </w:r>
            <w:r w:rsidR="00CA637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11A31EF0" w14:textId="77777777" w:rsidR="00F75469" w:rsidRPr="001C4C69" w:rsidRDefault="00F75469" w:rsidP="00F75469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1"/>
        <w:gridCol w:w="7272"/>
        <w:gridCol w:w="849"/>
        <w:gridCol w:w="2776"/>
      </w:tblGrid>
      <w:tr w:rsidR="00F75469" w:rsidRPr="001C4C69" w14:paraId="7A0191EC" w14:textId="77777777" w:rsidTr="00E213F6">
        <w:trPr>
          <w:trHeight w:val="957"/>
        </w:trPr>
        <w:tc>
          <w:tcPr>
            <w:tcW w:w="1459" w:type="pct"/>
            <w:vAlign w:val="center"/>
          </w:tcPr>
          <w:p w14:paraId="39E684FA" w14:textId="25E21B8C" w:rsidR="00F75469" w:rsidRPr="001C4C69" w:rsidRDefault="00F75469" w:rsidP="008134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="00CA6376">
              <w:rPr>
                <w:rFonts w:ascii="Arial" w:hAnsi="Arial" w:cs="Arial"/>
                <w:sz w:val="24"/>
                <w:szCs w:val="24"/>
              </w:rPr>
              <w:t>and</w:t>
            </w:r>
            <w:r w:rsidRPr="001C4C69">
              <w:rPr>
                <w:rFonts w:ascii="Arial" w:hAnsi="Arial" w:cs="Arial"/>
                <w:sz w:val="24"/>
                <w:szCs w:val="24"/>
              </w:rPr>
              <w:t xml:space="preserve"> Signature of </w:t>
            </w:r>
            <w:r w:rsidR="00CA6376">
              <w:rPr>
                <w:rFonts w:ascii="Arial" w:hAnsi="Arial" w:cs="Arial"/>
                <w:sz w:val="24"/>
                <w:szCs w:val="24"/>
              </w:rPr>
              <w:t>s</w:t>
            </w:r>
            <w:r w:rsidRPr="001C4C69">
              <w:rPr>
                <w:rFonts w:ascii="Arial" w:hAnsi="Arial" w:cs="Arial"/>
                <w:sz w:val="24"/>
                <w:szCs w:val="24"/>
              </w:rPr>
              <w:t>upervisor:</w:t>
            </w:r>
          </w:p>
        </w:tc>
        <w:tc>
          <w:tcPr>
            <w:tcW w:w="2363" w:type="pct"/>
            <w:vAlign w:val="center"/>
          </w:tcPr>
          <w:p w14:paraId="5B882F9A" w14:textId="77777777" w:rsidR="00F75469" w:rsidRPr="001C4C69" w:rsidRDefault="00F75469" w:rsidP="008134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vAlign w:val="center"/>
          </w:tcPr>
          <w:p w14:paraId="12971D69" w14:textId="77777777" w:rsidR="00F75469" w:rsidRPr="001C4C69" w:rsidRDefault="00F75469" w:rsidP="008134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902" w:type="pct"/>
          </w:tcPr>
          <w:p w14:paraId="4A4FFF4A" w14:textId="77777777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5469" w:rsidRPr="001C4C69" w14:paraId="11F6E117" w14:textId="77777777" w:rsidTr="008134BC">
        <w:trPr>
          <w:trHeight w:val="438"/>
        </w:trPr>
        <w:tc>
          <w:tcPr>
            <w:tcW w:w="1459" w:type="pct"/>
            <w:vAlign w:val="center"/>
          </w:tcPr>
          <w:p w14:paraId="2947F4FC" w14:textId="47DF5B12" w:rsidR="00F75469" w:rsidRPr="001C4C69" w:rsidRDefault="00F75469" w:rsidP="008134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 xml:space="preserve">Position of </w:t>
            </w:r>
            <w:r w:rsidR="00CA6376">
              <w:rPr>
                <w:rFonts w:ascii="Arial" w:hAnsi="Arial" w:cs="Arial"/>
                <w:sz w:val="24"/>
                <w:szCs w:val="24"/>
              </w:rPr>
              <w:t>s</w:t>
            </w:r>
            <w:r w:rsidRPr="001C4C69">
              <w:rPr>
                <w:rFonts w:ascii="Arial" w:hAnsi="Arial" w:cs="Arial"/>
                <w:sz w:val="24"/>
                <w:szCs w:val="24"/>
              </w:rPr>
              <w:t>upervisor:</w:t>
            </w:r>
          </w:p>
        </w:tc>
        <w:tc>
          <w:tcPr>
            <w:tcW w:w="3541" w:type="pct"/>
            <w:gridSpan w:val="3"/>
            <w:vAlign w:val="center"/>
          </w:tcPr>
          <w:p w14:paraId="488E30E7" w14:textId="34D3E5A4" w:rsidR="00F75469" w:rsidRPr="001C4C69" w:rsidRDefault="00F75469" w:rsidP="008134BC">
            <w:pPr>
              <w:rPr>
                <w:rFonts w:ascii="Arial" w:hAnsi="Arial" w:cs="Arial"/>
                <w:sz w:val="24"/>
                <w:szCs w:val="24"/>
              </w:rPr>
            </w:pPr>
            <w:r w:rsidRPr="001C4C69">
              <w:rPr>
                <w:rFonts w:ascii="Arial" w:hAnsi="Arial" w:cs="Arial"/>
                <w:sz w:val="24"/>
                <w:szCs w:val="24"/>
              </w:rPr>
              <w:t xml:space="preserve">Designated </w:t>
            </w:r>
            <w:r w:rsidR="00CA6376">
              <w:rPr>
                <w:rFonts w:ascii="Arial" w:hAnsi="Arial" w:cs="Arial"/>
                <w:sz w:val="24"/>
                <w:szCs w:val="24"/>
              </w:rPr>
              <w:t>s</w:t>
            </w:r>
            <w:r w:rsidRPr="001C4C69">
              <w:rPr>
                <w:rFonts w:ascii="Arial" w:hAnsi="Arial" w:cs="Arial"/>
                <w:sz w:val="24"/>
                <w:szCs w:val="24"/>
              </w:rPr>
              <w:t xml:space="preserve">upervisor / Practice or Clinical </w:t>
            </w:r>
            <w:r w:rsidR="00CA6376">
              <w:rPr>
                <w:rFonts w:ascii="Arial" w:hAnsi="Arial" w:cs="Arial"/>
                <w:sz w:val="24"/>
                <w:szCs w:val="24"/>
              </w:rPr>
              <w:t>s</w:t>
            </w:r>
            <w:r w:rsidRPr="001C4C69">
              <w:rPr>
                <w:rFonts w:ascii="Arial" w:hAnsi="Arial" w:cs="Arial"/>
                <w:sz w:val="24"/>
                <w:szCs w:val="24"/>
              </w:rPr>
              <w:t>upervisor</w:t>
            </w:r>
          </w:p>
        </w:tc>
      </w:tr>
    </w:tbl>
    <w:p w14:paraId="484DC257" w14:textId="77777777" w:rsidR="007C45D5" w:rsidRPr="007C45D5" w:rsidRDefault="007C45D5" w:rsidP="00F75469">
      <w:pPr>
        <w:rPr>
          <w:rFonts w:ascii="Arial" w:hAnsi="Arial" w:cs="Arial"/>
          <w:sz w:val="12"/>
          <w:szCs w:val="12"/>
        </w:rPr>
      </w:pPr>
    </w:p>
    <w:p w14:paraId="1340619E" w14:textId="56BAD334" w:rsidR="00E303A3" w:rsidRPr="00AA248E" w:rsidRDefault="00E303A3" w:rsidP="00E303A3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AA248E">
        <w:rPr>
          <w:rFonts w:ascii="Arial" w:eastAsiaTheme="minorEastAsia" w:hAnsi="Arial" w:cs="Arial"/>
          <w:sz w:val="24"/>
          <w:szCs w:val="24"/>
        </w:rPr>
        <w:t xml:space="preserve">NB: </w:t>
      </w:r>
      <w:r>
        <w:rPr>
          <w:rFonts w:ascii="Arial" w:eastAsiaTheme="minorEastAsia" w:hAnsi="Arial" w:cs="Arial"/>
          <w:sz w:val="24"/>
          <w:szCs w:val="24"/>
        </w:rPr>
        <w:t>T</w:t>
      </w:r>
      <w:r w:rsidRPr="00AA248E">
        <w:rPr>
          <w:rFonts w:ascii="Arial" w:eastAsiaTheme="minorEastAsia" w:hAnsi="Arial" w:cs="Arial"/>
          <w:sz w:val="24"/>
          <w:szCs w:val="24"/>
        </w:rPr>
        <w:t xml:space="preserve">his </w:t>
      </w:r>
      <w:r>
        <w:rPr>
          <w:rFonts w:ascii="Arial" w:eastAsiaTheme="minorEastAsia" w:hAnsi="Arial" w:cs="Arial"/>
          <w:sz w:val="24"/>
          <w:szCs w:val="24"/>
        </w:rPr>
        <w:t xml:space="preserve">Assessment tool must </w:t>
      </w:r>
      <w:r w:rsidRPr="00AA248E">
        <w:rPr>
          <w:rFonts w:ascii="Arial" w:eastAsiaTheme="minorEastAsia" w:hAnsi="Arial" w:cs="Arial"/>
          <w:sz w:val="24"/>
          <w:szCs w:val="24"/>
        </w:rPr>
        <w:t xml:space="preserve">be mapped by the trainee pharmacist to </w:t>
      </w:r>
      <w:r w:rsidRPr="0080373B">
        <w:rPr>
          <w:rFonts w:ascii="Arial" w:eastAsiaTheme="minorEastAsia" w:hAnsi="Arial" w:cs="Arial"/>
          <w:sz w:val="24"/>
          <w:szCs w:val="24"/>
        </w:rPr>
        <w:t xml:space="preserve">the </w:t>
      </w:r>
      <w:hyperlink r:id="rId11" w:history="1">
        <w:r w:rsidRPr="0080373B">
          <w:rPr>
            <w:rStyle w:val="Hyperlink"/>
            <w:rFonts w:ascii="Arial" w:eastAsiaTheme="minorEastAsia" w:hAnsi="Arial" w:cs="Arial"/>
            <w:sz w:val="24"/>
            <w:szCs w:val="24"/>
          </w:rPr>
          <w:t>GPhC Foundation Training Year Interim Learning Outcomes</w:t>
        </w:r>
      </w:hyperlink>
      <w:r w:rsidRPr="00AA248E">
        <w:rPr>
          <w:rFonts w:ascii="Arial" w:eastAsiaTheme="minorEastAsia" w:hAnsi="Arial" w:cs="Arial"/>
          <w:sz w:val="24"/>
          <w:szCs w:val="24"/>
        </w:rPr>
        <w:t xml:space="preserve"> and</w:t>
      </w:r>
      <w:r w:rsidR="004F46FE">
        <w:rPr>
          <w:rFonts w:ascii="Arial" w:eastAsiaTheme="minorEastAsia" w:hAnsi="Arial" w:cs="Arial"/>
          <w:sz w:val="24"/>
          <w:szCs w:val="24"/>
        </w:rPr>
        <w:t xml:space="preserve"> the</w:t>
      </w:r>
      <w:r w:rsidRPr="00AA248E">
        <w:rPr>
          <w:rFonts w:ascii="Arial" w:eastAsiaTheme="minorEastAsia" w:hAnsi="Arial" w:cs="Arial"/>
          <w:sz w:val="24"/>
          <w:szCs w:val="24"/>
        </w:rPr>
        <w:t xml:space="preserve"> </w:t>
      </w:r>
      <w:hyperlink r:id="rId12" w:history="1">
        <w:r w:rsidRPr="005A6AD7">
          <w:rPr>
            <w:rStyle w:val="Hyperlink"/>
            <w:rFonts w:ascii="Arial" w:eastAsiaTheme="minorEastAsia" w:hAnsi="Arial" w:cs="Arial"/>
            <w:sz w:val="24"/>
            <w:szCs w:val="24"/>
          </w:rPr>
          <w:t>HEE Foundation Training Year Assessment Activit</w:t>
        </w:r>
        <w:r w:rsidR="004F46FE">
          <w:rPr>
            <w:rStyle w:val="Hyperlink"/>
            <w:rFonts w:ascii="Arial" w:eastAsiaTheme="minorEastAsia" w:hAnsi="Arial" w:cs="Arial"/>
            <w:sz w:val="24"/>
            <w:szCs w:val="24"/>
          </w:rPr>
          <w:t>ies Guide</w:t>
        </w:r>
      </w:hyperlink>
      <w:r w:rsidRPr="00AA248E">
        <w:rPr>
          <w:rFonts w:ascii="Arial" w:eastAsiaTheme="minorEastAsia" w:hAnsi="Arial" w:cs="Arial"/>
          <w:sz w:val="24"/>
          <w:szCs w:val="24"/>
        </w:rPr>
        <w:t xml:space="preserve"> when submitting </w:t>
      </w:r>
      <w:r>
        <w:rPr>
          <w:rFonts w:ascii="Arial" w:eastAsiaTheme="minorEastAsia" w:hAnsi="Arial" w:cs="Arial"/>
          <w:sz w:val="24"/>
          <w:szCs w:val="24"/>
        </w:rPr>
        <w:t xml:space="preserve">it </w:t>
      </w:r>
      <w:r w:rsidRPr="00AA248E">
        <w:rPr>
          <w:rFonts w:ascii="Arial" w:eastAsiaTheme="minorEastAsia" w:hAnsi="Arial" w:cs="Arial"/>
          <w:sz w:val="24"/>
          <w:szCs w:val="24"/>
        </w:rPr>
        <w:t>on the e-portfolio</w:t>
      </w:r>
      <w:r>
        <w:rPr>
          <w:rFonts w:ascii="Arial" w:eastAsiaTheme="minorEastAsia" w:hAnsi="Arial" w:cs="Arial"/>
          <w:sz w:val="24"/>
          <w:szCs w:val="24"/>
        </w:rPr>
        <w:t>.</w:t>
      </w:r>
      <w:r w:rsidR="00A1107B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2693D7E" w14:textId="27ED9E7A" w:rsidR="00F75469" w:rsidRPr="001C4C69" w:rsidRDefault="00F75469" w:rsidP="00986033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sectPr w:rsidR="00F75469" w:rsidRPr="001C4C69" w:rsidSect="0068044E">
      <w:headerReference w:type="first" r:id="rId13"/>
      <w:footerReference w:type="first" r:id="rId14"/>
      <w:pgSz w:w="16838" w:h="11906" w:orient="landscape"/>
      <w:pgMar w:top="720" w:right="720" w:bottom="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7C70" w14:textId="77777777" w:rsidR="00906C20" w:rsidRDefault="00906C20" w:rsidP="00303A9C">
      <w:pPr>
        <w:spacing w:after="0" w:line="240" w:lineRule="auto"/>
      </w:pPr>
      <w:r>
        <w:separator/>
      </w:r>
    </w:p>
  </w:endnote>
  <w:endnote w:type="continuationSeparator" w:id="0">
    <w:p w14:paraId="162E544E" w14:textId="77777777" w:rsidR="00906C20" w:rsidRDefault="00906C20" w:rsidP="0030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115" w14:textId="77777777" w:rsidR="000027F0" w:rsidRDefault="00002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5F72" w14:textId="77777777" w:rsidR="00906C20" w:rsidRDefault="00906C20" w:rsidP="00303A9C">
      <w:pPr>
        <w:spacing w:after="0" w:line="240" w:lineRule="auto"/>
      </w:pPr>
      <w:r>
        <w:separator/>
      </w:r>
    </w:p>
  </w:footnote>
  <w:footnote w:type="continuationSeparator" w:id="0">
    <w:p w14:paraId="4FC77AD6" w14:textId="77777777" w:rsidR="00906C20" w:rsidRDefault="00906C20" w:rsidP="0030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C6A1" w14:textId="3C1EDF14" w:rsidR="00303A9C" w:rsidRDefault="002E62F4" w:rsidP="00303A9C">
    <w:pPr>
      <w:pStyle w:val="Header"/>
      <w:jc w:val="right"/>
    </w:pPr>
    <w:r>
      <w:rPr>
        <w:noProof/>
      </w:rPr>
      <w:drawing>
        <wp:inline distT="0" distB="0" distL="0" distR="0" wp14:anchorId="0760E04E" wp14:editId="556E7129">
          <wp:extent cx="2455200" cy="565200"/>
          <wp:effectExtent l="0" t="0" r="2540" b="635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2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B57"/>
    <w:multiLevelType w:val="hybridMultilevel"/>
    <w:tmpl w:val="E2A0A188"/>
    <w:lvl w:ilvl="0" w:tplc="BAA6FE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118A"/>
    <w:multiLevelType w:val="hybridMultilevel"/>
    <w:tmpl w:val="DEFABD4E"/>
    <w:lvl w:ilvl="0" w:tplc="BAA6FE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8"/>
    <w:rsid w:val="000027F0"/>
    <w:rsid w:val="00014D1E"/>
    <w:rsid w:val="00053F18"/>
    <w:rsid w:val="00077344"/>
    <w:rsid w:val="000919F0"/>
    <w:rsid w:val="000B654E"/>
    <w:rsid w:val="000E5E35"/>
    <w:rsid w:val="00144775"/>
    <w:rsid w:val="00161094"/>
    <w:rsid w:val="00171218"/>
    <w:rsid w:val="00193A05"/>
    <w:rsid w:val="001C4C69"/>
    <w:rsid w:val="001D22CE"/>
    <w:rsid w:val="002102CE"/>
    <w:rsid w:val="00211AC5"/>
    <w:rsid w:val="0022497C"/>
    <w:rsid w:val="00233843"/>
    <w:rsid w:val="002429EA"/>
    <w:rsid w:val="00281C82"/>
    <w:rsid w:val="002832B1"/>
    <w:rsid w:val="002A1238"/>
    <w:rsid w:val="002E62F4"/>
    <w:rsid w:val="00303A9C"/>
    <w:rsid w:val="00303D84"/>
    <w:rsid w:val="00323A1A"/>
    <w:rsid w:val="003506FD"/>
    <w:rsid w:val="00390487"/>
    <w:rsid w:val="003968A2"/>
    <w:rsid w:val="003B6E07"/>
    <w:rsid w:val="003D5E76"/>
    <w:rsid w:val="00402203"/>
    <w:rsid w:val="0041304F"/>
    <w:rsid w:val="00421106"/>
    <w:rsid w:val="004704B3"/>
    <w:rsid w:val="00472CBB"/>
    <w:rsid w:val="00483CCB"/>
    <w:rsid w:val="004D0ACF"/>
    <w:rsid w:val="004E5D79"/>
    <w:rsid w:val="004F46FE"/>
    <w:rsid w:val="00521D11"/>
    <w:rsid w:val="005733EC"/>
    <w:rsid w:val="005951CF"/>
    <w:rsid w:val="005A6AD7"/>
    <w:rsid w:val="005B2B19"/>
    <w:rsid w:val="005C1657"/>
    <w:rsid w:val="006222AD"/>
    <w:rsid w:val="00664704"/>
    <w:rsid w:val="00672359"/>
    <w:rsid w:val="006735EE"/>
    <w:rsid w:val="00677B0D"/>
    <w:rsid w:val="0068044E"/>
    <w:rsid w:val="00682719"/>
    <w:rsid w:val="00683143"/>
    <w:rsid w:val="00684373"/>
    <w:rsid w:val="0069399D"/>
    <w:rsid w:val="006B3052"/>
    <w:rsid w:val="006C6FB7"/>
    <w:rsid w:val="00710DEF"/>
    <w:rsid w:val="00723172"/>
    <w:rsid w:val="00726728"/>
    <w:rsid w:val="00741757"/>
    <w:rsid w:val="00773A42"/>
    <w:rsid w:val="00785F05"/>
    <w:rsid w:val="00786879"/>
    <w:rsid w:val="0079498B"/>
    <w:rsid w:val="007A13F1"/>
    <w:rsid w:val="007A3D4A"/>
    <w:rsid w:val="007B241B"/>
    <w:rsid w:val="007C45D5"/>
    <w:rsid w:val="007E1752"/>
    <w:rsid w:val="00840293"/>
    <w:rsid w:val="008A06BE"/>
    <w:rsid w:val="008B47D0"/>
    <w:rsid w:val="008C2D60"/>
    <w:rsid w:val="008E5F20"/>
    <w:rsid w:val="00906C20"/>
    <w:rsid w:val="00942D34"/>
    <w:rsid w:val="00974FF5"/>
    <w:rsid w:val="00984E1E"/>
    <w:rsid w:val="00986033"/>
    <w:rsid w:val="00994240"/>
    <w:rsid w:val="009B0A72"/>
    <w:rsid w:val="009D7EED"/>
    <w:rsid w:val="00A1107B"/>
    <w:rsid w:val="00A16E72"/>
    <w:rsid w:val="00A24936"/>
    <w:rsid w:val="00A536AA"/>
    <w:rsid w:val="00A843B2"/>
    <w:rsid w:val="00A84E29"/>
    <w:rsid w:val="00AA2182"/>
    <w:rsid w:val="00AD2678"/>
    <w:rsid w:val="00AF632A"/>
    <w:rsid w:val="00B67988"/>
    <w:rsid w:val="00BC23B8"/>
    <w:rsid w:val="00BD6C88"/>
    <w:rsid w:val="00BE776B"/>
    <w:rsid w:val="00BF0439"/>
    <w:rsid w:val="00C0225C"/>
    <w:rsid w:val="00C30E72"/>
    <w:rsid w:val="00C55B54"/>
    <w:rsid w:val="00C922BD"/>
    <w:rsid w:val="00CA0986"/>
    <w:rsid w:val="00CA6376"/>
    <w:rsid w:val="00CD2DE7"/>
    <w:rsid w:val="00CE01CA"/>
    <w:rsid w:val="00D15C18"/>
    <w:rsid w:val="00D20DD6"/>
    <w:rsid w:val="00D42F5C"/>
    <w:rsid w:val="00D73985"/>
    <w:rsid w:val="00D95675"/>
    <w:rsid w:val="00D96802"/>
    <w:rsid w:val="00DA3AD0"/>
    <w:rsid w:val="00DD7BFF"/>
    <w:rsid w:val="00E124F4"/>
    <w:rsid w:val="00E125B0"/>
    <w:rsid w:val="00E213F6"/>
    <w:rsid w:val="00E27A8D"/>
    <w:rsid w:val="00E303A3"/>
    <w:rsid w:val="00E5314C"/>
    <w:rsid w:val="00E61212"/>
    <w:rsid w:val="00E96F59"/>
    <w:rsid w:val="00F04458"/>
    <w:rsid w:val="00F4661D"/>
    <w:rsid w:val="00F70507"/>
    <w:rsid w:val="00F75469"/>
    <w:rsid w:val="00F95FBB"/>
    <w:rsid w:val="00FA44DC"/>
    <w:rsid w:val="00F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F3206"/>
  <w15:chartTrackingRefBased/>
  <w15:docId w15:val="{29F53F21-EB98-41F8-A406-BD4F11FF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E76"/>
    <w:pPr>
      <w:ind w:left="720"/>
      <w:contextualSpacing/>
    </w:pPr>
  </w:style>
  <w:style w:type="table" w:styleId="PlainTable4">
    <w:name w:val="Plain Table 4"/>
    <w:basedOn w:val="TableNormal"/>
    <w:uiPriority w:val="44"/>
    <w:rsid w:val="003D5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link w:val="Style1Char"/>
    <w:qFormat/>
    <w:rsid w:val="00BE776B"/>
    <w:pPr>
      <w:spacing w:after="200" w:line="276" w:lineRule="auto"/>
    </w:pPr>
    <w:rPr>
      <w:b/>
      <w:color w:val="2E74B5" w:themeColor="accent1" w:themeShade="BF"/>
    </w:rPr>
  </w:style>
  <w:style w:type="character" w:customStyle="1" w:styleId="Style1Char">
    <w:name w:val="Style1 Char"/>
    <w:basedOn w:val="DefaultParagraphFont"/>
    <w:link w:val="Style1"/>
    <w:rsid w:val="00BE776B"/>
    <w:rPr>
      <w:b/>
      <w:color w:val="2E74B5" w:themeColor="accent1" w:themeShade="BF"/>
    </w:rPr>
  </w:style>
  <w:style w:type="paragraph" w:customStyle="1" w:styleId="Style2">
    <w:name w:val="Style2"/>
    <w:basedOn w:val="Normal"/>
    <w:link w:val="Style2Char"/>
    <w:uiPriority w:val="99"/>
    <w:qFormat/>
    <w:rsid w:val="00BE776B"/>
    <w:pPr>
      <w:spacing w:after="200" w:line="276" w:lineRule="auto"/>
      <w:jc w:val="both"/>
    </w:pPr>
  </w:style>
  <w:style w:type="character" w:customStyle="1" w:styleId="Style2Char">
    <w:name w:val="Style2 Char"/>
    <w:basedOn w:val="DefaultParagraphFont"/>
    <w:link w:val="Style2"/>
    <w:uiPriority w:val="99"/>
    <w:rsid w:val="00BE776B"/>
  </w:style>
  <w:style w:type="table" w:customStyle="1" w:styleId="LightShading-Accent11">
    <w:name w:val="Light Shading - Accent 11"/>
    <w:basedOn w:val="TableNormal"/>
    <w:uiPriority w:val="60"/>
    <w:rsid w:val="00BE776B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Table1Light-Accent3">
    <w:name w:val="List Table 1 Light Accent 3"/>
    <w:basedOn w:val="TableNormal"/>
    <w:uiPriority w:val="46"/>
    <w:rsid w:val="00BE7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03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9C"/>
  </w:style>
  <w:style w:type="paragraph" w:styleId="Footer">
    <w:name w:val="footer"/>
    <w:basedOn w:val="Normal"/>
    <w:link w:val="FooterChar"/>
    <w:uiPriority w:val="99"/>
    <w:unhideWhenUsed/>
    <w:rsid w:val="00303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9C"/>
  </w:style>
  <w:style w:type="paragraph" w:styleId="NoSpacing">
    <w:name w:val="No Spacing"/>
    <w:uiPriority w:val="1"/>
    <w:qFormat/>
    <w:rsid w:val="006222AD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0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1C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61094"/>
    <w:pPr>
      <w:spacing w:after="0" w:line="240" w:lineRule="auto"/>
    </w:pPr>
    <w:rPr>
      <w:rFonts w:ascii="Arial" w:eastAsiaTheme="minorEastAsia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2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e.nhs.uk/our-work/pharmacy/trainee-pharmacist-foundation-year-program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macyregulation.org/sites/default/files/document/interim-learning-outcomes-foundation-training-year-march-202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8BB3E-CD8D-4296-A21A-F6085A359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2EC3B-BA78-4250-AEA8-8F1018E52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9BB59-7333-4B5C-B809-03264C997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A0D0D-D9C8-45C0-9C2A-63560FCE8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Reygate, Katie</dc:creator>
  <cp:keywords/>
  <dc:description/>
  <cp:lastModifiedBy>Delphine Abbott</cp:lastModifiedBy>
  <cp:revision>6</cp:revision>
  <dcterms:created xsi:type="dcterms:W3CDTF">2021-07-22T08:51:00Z</dcterms:created>
  <dcterms:modified xsi:type="dcterms:W3CDTF">2021-07-26T14:59:00Z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