
<file path=[Content_Types].xml><?xml version="1.0" encoding="utf-8"?>
<Types xmlns="http://schemas.openxmlformats.org/package/2006/content-types">
  <Default Extension="emf" ContentType="image/x-emf"/>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C70D9" w14:textId="77777777" w:rsidR="00B72132" w:rsidRDefault="00B72132" w:rsidP="00B72132">
      <w:pPr>
        <w:sectPr w:rsidR="00B72132" w:rsidSect="00651042">
          <w:headerReference w:type="even" r:id="rId11"/>
          <w:headerReference w:type="default" r:id="rId12"/>
          <w:footerReference w:type="even" r:id="rId13"/>
          <w:footerReference w:type="default" r:id="rId14"/>
          <w:headerReference w:type="first" r:id="rId15"/>
          <w:footerReference w:type="first" r:id="rId16"/>
          <w:pgSz w:w="11906" w:h="16838"/>
          <w:pgMar w:top="2268" w:right="1021" w:bottom="1021" w:left="1021" w:header="454" w:footer="556" w:gutter="0"/>
          <w:cols w:space="708"/>
          <w:titlePg/>
          <w:docGrid w:linePitch="360"/>
        </w:sectPr>
      </w:pPr>
    </w:p>
    <w:bookmarkStart w:id="0" w:name="_Toc142043216"/>
    <w:bookmarkStart w:id="1" w:name="_Toc170891916"/>
    <w:bookmarkStart w:id="2" w:name="_Toc171672191"/>
    <w:p w14:paraId="1AF21CE9" w14:textId="127A6DEC" w:rsidR="00EE0481" w:rsidRPr="00492684" w:rsidRDefault="00775F05" w:rsidP="00031FD0">
      <w:pPr>
        <w:pStyle w:val="Heading1"/>
      </w:pPr>
      <w:sdt>
        <w:sdtPr>
          <w:alias w:val="Title"/>
          <w:tag w:val="title"/>
          <w:id w:val="1036308880"/>
          <w:placeholder>
            <w:docPart w:val="960C89F7B4954FA086DC9C4F8EE80F90"/>
          </w:placeholder>
          <w:dataBinding w:prefixMappings="xmlns:ns0='http://purl.org/dc/elements/1.1/' xmlns:ns1='http://schemas.openxmlformats.org/package/2006/metadata/core-properties' " w:xpath="/ns1:coreProperties[1]/ns0:title[1]" w:storeItemID="{6C3C8BC8-F283-45AE-878A-BAB7291924A1}"/>
          <w:text/>
        </w:sdtPr>
        <w:sdtEndPr/>
        <w:sdtContent>
          <w:r w:rsidR="000F71B9" w:rsidRPr="00492684">
            <w:t>Education Quality Framework</w:t>
          </w:r>
        </w:sdtContent>
      </w:sdt>
      <w:bookmarkEnd w:id="0"/>
      <w:bookmarkEnd w:id="1"/>
      <w:bookmarkEnd w:id="2"/>
    </w:p>
    <w:p w14:paraId="554BD595" w14:textId="77777777" w:rsidR="00F126B3" w:rsidRPr="00492684" w:rsidRDefault="00B72132" w:rsidP="00905552">
      <w:pPr>
        <w:pStyle w:val="Subheading"/>
      </w:pPr>
      <w:r w:rsidRPr="00492684">
        <w:t xml:space="preserve"> </w:t>
      </w:r>
    </w:p>
    <w:p w14:paraId="3347259A" w14:textId="77777777" w:rsidR="007375BC" w:rsidRPr="00492684" w:rsidRDefault="007375BC" w:rsidP="007375BC">
      <w:r w:rsidRPr="00492684">
        <w:rPr>
          <w:noProof/>
        </w:rPr>
        <w:drawing>
          <wp:inline distT="0" distB="0" distL="0" distR="0" wp14:anchorId="234889AE" wp14:editId="30D68BFD">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08DA0754" w14:textId="5BB8EE7B" w:rsidR="00B07011" w:rsidRPr="00492684" w:rsidRDefault="01F9BF74" w:rsidP="007375BC">
      <w:r w:rsidRPr="00492684">
        <w:t>First published 2016</w:t>
      </w:r>
    </w:p>
    <w:p w14:paraId="58F0E46B" w14:textId="49C6980A" w:rsidR="01F9BF74" w:rsidRPr="00492684" w:rsidRDefault="01F9BF74">
      <w:r w:rsidRPr="00492684">
        <w:t>Updated 2021</w:t>
      </w:r>
    </w:p>
    <w:p w14:paraId="12C56B7D" w14:textId="644211D2" w:rsidR="00B07011" w:rsidRPr="00492684" w:rsidRDefault="01F9BF74" w:rsidP="007375BC">
      <w:pPr>
        <w:sectPr w:rsidR="00B07011" w:rsidRPr="00492684" w:rsidSect="00651042">
          <w:footerReference w:type="default" r:id="rId18"/>
          <w:type w:val="continuous"/>
          <w:pgSz w:w="11906" w:h="16838"/>
          <w:pgMar w:top="1021" w:right="1021" w:bottom="1021" w:left="1021" w:header="454" w:footer="556" w:gutter="0"/>
          <w:cols w:space="708"/>
          <w:titlePg/>
          <w:docGrid w:linePitch="360"/>
        </w:sectPr>
      </w:pPr>
      <w:r w:rsidRPr="00492684">
        <w:t xml:space="preserve">Rebranded (to reflect transition to new NHS England) </w:t>
      </w:r>
      <w:r w:rsidR="003871A7">
        <w:t xml:space="preserve">July </w:t>
      </w:r>
      <w:r w:rsidR="00C74553" w:rsidRPr="00492684">
        <w:t>2024</w:t>
      </w:r>
    </w:p>
    <w:sdt>
      <w:sdtPr>
        <w:rPr>
          <w:rFonts w:ascii="Arial" w:eastAsia="Times New Roman" w:hAnsi="Arial" w:cs="Times New Roman"/>
          <w:b w:val="0"/>
          <w:bCs w:val="0"/>
          <w:color w:val="000000"/>
          <w:sz w:val="24"/>
          <w:szCs w:val="24"/>
          <w:lang w:val="en-GB" w:eastAsia="en-US"/>
          <w14:ligatures w14:val="none"/>
        </w:rPr>
        <w:id w:val="-920722697"/>
        <w:docPartObj>
          <w:docPartGallery w:val="Table of Contents"/>
          <w:docPartUnique/>
        </w:docPartObj>
      </w:sdtPr>
      <w:sdtEndPr/>
      <w:sdtContent>
        <w:p w14:paraId="0600812D" w14:textId="2AC1B6D3" w:rsidR="00FB3B57" w:rsidRPr="00492684" w:rsidRDefault="00FB3B57">
          <w:pPr>
            <w:pStyle w:val="TOCHeading"/>
          </w:pPr>
          <w:r w:rsidRPr="00492684">
            <w:rPr>
              <w:lang w:val="en-GB"/>
            </w:rPr>
            <w:t>Contents</w:t>
          </w:r>
        </w:p>
        <w:p w14:paraId="7A246CEA" w14:textId="2633CDDE" w:rsidR="00B26378" w:rsidRDefault="00FB3B57">
          <w:pPr>
            <w:pStyle w:val="TOC1"/>
            <w:rPr>
              <w:rFonts w:asciiTheme="minorHAnsi" w:eastAsiaTheme="minorEastAsia" w:hAnsiTheme="minorHAnsi" w:cstheme="minorBidi"/>
              <w:color w:val="auto"/>
              <w:kern w:val="2"/>
              <w:sz w:val="24"/>
              <w:lang w:eastAsia="en-GB"/>
              <w14:ligatures w14:val="standardContextual"/>
            </w:rPr>
          </w:pPr>
          <w:r w:rsidRPr="00492684">
            <w:fldChar w:fldCharType="begin"/>
          </w:r>
          <w:r w:rsidRPr="00492684">
            <w:instrText xml:space="preserve"> TOC \o "1-3" \h \z \u </w:instrText>
          </w:r>
          <w:r w:rsidRPr="00492684">
            <w:fldChar w:fldCharType="separate"/>
          </w:r>
          <w:hyperlink w:anchor="_Toc171672191" w:history="1">
            <w:r w:rsidR="00B26378" w:rsidRPr="0035171C">
              <w:rPr>
                <w:rStyle w:val="Hyperlink"/>
              </w:rPr>
              <w:t>Education Quality Framework</w:t>
            </w:r>
            <w:r w:rsidR="00B26378">
              <w:rPr>
                <w:webHidden/>
              </w:rPr>
              <w:tab/>
            </w:r>
            <w:r w:rsidR="00B26378">
              <w:rPr>
                <w:webHidden/>
              </w:rPr>
              <w:fldChar w:fldCharType="begin"/>
            </w:r>
            <w:r w:rsidR="00B26378">
              <w:rPr>
                <w:webHidden/>
              </w:rPr>
              <w:instrText xml:space="preserve"> PAGEREF _Toc171672191 \h </w:instrText>
            </w:r>
            <w:r w:rsidR="00B26378">
              <w:rPr>
                <w:webHidden/>
              </w:rPr>
            </w:r>
            <w:r w:rsidR="00B26378">
              <w:rPr>
                <w:webHidden/>
              </w:rPr>
              <w:fldChar w:fldCharType="separate"/>
            </w:r>
            <w:r w:rsidR="00B26378">
              <w:rPr>
                <w:webHidden/>
              </w:rPr>
              <w:t>1</w:t>
            </w:r>
            <w:r w:rsidR="00B26378">
              <w:rPr>
                <w:webHidden/>
              </w:rPr>
              <w:fldChar w:fldCharType="end"/>
            </w:r>
          </w:hyperlink>
        </w:p>
        <w:p w14:paraId="62733B73" w14:textId="0901E0BA" w:rsidR="00B26378" w:rsidRDefault="00775F05">
          <w:pPr>
            <w:pStyle w:val="TOC2"/>
            <w:rPr>
              <w:rFonts w:asciiTheme="minorHAnsi" w:eastAsiaTheme="minorEastAsia" w:hAnsiTheme="minorHAnsi" w:cstheme="minorBidi"/>
              <w:color w:val="auto"/>
              <w:kern w:val="2"/>
              <w:sz w:val="24"/>
              <w:lang w:eastAsia="en-GB"/>
              <w14:ligatures w14:val="standardContextual"/>
            </w:rPr>
          </w:pPr>
          <w:hyperlink w:anchor="_Toc171672192" w:history="1">
            <w:r w:rsidR="00B26378" w:rsidRPr="0035171C">
              <w:rPr>
                <w:rStyle w:val="Hyperlink"/>
                <w:lang w:val="en-US" w:eastAsia="en-GB"/>
              </w:rPr>
              <w:t>Introduction</w:t>
            </w:r>
            <w:r w:rsidR="00B26378">
              <w:rPr>
                <w:webHidden/>
              </w:rPr>
              <w:tab/>
            </w:r>
            <w:r w:rsidR="00B26378">
              <w:rPr>
                <w:webHidden/>
              </w:rPr>
              <w:fldChar w:fldCharType="begin"/>
            </w:r>
            <w:r w:rsidR="00B26378">
              <w:rPr>
                <w:webHidden/>
              </w:rPr>
              <w:instrText xml:space="preserve"> PAGEREF _Toc171672192 \h </w:instrText>
            </w:r>
            <w:r w:rsidR="00B26378">
              <w:rPr>
                <w:webHidden/>
              </w:rPr>
            </w:r>
            <w:r w:rsidR="00B26378">
              <w:rPr>
                <w:webHidden/>
              </w:rPr>
              <w:fldChar w:fldCharType="separate"/>
            </w:r>
            <w:r w:rsidR="00B26378">
              <w:rPr>
                <w:webHidden/>
              </w:rPr>
              <w:t>3</w:t>
            </w:r>
            <w:r w:rsidR="00B26378">
              <w:rPr>
                <w:webHidden/>
              </w:rPr>
              <w:fldChar w:fldCharType="end"/>
            </w:r>
          </w:hyperlink>
        </w:p>
        <w:p w14:paraId="79BCA116" w14:textId="65542AB9" w:rsidR="00B26378" w:rsidRDefault="00775F05">
          <w:pPr>
            <w:pStyle w:val="TOC2"/>
            <w:rPr>
              <w:rFonts w:asciiTheme="minorHAnsi" w:eastAsiaTheme="minorEastAsia" w:hAnsiTheme="minorHAnsi" w:cstheme="minorBidi"/>
              <w:color w:val="auto"/>
              <w:kern w:val="2"/>
              <w:sz w:val="24"/>
              <w:lang w:eastAsia="en-GB"/>
              <w14:ligatures w14:val="standardContextual"/>
            </w:rPr>
          </w:pPr>
          <w:hyperlink w:anchor="_Toc171672193" w:history="1">
            <w:r w:rsidR="00B26378" w:rsidRPr="0035171C">
              <w:rPr>
                <w:rStyle w:val="Hyperlink"/>
                <w:lang w:val="en-US" w:eastAsia="en-GB"/>
              </w:rPr>
              <w:t>The NHS England Education Quality Framework</w:t>
            </w:r>
            <w:r w:rsidR="00B26378">
              <w:rPr>
                <w:webHidden/>
              </w:rPr>
              <w:tab/>
            </w:r>
            <w:r w:rsidR="00B26378">
              <w:rPr>
                <w:webHidden/>
              </w:rPr>
              <w:fldChar w:fldCharType="begin"/>
            </w:r>
            <w:r w:rsidR="00B26378">
              <w:rPr>
                <w:webHidden/>
              </w:rPr>
              <w:instrText xml:space="preserve"> PAGEREF _Toc171672193 \h </w:instrText>
            </w:r>
            <w:r w:rsidR="00B26378">
              <w:rPr>
                <w:webHidden/>
              </w:rPr>
            </w:r>
            <w:r w:rsidR="00B26378">
              <w:rPr>
                <w:webHidden/>
              </w:rPr>
              <w:fldChar w:fldCharType="separate"/>
            </w:r>
            <w:r w:rsidR="00B26378">
              <w:rPr>
                <w:webHidden/>
              </w:rPr>
              <w:t>4</w:t>
            </w:r>
            <w:r w:rsidR="00B26378">
              <w:rPr>
                <w:webHidden/>
              </w:rPr>
              <w:fldChar w:fldCharType="end"/>
            </w:r>
          </w:hyperlink>
        </w:p>
        <w:p w14:paraId="547CC1ED" w14:textId="24F48D74" w:rsidR="00B26378" w:rsidRDefault="00775F05">
          <w:pPr>
            <w:pStyle w:val="TOC2"/>
            <w:rPr>
              <w:rFonts w:asciiTheme="minorHAnsi" w:eastAsiaTheme="minorEastAsia" w:hAnsiTheme="minorHAnsi" w:cstheme="minorBidi"/>
              <w:color w:val="auto"/>
              <w:kern w:val="2"/>
              <w:sz w:val="24"/>
              <w:lang w:eastAsia="en-GB"/>
              <w14:ligatures w14:val="standardContextual"/>
            </w:rPr>
          </w:pPr>
          <w:hyperlink w:anchor="_Toc171672194" w:history="1">
            <w:r w:rsidR="00B26378" w:rsidRPr="0035171C">
              <w:rPr>
                <w:rStyle w:val="Hyperlink"/>
                <w:lang w:val="en-US" w:eastAsia="en-GB"/>
              </w:rPr>
              <w:t>Scope, structure and purpose</w:t>
            </w:r>
            <w:r w:rsidR="00B26378">
              <w:rPr>
                <w:webHidden/>
              </w:rPr>
              <w:tab/>
            </w:r>
            <w:r w:rsidR="00B26378">
              <w:rPr>
                <w:webHidden/>
              </w:rPr>
              <w:fldChar w:fldCharType="begin"/>
            </w:r>
            <w:r w:rsidR="00B26378">
              <w:rPr>
                <w:webHidden/>
              </w:rPr>
              <w:instrText xml:space="preserve"> PAGEREF _Toc171672194 \h </w:instrText>
            </w:r>
            <w:r w:rsidR="00B26378">
              <w:rPr>
                <w:webHidden/>
              </w:rPr>
            </w:r>
            <w:r w:rsidR="00B26378">
              <w:rPr>
                <w:webHidden/>
              </w:rPr>
              <w:fldChar w:fldCharType="separate"/>
            </w:r>
            <w:r w:rsidR="00B26378">
              <w:rPr>
                <w:webHidden/>
              </w:rPr>
              <w:t>4</w:t>
            </w:r>
            <w:r w:rsidR="00B26378">
              <w:rPr>
                <w:webHidden/>
              </w:rPr>
              <w:fldChar w:fldCharType="end"/>
            </w:r>
          </w:hyperlink>
        </w:p>
        <w:p w14:paraId="51288188" w14:textId="4D97CE99" w:rsidR="00B26378" w:rsidRDefault="00775F05">
          <w:pPr>
            <w:pStyle w:val="TOC2"/>
            <w:rPr>
              <w:rFonts w:asciiTheme="minorHAnsi" w:eastAsiaTheme="minorEastAsia" w:hAnsiTheme="minorHAnsi" w:cstheme="minorBidi"/>
              <w:color w:val="auto"/>
              <w:kern w:val="2"/>
              <w:sz w:val="24"/>
              <w:lang w:eastAsia="en-GB"/>
              <w14:ligatures w14:val="standardContextual"/>
            </w:rPr>
          </w:pPr>
          <w:hyperlink w:anchor="_Toc171672195" w:history="1">
            <w:r w:rsidR="00B26378" w:rsidRPr="0035171C">
              <w:rPr>
                <w:rStyle w:val="Hyperlink"/>
                <w:lang w:val="en-US"/>
              </w:rPr>
              <w:t>Domain 1. Learning environment and culture</w:t>
            </w:r>
            <w:r w:rsidR="00B26378">
              <w:rPr>
                <w:webHidden/>
              </w:rPr>
              <w:tab/>
            </w:r>
            <w:r w:rsidR="00B26378">
              <w:rPr>
                <w:webHidden/>
              </w:rPr>
              <w:fldChar w:fldCharType="begin"/>
            </w:r>
            <w:r w:rsidR="00B26378">
              <w:rPr>
                <w:webHidden/>
              </w:rPr>
              <w:instrText xml:space="preserve"> PAGEREF _Toc171672195 \h </w:instrText>
            </w:r>
            <w:r w:rsidR="00B26378">
              <w:rPr>
                <w:webHidden/>
              </w:rPr>
            </w:r>
            <w:r w:rsidR="00B26378">
              <w:rPr>
                <w:webHidden/>
              </w:rPr>
              <w:fldChar w:fldCharType="separate"/>
            </w:r>
            <w:r w:rsidR="00B26378">
              <w:rPr>
                <w:webHidden/>
              </w:rPr>
              <w:t>6</w:t>
            </w:r>
            <w:r w:rsidR="00B26378">
              <w:rPr>
                <w:webHidden/>
              </w:rPr>
              <w:fldChar w:fldCharType="end"/>
            </w:r>
          </w:hyperlink>
        </w:p>
        <w:p w14:paraId="19FE0F7B" w14:textId="3C59D5E7" w:rsidR="00B26378" w:rsidRDefault="00775F05">
          <w:pPr>
            <w:pStyle w:val="TOC3"/>
            <w:tabs>
              <w:tab w:val="right" w:pos="9854"/>
            </w:tabs>
            <w:rPr>
              <w:noProof/>
              <w:color w:val="auto"/>
              <w:kern w:val="2"/>
              <w:szCs w:val="24"/>
              <w:lang w:val="en-GB" w:eastAsia="en-GB"/>
              <w14:ligatures w14:val="standardContextual"/>
            </w:rPr>
          </w:pPr>
          <w:hyperlink w:anchor="_Toc171672196" w:history="1">
            <w:r w:rsidR="00B26378" w:rsidRPr="0035171C">
              <w:rPr>
                <w:rStyle w:val="Hyperlink"/>
                <w:rFonts w:eastAsia="Tahoma"/>
                <w:noProof/>
              </w:rPr>
              <w:t>Quality standards</w:t>
            </w:r>
            <w:r w:rsidR="00B26378">
              <w:rPr>
                <w:noProof/>
                <w:webHidden/>
              </w:rPr>
              <w:tab/>
            </w:r>
            <w:r w:rsidR="00B26378">
              <w:rPr>
                <w:noProof/>
                <w:webHidden/>
              </w:rPr>
              <w:fldChar w:fldCharType="begin"/>
            </w:r>
            <w:r w:rsidR="00B26378">
              <w:rPr>
                <w:noProof/>
                <w:webHidden/>
              </w:rPr>
              <w:instrText xml:space="preserve"> PAGEREF _Toc171672196 \h </w:instrText>
            </w:r>
            <w:r w:rsidR="00B26378">
              <w:rPr>
                <w:noProof/>
                <w:webHidden/>
              </w:rPr>
            </w:r>
            <w:r w:rsidR="00B26378">
              <w:rPr>
                <w:noProof/>
                <w:webHidden/>
              </w:rPr>
              <w:fldChar w:fldCharType="separate"/>
            </w:r>
            <w:r w:rsidR="00B26378">
              <w:rPr>
                <w:noProof/>
                <w:webHidden/>
              </w:rPr>
              <w:t>6</w:t>
            </w:r>
            <w:r w:rsidR="00B26378">
              <w:rPr>
                <w:noProof/>
                <w:webHidden/>
              </w:rPr>
              <w:fldChar w:fldCharType="end"/>
            </w:r>
          </w:hyperlink>
        </w:p>
        <w:p w14:paraId="42A4A9B1" w14:textId="7434624F" w:rsidR="00B26378" w:rsidRDefault="00775F05">
          <w:pPr>
            <w:pStyle w:val="TOC3"/>
            <w:tabs>
              <w:tab w:val="right" w:pos="9854"/>
            </w:tabs>
            <w:rPr>
              <w:noProof/>
              <w:color w:val="auto"/>
              <w:kern w:val="2"/>
              <w:szCs w:val="24"/>
              <w:lang w:val="en-GB" w:eastAsia="en-GB"/>
              <w14:ligatures w14:val="standardContextual"/>
            </w:rPr>
          </w:pPr>
          <w:hyperlink w:anchor="_Toc171672197" w:history="1">
            <w:r w:rsidR="00B26378" w:rsidRPr="0035171C">
              <w:rPr>
                <w:rStyle w:val="Hyperlink"/>
                <w:noProof/>
              </w:rPr>
              <w:t>Quality descriptors</w:t>
            </w:r>
            <w:r w:rsidR="00B26378">
              <w:rPr>
                <w:noProof/>
                <w:webHidden/>
              </w:rPr>
              <w:tab/>
            </w:r>
            <w:r w:rsidR="00B26378">
              <w:rPr>
                <w:noProof/>
                <w:webHidden/>
              </w:rPr>
              <w:fldChar w:fldCharType="begin"/>
            </w:r>
            <w:r w:rsidR="00B26378">
              <w:rPr>
                <w:noProof/>
                <w:webHidden/>
              </w:rPr>
              <w:instrText xml:space="preserve"> PAGEREF _Toc171672197 \h </w:instrText>
            </w:r>
            <w:r w:rsidR="00B26378">
              <w:rPr>
                <w:noProof/>
                <w:webHidden/>
              </w:rPr>
            </w:r>
            <w:r w:rsidR="00B26378">
              <w:rPr>
                <w:noProof/>
                <w:webHidden/>
              </w:rPr>
              <w:fldChar w:fldCharType="separate"/>
            </w:r>
            <w:r w:rsidR="00B26378">
              <w:rPr>
                <w:noProof/>
                <w:webHidden/>
              </w:rPr>
              <w:t>7</w:t>
            </w:r>
            <w:r w:rsidR="00B26378">
              <w:rPr>
                <w:noProof/>
                <w:webHidden/>
              </w:rPr>
              <w:fldChar w:fldCharType="end"/>
            </w:r>
          </w:hyperlink>
        </w:p>
        <w:p w14:paraId="420EB422" w14:textId="73E147CE" w:rsidR="00B26378" w:rsidRDefault="00775F05">
          <w:pPr>
            <w:pStyle w:val="TOC2"/>
            <w:rPr>
              <w:rFonts w:asciiTheme="minorHAnsi" w:eastAsiaTheme="minorEastAsia" w:hAnsiTheme="minorHAnsi" w:cstheme="minorBidi"/>
              <w:color w:val="auto"/>
              <w:kern w:val="2"/>
              <w:sz w:val="24"/>
              <w:lang w:eastAsia="en-GB"/>
              <w14:ligatures w14:val="standardContextual"/>
            </w:rPr>
          </w:pPr>
          <w:hyperlink w:anchor="_Toc171672198" w:history="1">
            <w:r w:rsidR="00B26378" w:rsidRPr="0035171C">
              <w:rPr>
                <w:rStyle w:val="Hyperlink"/>
                <w:lang w:val="en-US"/>
              </w:rPr>
              <w:t>Domain 2. Educational governance and commitment to quality</w:t>
            </w:r>
            <w:r w:rsidR="00B26378">
              <w:rPr>
                <w:webHidden/>
              </w:rPr>
              <w:tab/>
            </w:r>
            <w:r w:rsidR="00B26378">
              <w:rPr>
                <w:webHidden/>
              </w:rPr>
              <w:fldChar w:fldCharType="begin"/>
            </w:r>
            <w:r w:rsidR="00B26378">
              <w:rPr>
                <w:webHidden/>
              </w:rPr>
              <w:instrText xml:space="preserve"> PAGEREF _Toc171672198 \h </w:instrText>
            </w:r>
            <w:r w:rsidR="00B26378">
              <w:rPr>
                <w:webHidden/>
              </w:rPr>
            </w:r>
            <w:r w:rsidR="00B26378">
              <w:rPr>
                <w:webHidden/>
              </w:rPr>
              <w:fldChar w:fldCharType="separate"/>
            </w:r>
            <w:r w:rsidR="00B26378">
              <w:rPr>
                <w:webHidden/>
              </w:rPr>
              <w:t>9</w:t>
            </w:r>
            <w:r w:rsidR="00B26378">
              <w:rPr>
                <w:webHidden/>
              </w:rPr>
              <w:fldChar w:fldCharType="end"/>
            </w:r>
          </w:hyperlink>
        </w:p>
        <w:p w14:paraId="4921451B" w14:textId="4FBC0871" w:rsidR="00B26378" w:rsidRDefault="00775F05">
          <w:pPr>
            <w:pStyle w:val="TOC3"/>
            <w:tabs>
              <w:tab w:val="right" w:pos="9854"/>
            </w:tabs>
            <w:rPr>
              <w:noProof/>
              <w:color w:val="auto"/>
              <w:kern w:val="2"/>
              <w:szCs w:val="24"/>
              <w:lang w:val="en-GB" w:eastAsia="en-GB"/>
              <w14:ligatures w14:val="standardContextual"/>
            </w:rPr>
          </w:pPr>
          <w:hyperlink w:anchor="_Toc171672199" w:history="1">
            <w:r w:rsidR="00B26378" w:rsidRPr="0035171C">
              <w:rPr>
                <w:rStyle w:val="Hyperlink"/>
                <w:rFonts w:eastAsia="Tahoma"/>
                <w:noProof/>
              </w:rPr>
              <w:t>Quality standards</w:t>
            </w:r>
            <w:r w:rsidR="00B26378">
              <w:rPr>
                <w:noProof/>
                <w:webHidden/>
              </w:rPr>
              <w:tab/>
            </w:r>
            <w:r w:rsidR="00B26378">
              <w:rPr>
                <w:noProof/>
                <w:webHidden/>
              </w:rPr>
              <w:fldChar w:fldCharType="begin"/>
            </w:r>
            <w:r w:rsidR="00B26378">
              <w:rPr>
                <w:noProof/>
                <w:webHidden/>
              </w:rPr>
              <w:instrText xml:space="preserve"> PAGEREF _Toc171672199 \h </w:instrText>
            </w:r>
            <w:r w:rsidR="00B26378">
              <w:rPr>
                <w:noProof/>
                <w:webHidden/>
              </w:rPr>
            </w:r>
            <w:r w:rsidR="00B26378">
              <w:rPr>
                <w:noProof/>
                <w:webHidden/>
              </w:rPr>
              <w:fldChar w:fldCharType="separate"/>
            </w:r>
            <w:r w:rsidR="00B26378">
              <w:rPr>
                <w:noProof/>
                <w:webHidden/>
              </w:rPr>
              <w:t>9</w:t>
            </w:r>
            <w:r w:rsidR="00B26378">
              <w:rPr>
                <w:noProof/>
                <w:webHidden/>
              </w:rPr>
              <w:fldChar w:fldCharType="end"/>
            </w:r>
          </w:hyperlink>
        </w:p>
        <w:p w14:paraId="1C6504F6" w14:textId="630F7E39" w:rsidR="00B26378" w:rsidRDefault="00775F05">
          <w:pPr>
            <w:pStyle w:val="TOC3"/>
            <w:tabs>
              <w:tab w:val="right" w:pos="9854"/>
            </w:tabs>
            <w:rPr>
              <w:noProof/>
              <w:color w:val="auto"/>
              <w:kern w:val="2"/>
              <w:szCs w:val="24"/>
              <w:lang w:val="en-GB" w:eastAsia="en-GB"/>
              <w14:ligatures w14:val="standardContextual"/>
            </w:rPr>
          </w:pPr>
          <w:hyperlink w:anchor="_Toc171672203" w:history="1">
            <w:r w:rsidR="00B26378" w:rsidRPr="0035171C">
              <w:rPr>
                <w:rStyle w:val="Hyperlink"/>
                <w:noProof/>
              </w:rPr>
              <w:t>Quality descriptors</w:t>
            </w:r>
            <w:r w:rsidR="00B26378">
              <w:rPr>
                <w:noProof/>
                <w:webHidden/>
              </w:rPr>
              <w:tab/>
            </w:r>
            <w:r w:rsidR="00B26378">
              <w:rPr>
                <w:noProof/>
                <w:webHidden/>
              </w:rPr>
              <w:fldChar w:fldCharType="begin"/>
            </w:r>
            <w:r w:rsidR="00B26378">
              <w:rPr>
                <w:noProof/>
                <w:webHidden/>
              </w:rPr>
              <w:instrText xml:space="preserve"> PAGEREF _Toc171672203 \h </w:instrText>
            </w:r>
            <w:r w:rsidR="00B26378">
              <w:rPr>
                <w:noProof/>
                <w:webHidden/>
              </w:rPr>
            </w:r>
            <w:r w:rsidR="00B26378">
              <w:rPr>
                <w:noProof/>
                <w:webHidden/>
              </w:rPr>
              <w:fldChar w:fldCharType="separate"/>
            </w:r>
            <w:r w:rsidR="00B26378">
              <w:rPr>
                <w:noProof/>
                <w:webHidden/>
              </w:rPr>
              <w:t>10</w:t>
            </w:r>
            <w:r w:rsidR="00B26378">
              <w:rPr>
                <w:noProof/>
                <w:webHidden/>
              </w:rPr>
              <w:fldChar w:fldCharType="end"/>
            </w:r>
          </w:hyperlink>
        </w:p>
        <w:p w14:paraId="6A7C1746" w14:textId="5CE68E5C" w:rsidR="00B26378" w:rsidRDefault="00775F05">
          <w:pPr>
            <w:pStyle w:val="TOC2"/>
            <w:rPr>
              <w:rFonts w:asciiTheme="minorHAnsi" w:eastAsiaTheme="minorEastAsia" w:hAnsiTheme="minorHAnsi" w:cstheme="minorBidi"/>
              <w:color w:val="auto"/>
              <w:kern w:val="2"/>
              <w:sz w:val="24"/>
              <w:lang w:eastAsia="en-GB"/>
              <w14:ligatures w14:val="standardContextual"/>
            </w:rPr>
          </w:pPr>
          <w:hyperlink w:anchor="_Toc171672204" w:history="1">
            <w:r w:rsidR="00B26378" w:rsidRPr="0035171C">
              <w:rPr>
                <w:rStyle w:val="Hyperlink"/>
                <w:rFonts w:eastAsia="Tahoma"/>
                <w:w w:val="90"/>
              </w:rPr>
              <w:t>Domain 3. Developing and supporting learners</w:t>
            </w:r>
            <w:r w:rsidR="00B26378">
              <w:rPr>
                <w:webHidden/>
              </w:rPr>
              <w:tab/>
            </w:r>
            <w:r w:rsidR="00B26378">
              <w:rPr>
                <w:webHidden/>
              </w:rPr>
              <w:fldChar w:fldCharType="begin"/>
            </w:r>
            <w:r w:rsidR="00B26378">
              <w:rPr>
                <w:webHidden/>
              </w:rPr>
              <w:instrText xml:space="preserve"> PAGEREF _Toc171672204 \h </w:instrText>
            </w:r>
            <w:r w:rsidR="00B26378">
              <w:rPr>
                <w:webHidden/>
              </w:rPr>
            </w:r>
            <w:r w:rsidR="00B26378">
              <w:rPr>
                <w:webHidden/>
              </w:rPr>
              <w:fldChar w:fldCharType="separate"/>
            </w:r>
            <w:r w:rsidR="00B26378">
              <w:rPr>
                <w:webHidden/>
              </w:rPr>
              <w:t>11</w:t>
            </w:r>
            <w:r w:rsidR="00B26378">
              <w:rPr>
                <w:webHidden/>
              </w:rPr>
              <w:fldChar w:fldCharType="end"/>
            </w:r>
          </w:hyperlink>
        </w:p>
        <w:p w14:paraId="3595C454" w14:textId="0B01F02C" w:rsidR="00B26378" w:rsidRDefault="00775F05">
          <w:pPr>
            <w:pStyle w:val="TOC3"/>
            <w:tabs>
              <w:tab w:val="right" w:pos="9854"/>
            </w:tabs>
            <w:rPr>
              <w:noProof/>
              <w:color w:val="auto"/>
              <w:kern w:val="2"/>
              <w:szCs w:val="24"/>
              <w:lang w:val="en-GB" w:eastAsia="en-GB"/>
              <w14:ligatures w14:val="standardContextual"/>
            </w:rPr>
          </w:pPr>
          <w:hyperlink w:anchor="_Toc171672205" w:history="1">
            <w:r w:rsidR="00B26378" w:rsidRPr="0035171C">
              <w:rPr>
                <w:rStyle w:val="Hyperlink"/>
                <w:rFonts w:eastAsia="Tahoma"/>
                <w:noProof/>
              </w:rPr>
              <w:t>Quality standards</w:t>
            </w:r>
            <w:r w:rsidR="00B26378">
              <w:rPr>
                <w:noProof/>
                <w:webHidden/>
              </w:rPr>
              <w:tab/>
            </w:r>
            <w:r w:rsidR="00B26378">
              <w:rPr>
                <w:noProof/>
                <w:webHidden/>
              </w:rPr>
              <w:fldChar w:fldCharType="begin"/>
            </w:r>
            <w:r w:rsidR="00B26378">
              <w:rPr>
                <w:noProof/>
                <w:webHidden/>
              </w:rPr>
              <w:instrText xml:space="preserve"> PAGEREF _Toc171672205 \h </w:instrText>
            </w:r>
            <w:r w:rsidR="00B26378">
              <w:rPr>
                <w:noProof/>
                <w:webHidden/>
              </w:rPr>
            </w:r>
            <w:r w:rsidR="00B26378">
              <w:rPr>
                <w:noProof/>
                <w:webHidden/>
              </w:rPr>
              <w:fldChar w:fldCharType="separate"/>
            </w:r>
            <w:r w:rsidR="00B26378">
              <w:rPr>
                <w:noProof/>
                <w:webHidden/>
              </w:rPr>
              <w:t>11</w:t>
            </w:r>
            <w:r w:rsidR="00B26378">
              <w:rPr>
                <w:noProof/>
                <w:webHidden/>
              </w:rPr>
              <w:fldChar w:fldCharType="end"/>
            </w:r>
          </w:hyperlink>
        </w:p>
        <w:p w14:paraId="4D999392" w14:textId="13956B33" w:rsidR="00B26378" w:rsidRDefault="00775F05">
          <w:pPr>
            <w:pStyle w:val="TOC3"/>
            <w:tabs>
              <w:tab w:val="right" w:pos="9854"/>
            </w:tabs>
            <w:rPr>
              <w:noProof/>
              <w:color w:val="auto"/>
              <w:kern w:val="2"/>
              <w:szCs w:val="24"/>
              <w:lang w:val="en-GB" w:eastAsia="en-GB"/>
              <w14:ligatures w14:val="standardContextual"/>
            </w:rPr>
          </w:pPr>
          <w:hyperlink w:anchor="_Toc171672206" w:history="1">
            <w:r w:rsidR="00B26378" w:rsidRPr="0035171C">
              <w:rPr>
                <w:rStyle w:val="Hyperlink"/>
                <w:noProof/>
              </w:rPr>
              <w:t>Quality descriptors</w:t>
            </w:r>
            <w:r w:rsidR="00B26378">
              <w:rPr>
                <w:noProof/>
                <w:webHidden/>
              </w:rPr>
              <w:tab/>
            </w:r>
            <w:r w:rsidR="00B26378">
              <w:rPr>
                <w:noProof/>
                <w:webHidden/>
              </w:rPr>
              <w:fldChar w:fldCharType="begin"/>
            </w:r>
            <w:r w:rsidR="00B26378">
              <w:rPr>
                <w:noProof/>
                <w:webHidden/>
              </w:rPr>
              <w:instrText xml:space="preserve"> PAGEREF _Toc171672206 \h </w:instrText>
            </w:r>
            <w:r w:rsidR="00B26378">
              <w:rPr>
                <w:noProof/>
                <w:webHidden/>
              </w:rPr>
            </w:r>
            <w:r w:rsidR="00B26378">
              <w:rPr>
                <w:noProof/>
                <w:webHidden/>
              </w:rPr>
              <w:fldChar w:fldCharType="separate"/>
            </w:r>
            <w:r w:rsidR="00B26378">
              <w:rPr>
                <w:noProof/>
                <w:webHidden/>
              </w:rPr>
              <w:t>12</w:t>
            </w:r>
            <w:r w:rsidR="00B26378">
              <w:rPr>
                <w:noProof/>
                <w:webHidden/>
              </w:rPr>
              <w:fldChar w:fldCharType="end"/>
            </w:r>
          </w:hyperlink>
        </w:p>
        <w:p w14:paraId="17BF25B4" w14:textId="612D0C4F" w:rsidR="00B26378" w:rsidRDefault="00775F05">
          <w:pPr>
            <w:pStyle w:val="TOC2"/>
            <w:rPr>
              <w:rFonts w:asciiTheme="minorHAnsi" w:eastAsiaTheme="minorEastAsia" w:hAnsiTheme="minorHAnsi" w:cstheme="minorBidi"/>
              <w:color w:val="auto"/>
              <w:kern w:val="2"/>
              <w:sz w:val="24"/>
              <w:lang w:eastAsia="en-GB"/>
              <w14:ligatures w14:val="standardContextual"/>
            </w:rPr>
          </w:pPr>
          <w:hyperlink w:anchor="_Toc171672207" w:history="1">
            <w:r w:rsidR="00B26378" w:rsidRPr="0035171C">
              <w:rPr>
                <w:rStyle w:val="Hyperlink"/>
                <w:rFonts w:eastAsia="Tahoma"/>
                <w:w w:val="90"/>
              </w:rPr>
              <w:t>Domain 4. Developing and supporting educators</w:t>
            </w:r>
            <w:r w:rsidR="00B26378">
              <w:rPr>
                <w:webHidden/>
              </w:rPr>
              <w:tab/>
            </w:r>
            <w:r w:rsidR="00B26378">
              <w:rPr>
                <w:webHidden/>
              </w:rPr>
              <w:fldChar w:fldCharType="begin"/>
            </w:r>
            <w:r w:rsidR="00B26378">
              <w:rPr>
                <w:webHidden/>
              </w:rPr>
              <w:instrText xml:space="preserve"> PAGEREF _Toc171672207 \h </w:instrText>
            </w:r>
            <w:r w:rsidR="00B26378">
              <w:rPr>
                <w:webHidden/>
              </w:rPr>
            </w:r>
            <w:r w:rsidR="00B26378">
              <w:rPr>
                <w:webHidden/>
              </w:rPr>
              <w:fldChar w:fldCharType="separate"/>
            </w:r>
            <w:r w:rsidR="00B26378">
              <w:rPr>
                <w:webHidden/>
              </w:rPr>
              <w:t>14</w:t>
            </w:r>
            <w:r w:rsidR="00B26378">
              <w:rPr>
                <w:webHidden/>
              </w:rPr>
              <w:fldChar w:fldCharType="end"/>
            </w:r>
          </w:hyperlink>
        </w:p>
        <w:p w14:paraId="1B161FD1" w14:textId="61C7015B" w:rsidR="00B26378" w:rsidRDefault="00775F05">
          <w:pPr>
            <w:pStyle w:val="TOC3"/>
            <w:tabs>
              <w:tab w:val="right" w:pos="9854"/>
            </w:tabs>
            <w:rPr>
              <w:noProof/>
              <w:color w:val="auto"/>
              <w:kern w:val="2"/>
              <w:szCs w:val="24"/>
              <w:lang w:val="en-GB" w:eastAsia="en-GB"/>
              <w14:ligatures w14:val="standardContextual"/>
            </w:rPr>
          </w:pPr>
          <w:hyperlink w:anchor="_Toc171672208" w:history="1">
            <w:r w:rsidR="00B26378" w:rsidRPr="0035171C">
              <w:rPr>
                <w:rStyle w:val="Hyperlink"/>
                <w:rFonts w:eastAsia="Tahoma"/>
                <w:noProof/>
              </w:rPr>
              <w:t>Quality standards</w:t>
            </w:r>
            <w:r w:rsidR="00B26378">
              <w:rPr>
                <w:noProof/>
                <w:webHidden/>
              </w:rPr>
              <w:tab/>
            </w:r>
            <w:r w:rsidR="00B26378">
              <w:rPr>
                <w:noProof/>
                <w:webHidden/>
              </w:rPr>
              <w:fldChar w:fldCharType="begin"/>
            </w:r>
            <w:r w:rsidR="00B26378">
              <w:rPr>
                <w:noProof/>
                <w:webHidden/>
              </w:rPr>
              <w:instrText xml:space="preserve"> PAGEREF _Toc171672208 \h </w:instrText>
            </w:r>
            <w:r w:rsidR="00B26378">
              <w:rPr>
                <w:noProof/>
                <w:webHidden/>
              </w:rPr>
            </w:r>
            <w:r w:rsidR="00B26378">
              <w:rPr>
                <w:noProof/>
                <w:webHidden/>
              </w:rPr>
              <w:fldChar w:fldCharType="separate"/>
            </w:r>
            <w:r w:rsidR="00B26378">
              <w:rPr>
                <w:noProof/>
                <w:webHidden/>
              </w:rPr>
              <w:t>14</w:t>
            </w:r>
            <w:r w:rsidR="00B26378">
              <w:rPr>
                <w:noProof/>
                <w:webHidden/>
              </w:rPr>
              <w:fldChar w:fldCharType="end"/>
            </w:r>
          </w:hyperlink>
        </w:p>
        <w:p w14:paraId="3ACF5BF5" w14:textId="7FB32E0C" w:rsidR="00B26378" w:rsidRDefault="00775F05">
          <w:pPr>
            <w:pStyle w:val="TOC3"/>
            <w:tabs>
              <w:tab w:val="right" w:pos="9854"/>
            </w:tabs>
            <w:rPr>
              <w:noProof/>
              <w:color w:val="auto"/>
              <w:kern w:val="2"/>
              <w:szCs w:val="24"/>
              <w:lang w:val="en-GB" w:eastAsia="en-GB"/>
              <w14:ligatures w14:val="standardContextual"/>
            </w:rPr>
          </w:pPr>
          <w:hyperlink w:anchor="_Toc171672209" w:history="1">
            <w:r w:rsidR="00B26378" w:rsidRPr="0035171C">
              <w:rPr>
                <w:rStyle w:val="Hyperlink"/>
                <w:noProof/>
              </w:rPr>
              <w:t>Quality descriptors</w:t>
            </w:r>
            <w:r w:rsidR="00B26378">
              <w:rPr>
                <w:noProof/>
                <w:webHidden/>
              </w:rPr>
              <w:tab/>
            </w:r>
            <w:r w:rsidR="00B26378">
              <w:rPr>
                <w:noProof/>
                <w:webHidden/>
              </w:rPr>
              <w:fldChar w:fldCharType="begin"/>
            </w:r>
            <w:r w:rsidR="00B26378">
              <w:rPr>
                <w:noProof/>
                <w:webHidden/>
              </w:rPr>
              <w:instrText xml:space="preserve"> PAGEREF _Toc171672209 \h </w:instrText>
            </w:r>
            <w:r w:rsidR="00B26378">
              <w:rPr>
                <w:noProof/>
                <w:webHidden/>
              </w:rPr>
            </w:r>
            <w:r w:rsidR="00B26378">
              <w:rPr>
                <w:noProof/>
                <w:webHidden/>
              </w:rPr>
              <w:fldChar w:fldCharType="separate"/>
            </w:r>
            <w:r w:rsidR="00B26378">
              <w:rPr>
                <w:noProof/>
                <w:webHidden/>
              </w:rPr>
              <w:t>14</w:t>
            </w:r>
            <w:r w:rsidR="00B26378">
              <w:rPr>
                <w:noProof/>
                <w:webHidden/>
              </w:rPr>
              <w:fldChar w:fldCharType="end"/>
            </w:r>
          </w:hyperlink>
        </w:p>
        <w:p w14:paraId="4007A756" w14:textId="22357EA7" w:rsidR="00B26378" w:rsidRDefault="00775F05">
          <w:pPr>
            <w:pStyle w:val="TOC2"/>
            <w:rPr>
              <w:rFonts w:asciiTheme="minorHAnsi" w:eastAsiaTheme="minorEastAsia" w:hAnsiTheme="minorHAnsi" w:cstheme="minorBidi"/>
              <w:color w:val="auto"/>
              <w:kern w:val="2"/>
              <w:sz w:val="24"/>
              <w:lang w:eastAsia="en-GB"/>
              <w14:ligatures w14:val="standardContextual"/>
            </w:rPr>
          </w:pPr>
          <w:hyperlink w:anchor="_Toc171672210" w:history="1">
            <w:r w:rsidR="00B26378" w:rsidRPr="0035171C">
              <w:rPr>
                <w:rStyle w:val="Hyperlink"/>
                <w:rFonts w:eastAsia="Tahoma"/>
                <w:w w:val="90"/>
              </w:rPr>
              <w:t>Domain 5. Delivering programmes and curricula</w:t>
            </w:r>
            <w:r w:rsidR="00B26378">
              <w:rPr>
                <w:webHidden/>
              </w:rPr>
              <w:tab/>
            </w:r>
            <w:r w:rsidR="00B26378">
              <w:rPr>
                <w:webHidden/>
              </w:rPr>
              <w:fldChar w:fldCharType="begin"/>
            </w:r>
            <w:r w:rsidR="00B26378">
              <w:rPr>
                <w:webHidden/>
              </w:rPr>
              <w:instrText xml:space="preserve"> PAGEREF _Toc171672210 \h </w:instrText>
            </w:r>
            <w:r w:rsidR="00B26378">
              <w:rPr>
                <w:webHidden/>
              </w:rPr>
            </w:r>
            <w:r w:rsidR="00B26378">
              <w:rPr>
                <w:webHidden/>
              </w:rPr>
              <w:fldChar w:fldCharType="separate"/>
            </w:r>
            <w:r w:rsidR="00B26378">
              <w:rPr>
                <w:webHidden/>
              </w:rPr>
              <w:t>16</w:t>
            </w:r>
            <w:r w:rsidR="00B26378">
              <w:rPr>
                <w:webHidden/>
              </w:rPr>
              <w:fldChar w:fldCharType="end"/>
            </w:r>
          </w:hyperlink>
        </w:p>
        <w:p w14:paraId="00AB6636" w14:textId="046E8771" w:rsidR="00B26378" w:rsidRDefault="00775F05">
          <w:pPr>
            <w:pStyle w:val="TOC3"/>
            <w:tabs>
              <w:tab w:val="right" w:pos="9854"/>
            </w:tabs>
            <w:rPr>
              <w:noProof/>
              <w:color w:val="auto"/>
              <w:kern w:val="2"/>
              <w:szCs w:val="24"/>
              <w:lang w:val="en-GB" w:eastAsia="en-GB"/>
              <w14:ligatures w14:val="standardContextual"/>
            </w:rPr>
          </w:pPr>
          <w:hyperlink w:anchor="_Toc171672211" w:history="1">
            <w:r w:rsidR="00B26378" w:rsidRPr="0035171C">
              <w:rPr>
                <w:rStyle w:val="Hyperlink"/>
                <w:rFonts w:eastAsia="Tahoma"/>
                <w:noProof/>
              </w:rPr>
              <w:t>Quality standards</w:t>
            </w:r>
            <w:r w:rsidR="00B26378">
              <w:rPr>
                <w:noProof/>
                <w:webHidden/>
              </w:rPr>
              <w:tab/>
            </w:r>
            <w:r w:rsidR="00B26378">
              <w:rPr>
                <w:noProof/>
                <w:webHidden/>
              </w:rPr>
              <w:fldChar w:fldCharType="begin"/>
            </w:r>
            <w:r w:rsidR="00B26378">
              <w:rPr>
                <w:noProof/>
                <w:webHidden/>
              </w:rPr>
              <w:instrText xml:space="preserve"> PAGEREF _Toc171672211 \h </w:instrText>
            </w:r>
            <w:r w:rsidR="00B26378">
              <w:rPr>
                <w:noProof/>
                <w:webHidden/>
              </w:rPr>
            </w:r>
            <w:r w:rsidR="00B26378">
              <w:rPr>
                <w:noProof/>
                <w:webHidden/>
              </w:rPr>
              <w:fldChar w:fldCharType="separate"/>
            </w:r>
            <w:r w:rsidR="00B26378">
              <w:rPr>
                <w:noProof/>
                <w:webHidden/>
              </w:rPr>
              <w:t>16</w:t>
            </w:r>
            <w:r w:rsidR="00B26378">
              <w:rPr>
                <w:noProof/>
                <w:webHidden/>
              </w:rPr>
              <w:fldChar w:fldCharType="end"/>
            </w:r>
          </w:hyperlink>
        </w:p>
        <w:p w14:paraId="4A7CE289" w14:textId="73F1484F" w:rsidR="00B26378" w:rsidRDefault="00775F05">
          <w:pPr>
            <w:pStyle w:val="TOC3"/>
            <w:tabs>
              <w:tab w:val="right" w:pos="9854"/>
            </w:tabs>
            <w:rPr>
              <w:noProof/>
              <w:color w:val="auto"/>
              <w:kern w:val="2"/>
              <w:szCs w:val="24"/>
              <w:lang w:val="en-GB" w:eastAsia="en-GB"/>
              <w14:ligatures w14:val="standardContextual"/>
            </w:rPr>
          </w:pPr>
          <w:hyperlink w:anchor="_Toc171672212" w:history="1">
            <w:r w:rsidR="00B26378" w:rsidRPr="0035171C">
              <w:rPr>
                <w:rStyle w:val="Hyperlink"/>
                <w:noProof/>
              </w:rPr>
              <w:t>Quality descriptors</w:t>
            </w:r>
            <w:r w:rsidR="00B26378">
              <w:rPr>
                <w:noProof/>
                <w:webHidden/>
              </w:rPr>
              <w:tab/>
            </w:r>
            <w:r w:rsidR="00B26378">
              <w:rPr>
                <w:noProof/>
                <w:webHidden/>
              </w:rPr>
              <w:fldChar w:fldCharType="begin"/>
            </w:r>
            <w:r w:rsidR="00B26378">
              <w:rPr>
                <w:noProof/>
                <w:webHidden/>
              </w:rPr>
              <w:instrText xml:space="preserve"> PAGEREF _Toc171672212 \h </w:instrText>
            </w:r>
            <w:r w:rsidR="00B26378">
              <w:rPr>
                <w:noProof/>
                <w:webHidden/>
              </w:rPr>
            </w:r>
            <w:r w:rsidR="00B26378">
              <w:rPr>
                <w:noProof/>
                <w:webHidden/>
              </w:rPr>
              <w:fldChar w:fldCharType="separate"/>
            </w:r>
            <w:r w:rsidR="00B26378">
              <w:rPr>
                <w:noProof/>
                <w:webHidden/>
              </w:rPr>
              <w:t>16</w:t>
            </w:r>
            <w:r w:rsidR="00B26378">
              <w:rPr>
                <w:noProof/>
                <w:webHidden/>
              </w:rPr>
              <w:fldChar w:fldCharType="end"/>
            </w:r>
          </w:hyperlink>
        </w:p>
        <w:p w14:paraId="340B6F19" w14:textId="515B6D5F" w:rsidR="00B26378" w:rsidRDefault="00775F05">
          <w:pPr>
            <w:pStyle w:val="TOC2"/>
            <w:rPr>
              <w:rFonts w:asciiTheme="minorHAnsi" w:eastAsiaTheme="minorEastAsia" w:hAnsiTheme="minorHAnsi" w:cstheme="minorBidi"/>
              <w:color w:val="auto"/>
              <w:kern w:val="2"/>
              <w:sz w:val="24"/>
              <w:lang w:eastAsia="en-GB"/>
              <w14:ligatures w14:val="standardContextual"/>
            </w:rPr>
          </w:pPr>
          <w:hyperlink w:anchor="_Toc171672213" w:history="1">
            <w:r w:rsidR="00B26378" w:rsidRPr="0035171C">
              <w:rPr>
                <w:rStyle w:val="Hyperlink"/>
                <w:rFonts w:eastAsia="Tahoma"/>
                <w:w w:val="90"/>
              </w:rPr>
              <w:t>Domain 6. Developing a sustainable workforce</w:t>
            </w:r>
            <w:r w:rsidR="00B26378">
              <w:rPr>
                <w:webHidden/>
              </w:rPr>
              <w:tab/>
            </w:r>
            <w:r w:rsidR="00B26378">
              <w:rPr>
                <w:webHidden/>
              </w:rPr>
              <w:fldChar w:fldCharType="begin"/>
            </w:r>
            <w:r w:rsidR="00B26378">
              <w:rPr>
                <w:webHidden/>
              </w:rPr>
              <w:instrText xml:space="preserve"> PAGEREF _Toc171672213 \h </w:instrText>
            </w:r>
            <w:r w:rsidR="00B26378">
              <w:rPr>
                <w:webHidden/>
              </w:rPr>
            </w:r>
            <w:r w:rsidR="00B26378">
              <w:rPr>
                <w:webHidden/>
              </w:rPr>
              <w:fldChar w:fldCharType="separate"/>
            </w:r>
            <w:r w:rsidR="00B26378">
              <w:rPr>
                <w:webHidden/>
              </w:rPr>
              <w:t>18</w:t>
            </w:r>
            <w:r w:rsidR="00B26378">
              <w:rPr>
                <w:webHidden/>
              </w:rPr>
              <w:fldChar w:fldCharType="end"/>
            </w:r>
          </w:hyperlink>
        </w:p>
        <w:p w14:paraId="35B1E268" w14:textId="655C7668" w:rsidR="00B26378" w:rsidRDefault="00775F05">
          <w:pPr>
            <w:pStyle w:val="TOC3"/>
            <w:tabs>
              <w:tab w:val="right" w:pos="9854"/>
            </w:tabs>
            <w:rPr>
              <w:noProof/>
              <w:color w:val="auto"/>
              <w:kern w:val="2"/>
              <w:szCs w:val="24"/>
              <w:lang w:val="en-GB" w:eastAsia="en-GB"/>
              <w14:ligatures w14:val="standardContextual"/>
            </w:rPr>
          </w:pPr>
          <w:hyperlink w:anchor="_Toc171672214" w:history="1">
            <w:r w:rsidR="00B26378" w:rsidRPr="0035171C">
              <w:rPr>
                <w:rStyle w:val="Hyperlink"/>
                <w:rFonts w:eastAsia="Tahoma"/>
                <w:noProof/>
              </w:rPr>
              <w:t>Quality standards</w:t>
            </w:r>
            <w:r w:rsidR="00B26378">
              <w:rPr>
                <w:noProof/>
                <w:webHidden/>
              </w:rPr>
              <w:tab/>
            </w:r>
            <w:r w:rsidR="00B26378">
              <w:rPr>
                <w:noProof/>
                <w:webHidden/>
              </w:rPr>
              <w:fldChar w:fldCharType="begin"/>
            </w:r>
            <w:r w:rsidR="00B26378">
              <w:rPr>
                <w:noProof/>
                <w:webHidden/>
              </w:rPr>
              <w:instrText xml:space="preserve"> PAGEREF _Toc171672214 \h </w:instrText>
            </w:r>
            <w:r w:rsidR="00B26378">
              <w:rPr>
                <w:noProof/>
                <w:webHidden/>
              </w:rPr>
            </w:r>
            <w:r w:rsidR="00B26378">
              <w:rPr>
                <w:noProof/>
                <w:webHidden/>
              </w:rPr>
              <w:fldChar w:fldCharType="separate"/>
            </w:r>
            <w:r w:rsidR="00B26378">
              <w:rPr>
                <w:noProof/>
                <w:webHidden/>
              </w:rPr>
              <w:t>18</w:t>
            </w:r>
            <w:r w:rsidR="00B26378">
              <w:rPr>
                <w:noProof/>
                <w:webHidden/>
              </w:rPr>
              <w:fldChar w:fldCharType="end"/>
            </w:r>
          </w:hyperlink>
        </w:p>
        <w:p w14:paraId="04477ED6" w14:textId="1DCF435B" w:rsidR="00B26378" w:rsidRDefault="00775F05">
          <w:pPr>
            <w:pStyle w:val="TOC3"/>
            <w:tabs>
              <w:tab w:val="right" w:pos="9854"/>
            </w:tabs>
            <w:rPr>
              <w:noProof/>
              <w:color w:val="auto"/>
              <w:kern w:val="2"/>
              <w:szCs w:val="24"/>
              <w:lang w:val="en-GB" w:eastAsia="en-GB"/>
              <w14:ligatures w14:val="standardContextual"/>
            </w:rPr>
          </w:pPr>
          <w:hyperlink w:anchor="_Toc171672215" w:history="1">
            <w:r w:rsidR="00B26378" w:rsidRPr="0035171C">
              <w:rPr>
                <w:rStyle w:val="Hyperlink"/>
                <w:noProof/>
              </w:rPr>
              <w:t>Quality descriptors</w:t>
            </w:r>
            <w:r w:rsidR="00B26378">
              <w:rPr>
                <w:noProof/>
                <w:webHidden/>
              </w:rPr>
              <w:tab/>
            </w:r>
            <w:r w:rsidR="00B26378">
              <w:rPr>
                <w:noProof/>
                <w:webHidden/>
              </w:rPr>
              <w:fldChar w:fldCharType="begin"/>
            </w:r>
            <w:r w:rsidR="00B26378">
              <w:rPr>
                <w:noProof/>
                <w:webHidden/>
              </w:rPr>
              <w:instrText xml:space="preserve"> PAGEREF _Toc171672215 \h </w:instrText>
            </w:r>
            <w:r w:rsidR="00B26378">
              <w:rPr>
                <w:noProof/>
                <w:webHidden/>
              </w:rPr>
            </w:r>
            <w:r w:rsidR="00B26378">
              <w:rPr>
                <w:noProof/>
                <w:webHidden/>
              </w:rPr>
              <w:fldChar w:fldCharType="separate"/>
            </w:r>
            <w:r w:rsidR="00B26378">
              <w:rPr>
                <w:noProof/>
                <w:webHidden/>
              </w:rPr>
              <w:t>18</w:t>
            </w:r>
            <w:r w:rsidR="00B26378">
              <w:rPr>
                <w:noProof/>
                <w:webHidden/>
              </w:rPr>
              <w:fldChar w:fldCharType="end"/>
            </w:r>
          </w:hyperlink>
        </w:p>
        <w:p w14:paraId="45D97D0E" w14:textId="53006589" w:rsidR="00B26378" w:rsidRDefault="00775F05">
          <w:pPr>
            <w:pStyle w:val="TOC2"/>
            <w:rPr>
              <w:rFonts w:asciiTheme="minorHAnsi" w:eastAsiaTheme="minorEastAsia" w:hAnsiTheme="minorHAnsi" w:cstheme="minorBidi"/>
              <w:color w:val="auto"/>
              <w:kern w:val="2"/>
              <w:sz w:val="24"/>
              <w:lang w:eastAsia="en-GB"/>
              <w14:ligatures w14:val="standardContextual"/>
            </w:rPr>
          </w:pPr>
          <w:hyperlink w:anchor="_Toc171672216" w:history="1">
            <w:r w:rsidR="00B26378" w:rsidRPr="0035171C">
              <w:rPr>
                <w:rStyle w:val="Hyperlink"/>
                <w:rFonts w:eastAsia="Tahoma"/>
                <w:w w:val="90"/>
              </w:rPr>
              <w:t>Glossary of key terms</w:t>
            </w:r>
            <w:r w:rsidR="00B26378">
              <w:rPr>
                <w:webHidden/>
              </w:rPr>
              <w:tab/>
            </w:r>
            <w:r w:rsidR="00B26378">
              <w:rPr>
                <w:webHidden/>
              </w:rPr>
              <w:fldChar w:fldCharType="begin"/>
            </w:r>
            <w:r w:rsidR="00B26378">
              <w:rPr>
                <w:webHidden/>
              </w:rPr>
              <w:instrText xml:space="preserve"> PAGEREF _Toc171672216 \h </w:instrText>
            </w:r>
            <w:r w:rsidR="00B26378">
              <w:rPr>
                <w:webHidden/>
              </w:rPr>
            </w:r>
            <w:r w:rsidR="00B26378">
              <w:rPr>
                <w:webHidden/>
              </w:rPr>
              <w:fldChar w:fldCharType="separate"/>
            </w:r>
            <w:r w:rsidR="00B26378">
              <w:rPr>
                <w:webHidden/>
              </w:rPr>
              <w:t>20</w:t>
            </w:r>
            <w:r w:rsidR="00B26378">
              <w:rPr>
                <w:webHidden/>
              </w:rPr>
              <w:fldChar w:fldCharType="end"/>
            </w:r>
          </w:hyperlink>
        </w:p>
        <w:p w14:paraId="5C683F76" w14:textId="439F6D75" w:rsidR="00FB3B57" w:rsidRPr="00492684" w:rsidRDefault="00FB3B57">
          <w:r w:rsidRPr="00492684">
            <w:rPr>
              <w:b/>
              <w:bCs/>
            </w:rPr>
            <w:fldChar w:fldCharType="end"/>
          </w:r>
        </w:p>
      </w:sdtContent>
    </w:sdt>
    <w:p w14:paraId="4172FE14" w14:textId="77777777" w:rsidR="003F2B3F" w:rsidRPr="00492684" w:rsidRDefault="003F2B3F">
      <w:pPr>
        <w:spacing w:after="0" w:line="240" w:lineRule="auto"/>
        <w:textboxTightWrap w:val="none"/>
        <w:rPr>
          <w:rFonts w:ascii="Arial Bold" w:hAnsi="Arial Bold" w:cs="Arial"/>
          <w:b/>
          <w:color w:val="005EB8"/>
          <w:kern w:val="28"/>
          <w:sz w:val="32"/>
          <w:lang w:val="en-US" w:eastAsia="en-GB"/>
          <w14:ligatures w14:val="standardContextual"/>
        </w:rPr>
      </w:pPr>
      <w:bookmarkStart w:id="3" w:name="_Toc170891917"/>
      <w:r w:rsidRPr="00492684">
        <w:rPr>
          <w:lang w:val="en-US" w:eastAsia="en-GB"/>
        </w:rPr>
        <w:br w:type="page"/>
      </w:r>
    </w:p>
    <w:p w14:paraId="2FB2E586" w14:textId="3A64A0A0" w:rsidR="00124712" w:rsidRPr="00492684" w:rsidRDefault="00124712" w:rsidP="00D5770D">
      <w:pPr>
        <w:pStyle w:val="Heading2"/>
        <w:rPr>
          <w:lang w:val="en-US" w:eastAsia="en-GB"/>
        </w:rPr>
      </w:pPr>
      <w:bookmarkStart w:id="4" w:name="_Toc171672192"/>
      <w:r w:rsidRPr="00492684">
        <w:rPr>
          <w:lang w:val="en-US" w:eastAsia="en-GB"/>
        </w:rPr>
        <w:t>Introduction</w:t>
      </w:r>
      <w:bookmarkEnd w:id="3"/>
      <w:bookmarkEnd w:id="4"/>
    </w:p>
    <w:p w14:paraId="7D1C043E" w14:textId="79058CCF" w:rsidR="00124712" w:rsidRPr="00492684" w:rsidRDefault="00124712" w:rsidP="005B28CF">
      <w:pPr>
        <w:rPr>
          <w:rFonts w:eastAsia="Arial"/>
        </w:rPr>
      </w:pPr>
      <w:r w:rsidRPr="00492684">
        <w:rPr>
          <w:rFonts w:eastAsia="Arial"/>
        </w:rPr>
        <w:t xml:space="preserve">At NHS England, we work with our partners to plan, recruit, educate and train the future health workforce to produce the highest quality new clinical professionals ever in the right number. The Care Act 2014 also outlines our responsibility for securing continuous improvement in the quality of education and training and, via this, continuous improvement in the quality of health services. The NHS England </w:t>
      </w:r>
      <w:r w:rsidR="00C504BF" w:rsidRPr="00492684">
        <w:rPr>
          <w:rFonts w:eastAsia="Arial"/>
        </w:rPr>
        <w:t>Education Quality Strategy</w:t>
      </w:r>
      <w:r w:rsidRPr="00492684">
        <w:rPr>
          <w:rFonts w:eastAsia="Arial"/>
        </w:rPr>
        <w:t xml:space="preserve"> sets out our national and local priorities, principles and overarching processes to achieve this.</w:t>
      </w:r>
    </w:p>
    <w:p w14:paraId="36DBB210" w14:textId="071812F2" w:rsidR="00124712" w:rsidRPr="00492684" w:rsidRDefault="00124712" w:rsidP="005B28CF">
      <w:pPr>
        <w:rPr>
          <w:rFonts w:eastAsia="Arial"/>
        </w:rPr>
      </w:pPr>
      <w:r w:rsidRPr="00492684">
        <w:rPr>
          <w:rFonts w:eastAsia="Arial"/>
        </w:rPr>
        <w:t xml:space="preserve">The </w:t>
      </w:r>
      <w:r w:rsidR="00C504BF" w:rsidRPr="00492684">
        <w:rPr>
          <w:rFonts w:eastAsia="Arial"/>
        </w:rPr>
        <w:t>Education Quality Strategy</w:t>
      </w:r>
      <w:r w:rsidRPr="00492684">
        <w:rPr>
          <w:rFonts w:eastAsia="Arial"/>
        </w:rPr>
        <w:t xml:space="preserve"> is underpinned by the NHS England </w:t>
      </w:r>
      <w:r w:rsidR="000F71B9" w:rsidRPr="00492684">
        <w:rPr>
          <w:rFonts w:eastAsia="Arial"/>
        </w:rPr>
        <w:t>Education Quality Framework</w:t>
      </w:r>
      <w:r w:rsidRPr="00492684">
        <w:rPr>
          <w:rFonts w:eastAsia="Arial"/>
        </w:rPr>
        <w:t xml:space="preserve">, which makes clear the quality standards we expect of clinical learning environments, safeguarded through the NHS </w:t>
      </w:r>
      <w:r w:rsidR="00C504BF" w:rsidRPr="00492684">
        <w:rPr>
          <w:rFonts w:eastAsia="Arial"/>
        </w:rPr>
        <w:t>Education Funding Agreement</w:t>
      </w:r>
      <w:r w:rsidRPr="00492684">
        <w:rPr>
          <w:rFonts w:eastAsia="Arial"/>
        </w:rPr>
        <w:t>. Through these standards, placement providers are required to work with us and other stakeholders to support learners in their career pathways and transition from healthcare education programmes to employment, while also working collaboratively with system partners to maintain and improve practice placement capacity and capability. By working together in this way, we can ensure training is responsive to new care delivery models and supports workforce transformation and a sustainable workforce</w:t>
      </w:r>
      <w:r w:rsidR="006F2A7D" w:rsidRPr="00492684">
        <w:rPr>
          <w:rFonts w:eastAsia="Arial"/>
        </w:rPr>
        <w:t xml:space="preserve"> supply</w:t>
      </w:r>
      <w:r w:rsidRPr="00492684">
        <w:rPr>
          <w:rFonts w:eastAsia="Arial"/>
        </w:rPr>
        <w:t>.</w:t>
      </w:r>
    </w:p>
    <w:p w14:paraId="36348326" w14:textId="5DEAB2EE" w:rsidR="00585B22" w:rsidRPr="00492684" w:rsidRDefault="00124712" w:rsidP="008B402B">
      <w:pPr>
        <w:rPr>
          <w:rFonts w:eastAsia="Arial"/>
        </w:rPr>
      </w:pPr>
      <w:r w:rsidRPr="00492684">
        <w:rPr>
          <w:rFonts w:eastAsia="Arial"/>
        </w:rPr>
        <w:t xml:space="preserve">First published in 2016 by Health Education England (HEE), the </w:t>
      </w:r>
      <w:r w:rsidR="000F71B9" w:rsidRPr="00492684">
        <w:rPr>
          <w:rFonts w:eastAsia="Arial"/>
        </w:rPr>
        <w:t>Education Quality Framework</w:t>
      </w:r>
      <w:r w:rsidRPr="00492684">
        <w:rPr>
          <w:rFonts w:eastAsia="Arial"/>
        </w:rPr>
        <w:t xml:space="preserve"> was developed to provide an overarching set of multi-professional quality standards for the clinical learning environment. During </w:t>
      </w:r>
      <w:r w:rsidR="00F67697" w:rsidRPr="00492684">
        <w:rPr>
          <w:rFonts w:eastAsia="Arial"/>
        </w:rPr>
        <w:t>2020</w:t>
      </w:r>
      <w:r w:rsidR="008229DD" w:rsidRPr="00492684">
        <w:rPr>
          <w:rFonts w:eastAsia="Arial"/>
        </w:rPr>
        <w:t xml:space="preserve"> and early 20</w:t>
      </w:r>
      <w:r w:rsidRPr="00492684">
        <w:rPr>
          <w:rFonts w:eastAsia="Arial"/>
        </w:rPr>
        <w:t xml:space="preserve">21, the </w:t>
      </w:r>
      <w:r w:rsidR="000F71B9" w:rsidRPr="00492684">
        <w:rPr>
          <w:rFonts w:eastAsia="Arial"/>
        </w:rPr>
        <w:t>Education Quality Framework</w:t>
      </w:r>
      <w:r w:rsidR="00B63545" w:rsidRPr="00492684">
        <w:rPr>
          <w:rFonts w:eastAsia="Arial"/>
        </w:rPr>
        <w:t xml:space="preserve"> </w:t>
      </w:r>
      <w:r w:rsidRPr="00492684">
        <w:rPr>
          <w:rFonts w:eastAsia="Arial"/>
        </w:rPr>
        <w:t xml:space="preserve">was refreshed to reflect the ever-changing landscape of healthcare education and the wider context within which it takes place. This was achieved through a process of co-production with system partners and stakeholders. </w:t>
      </w:r>
    </w:p>
    <w:p w14:paraId="467C7722" w14:textId="708597A0" w:rsidR="00124712" w:rsidRPr="00492684" w:rsidRDefault="00124712" w:rsidP="008B402B">
      <w:pPr>
        <w:rPr>
          <w:rFonts w:eastAsia="Arial"/>
        </w:rPr>
      </w:pPr>
      <w:r w:rsidRPr="00492684">
        <w:rPr>
          <w:rFonts w:eastAsia="Arial"/>
        </w:rPr>
        <w:t xml:space="preserve">This 2024 update </w:t>
      </w:r>
      <w:r w:rsidR="00182A03" w:rsidRPr="00492684">
        <w:rPr>
          <w:rFonts w:eastAsia="Arial"/>
        </w:rPr>
        <w:t xml:space="preserve">of the </w:t>
      </w:r>
      <w:r w:rsidR="000F71B9" w:rsidRPr="00492684">
        <w:rPr>
          <w:rFonts w:eastAsia="Arial"/>
        </w:rPr>
        <w:t>Education Quality Framework</w:t>
      </w:r>
      <w:r w:rsidR="00182A03" w:rsidRPr="00492684">
        <w:rPr>
          <w:rFonts w:eastAsia="Arial"/>
        </w:rPr>
        <w:t xml:space="preserve"> </w:t>
      </w:r>
      <w:r w:rsidRPr="00492684">
        <w:rPr>
          <w:rFonts w:eastAsia="Arial"/>
        </w:rPr>
        <w:t>reflects the creation of the new NHS England in 2023, into which HEE has transitioned</w:t>
      </w:r>
      <w:r w:rsidR="00415E84" w:rsidRPr="00492684">
        <w:rPr>
          <w:rFonts w:eastAsia="Arial"/>
        </w:rPr>
        <w:t xml:space="preserve">. </w:t>
      </w:r>
      <w:r w:rsidR="00410587" w:rsidRPr="00492684">
        <w:t>It</w:t>
      </w:r>
      <w:r w:rsidR="00890311" w:rsidRPr="00492684">
        <w:rPr>
          <w:rFonts w:eastAsia="Arial"/>
        </w:rPr>
        <w:t xml:space="preserve"> </w:t>
      </w:r>
      <w:r w:rsidRPr="00492684">
        <w:t xml:space="preserve">reinforces the quality principles set out in the </w:t>
      </w:r>
      <w:r w:rsidR="00C504BF" w:rsidRPr="00492684">
        <w:t>Education Quality Strategy</w:t>
      </w:r>
      <w:r w:rsidRPr="00492684">
        <w:t>. In particular, the framework:</w:t>
      </w:r>
    </w:p>
    <w:p w14:paraId="2FF326C0" w14:textId="77777777" w:rsidR="00124712" w:rsidRPr="00492684" w:rsidRDefault="00124712" w:rsidP="00124712">
      <w:pPr>
        <w:pStyle w:val="Bulletlist"/>
      </w:pPr>
      <w:r w:rsidRPr="00492684">
        <w:t>has patient safety and learner wellbeing at its core.</w:t>
      </w:r>
    </w:p>
    <w:p w14:paraId="1E224D99" w14:textId="77777777" w:rsidR="00124712" w:rsidRPr="00492684" w:rsidRDefault="00124712" w:rsidP="00124712">
      <w:pPr>
        <w:pStyle w:val="Bulletlist"/>
      </w:pPr>
      <w:r w:rsidRPr="00492684">
        <w:t>promotes quality improvement.</w:t>
      </w:r>
    </w:p>
    <w:p w14:paraId="2507A2C0" w14:textId="77777777" w:rsidR="00124712" w:rsidRPr="00492684" w:rsidRDefault="00124712" w:rsidP="00124712">
      <w:pPr>
        <w:pStyle w:val="Bulletlist"/>
      </w:pPr>
      <w:r w:rsidRPr="00492684">
        <w:t>is multi-professional.</w:t>
      </w:r>
    </w:p>
    <w:p w14:paraId="30FB741F" w14:textId="77777777" w:rsidR="00124712" w:rsidRPr="00492684" w:rsidRDefault="00124712" w:rsidP="00124712">
      <w:pPr>
        <w:pStyle w:val="Bulletlist"/>
      </w:pPr>
      <w:r w:rsidRPr="00492684">
        <w:t>promotes Equality, Diversity and Inclusion (EDI).</w:t>
      </w:r>
    </w:p>
    <w:p w14:paraId="39A290F8" w14:textId="77777777" w:rsidR="00124712" w:rsidRPr="00492684" w:rsidRDefault="00124712" w:rsidP="00124712">
      <w:pPr>
        <w:pStyle w:val="Bulletlist"/>
      </w:pPr>
      <w:r w:rsidRPr="00492684">
        <w:t>promotes consistency and a common language.</w:t>
      </w:r>
    </w:p>
    <w:p w14:paraId="2CA04D6A" w14:textId="77777777" w:rsidR="00124712" w:rsidRPr="00492684" w:rsidRDefault="00124712" w:rsidP="00124712">
      <w:pPr>
        <w:pStyle w:val="Bulletlist"/>
      </w:pPr>
      <w:r w:rsidRPr="00492684">
        <w:t>encourages innovation.</w:t>
      </w:r>
    </w:p>
    <w:p w14:paraId="1CC6B4C0" w14:textId="77777777" w:rsidR="00124712" w:rsidRPr="00492684" w:rsidRDefault="00124712" w:rsidP="00124712">
      <w:pPr>
        <w:pStyle w:val="Bulletlist"/>
      </w:pPr>
      <w:r w:rsidRPr="00492684">
        <w:t>facilitates a cross-system approach to quality and encourages partnership working.</w:t>
      </w:r>
    </w:p>
    <w:p w14:paraId="0E10EA0B" w14:textId="0FBD1912" w:rsidR="00124712" w:rsidRPr="00492684" w:rsidRDefault="00124712" w:rsidP="00124712">
      <w:pPr>
        <w:pStyle w:val="Bulletlist"/>
      </w:pPr>
      <w:r w:rsidRPr="00492684">
        <w:t>reflects the shared responsibility we all have for quality</w:t>
      </w:r>
      <w:r w:rsidR="00F51C8A" w:rsidRPr="00492684">
        <w:t>.</w:t>
      </w:r>
    </w:p>
    <w:p w14:paraId="75D1A6EA" w14:textId="628DDC57" w:rsidR="00A80F1D" w:rsidRPr="00492684" w:rsidRDefault="008B402B" w:rsidP="00A80F1D">
      <w:pPr>
        <w:pStyle w:val="Heading2"/>
        <w:spacing w:before="0"/>
        <w:rPr>
          <w:lang w:val="en-US" w:eastAsia="en-GB"/>
        </w:rPr>
      </w:pPr>
      <w:bookmarkStart w:id="5" w:name="_Toc170891918"/>
      <w:bookmarkStart w:id="6" w:name="_Toc171672193"/>
      <w:r w:rsidRPr="00492684">
        <w:rPr>
          <w:lang w:val="en-US" w:eastAsia="en-GB"/>
        </w:rPr>
        <w:t>T</w:t>
      </w:r>
      <w:r w:rsidR="008B639A" w:rsidRPr="00492684">
        <w:rPr>
          <w:lang w:val="en-US" w:eastAsia="en-GB"/>
        </w:rPr>
        <w:t xml:space="preserve">he NHS England </w:t>
      </w:r>
      <w:r w:rsidR="000F71B9" w:rsidRPr="00492684">
        <w:rPr>
          <w:lang w:val="en-US" w:eastAsia="en-GB"/>
        </w:rPr>
        <w:t>Education Quality Framework</w:t>
      </w:r>
      <w:bookmarkEnd w:id="5"/>
      <w:bookmarkEnd w:id="6"/>
      <w:r w:rsidR="008B639A" w:rsidRPr="00492684">
        <w:rPr>
          <w:lang w:val="en-US" w:eastAsia="en-GB"/>
        </w:rPr>
        <w:t xml:space="preserve"> </w:t>
      </w:r>
    </w:p>
    <w:p w14:paraId="39EF55A1" w14:textId="2B185DAA" w:rsidR="008B639A" w:rsidRPr="00492684" w:rsidRDefault="00A80F1D" w:rsidP="00A80F1D">
      <w:pPr>
        <w:pStyle w:val="Heading2"/>
        <w:spacing w:before="0"/>
        <w:rPr>
          <w:lang w:val="en-US" w:eastAsia="en-GB"/>
        </w:rPr>
      </w:pPr>
      <w:bookmarkStart w:id="7" w:name="_Toc170891919"/>
      <w:bookmarkStart w:id="8" w:name="_Toc171672194"/>
      <w:r w:rsidRPr="00492684">
        <w:rPr>
          <w:lang w:val="en-US" w:eastAsia="en-GB"/>
        </w:rPr>
        <w:t>S</w:t>
      </w:r>
      <w:r w:rsidR="008B639A" w:rsidRPr="00492684">
        <w:rPr>
          <w:lang w:val="en-US" w:eastAsia="en-GB"/>
        </w:rPr>
        <w:t>cope, structure and purpose</w:t>
      </w:r>
      <w:bookmarkEnd w:id="7"/>
      <w:bookmarkEnd w:id="8"/>
    </w:p>
    <w:p w14:paraId="6577F879" w14:textId="27CA12E9" w:rsidR="004B1AEA" w:rsidRPr="00492684" w:rsidRDefault="008B639A" w:rsidP="00E07DBB">
      <w:pPr>
        <w:rPr>
          <w:noProof/>
        </w:rPr>
      </w:pPr>
      <w:r w:rsidRPr="00492684">
        <w:t xml:space="preserve">The </w:t>
      </w:r>
      <w:r w:rsidR="000F71B9" w:rsidRPr="00492684">
        <w:rPr>
          <w:rFonts w:eastAsia="Arial"/>
        </w:rPr>
        <w:t>Education Quality Framework</w:t>
      </w:r>
      <w:r w:rsidR="009F12B9" w:rsidRPr="00492684">
        <w:rPr>
          <w:rFonts w:eastAsia="Arial"/>
        </w:rPr>
        <w:t xml:space="preserve"> </w:t>
      </w:r>
      <w:r w:rsidRPr="00492684">
        <w:t xml:space="preserve">applies to the quality of all healthcare education and training, funded through the NHS </w:t>
      </w:r>
      <w:r w:rsidR="00C504BF" w:rsidRPr="00492684">
        <w:t>Education Funding Agreement</w:t>
      </w:r>
      <w:r w:rsidRPr="00492684">
        <w:t>, of all learners and across all clinical learning environments within which they are placed (including an increasing variety of settings in the primary, secondary, community</w:t>
      </w:r>
      <w:r w:rsidR="007359E8" w:rsidRPr="00492684">
        <w:t>,</w:t>
      </w:r>
      <w:r w:rsidRPr="00492684">
        <w:t xml:space="preserve"> and independent sector</w:t>
      </w:r>
      <w:r w:rsidR="007359E8" w:rsidRPr="00492684">
        <w:t>s)</w:t>
      </w:r>
      <w:r w:rsidRPr="00492684">
        <w:t>.</w:t>
      </w:r>
    </w:p>
    <w:p w14:paraId="6A6A6069" w14:textId="0AD967B3" w:rsidR="005A2D61" w:rsidRPr="00492684" w:rsidRDefault="005A2D61" w:rsidP="005A2D61">
      <w:pPr>
        <w:spacing w:before="240"/>
      </w:pPr>
      <w:r w:rsidRPr="00492684">
        <w:t xml:space="preserve">NHS England exists within a wider system, working in partnership with, and across, healthcare and professional regulators, service and education providers, arms-length bodies, and key stakeholders. We occupy a unique space where we can view quality through a multi-professional and cross-disciplinary lens and have an overview and understanding of the clinical education and training landscape, which reaches across sectors and organisations. Therefore, our </w:t>
      </w:r>
      <w:r w:rsidRPr="00492684">
        <w:rPr>
          <w:rFonts w:eastAsia="Arial"/>
        </w:rPr>
        <w:t xml:space="preserve">Education Quality Framework </w:t>
      </w:r>
      <w:r w:rsidRPr="00492684">
        <w:t>articulates NHS England’s expectations of the quality of the clinical learning environment as a whole system, complementing other regulatory and professional frameworks and requirements (relating, for example, to clinical safety, curricula, and programmes). It does this across six core domains, reflecting key components of quality in all clinical learning environments for all learner groups and our commitment to developing a sustainable workforce.</w:t>
      </w:r>
    </w:p>
    <w:p w14:paraId="3EEFB232" w14:textId="2C070C1B" w:rsidR="00F178F7" w:rsidRPr="00492684" w:rsidRDefault="00F178F7" w:rsidP="00ED7D29">
      <w:pPr>
        <w:pStyle w:val="Numberedlist"/>
        <w:rPr>
          <w:rFonts w:eastAsia="Tahoma"/>
          <w:b/>
          <w:color w:val="auto"/>
        </w:rPr>
      </w:pPr>
      <w:r w:rsidRPr="00492684">
        <w:rPr>
          <w:rFonts w:eastAsia="Tahoma"/>
          <w:b/>
          <w:color w:val="005EB8" w:themeColor="text2"/>
        </w:rPr>
        <w:t>Learning environment and culture</w:t>
      </w:r>
      <w:r w:rsidRPr="00492684">
        <w:rPr>
          <w:rFonts w:eastAsia="Tahoma"/>
          <w:color w:val="005EB8" w:themeColor="text2"/>
        </w:rPr>
        <w:t xml:space="preserve"> </w:t>
      </w:r>
      <w:r w:rsidRPr="00492684">
        <w:rPr>
          <w:rFonts w:eastAsia="Tahoma"/>
          <w:color w:val="auto"/>
        </w:rPr>
        <w:t>relates to the settings within which learners are located and where the activity of education and training takes place.</w:t>
      </w:r>
    </w:p>
    <w:p w14:paraId="3339C7C8" w14:textId="1DEF185A" w:rsidR="00753FC3" w:rsidRPr="00492684" w:rsidRDefault="00753FC3" w:rsidP="00ED7D29">
      <w:pPr>
        <w:pStyle w:val="Numberedlist"/>
        <w:rPr>
          <w:rFonts w:eastAsia="Tahoma"/>
          <w:b/>
          <w:color w:val="auto"/>
        </w:rPr>
      </w:pPr>
      <w:r w:rsidRPr="00492684">
        <w:rPr>
          <w:rFonts w:eastAsia="Tahoma"/>
          <w:b/>
          <w:color w:val="005EB8" w:themeColor="text2"/>
        </w:rPr>
        <w:t>Educational governance and commitment to quality</w:t>
      </w:r>
      <w:r w:rsidRPr="00492684">
        <w:rPr>
          <w:rFonts w:eastAsia="Tahoma"/>
          <w:color w:val="005EB8" w:themeColor="text2"/>
        </w:rPr>
        <w:t xml:space="preserve"> </w:t>
      </w:r>
      <w:r w:rsidRPr="00492684">
        <w:rPr>
          <w:rFonts w:eastAsia="Tahoma"/>
          <w:color w:val="auto"/>
        </w:rPr>
        <w:t>describes the organisational ethos, priorities, structures, rules and policies in place to support learning.</w:t>
      </w:r>
    </w:p>
    <w:p w14:paraId="52D88172" w14:textId="7B58593D" w:rsidR="00F23D36" w:rsidRPr="00492684" w:rsidRDefault="00F23D36" w:rsidP="00ED7D29">
      <w:pPr>
        <w:pStyle w:val="Numberedlist"/>
        <w:rPr>
          <w:rFonts w:eastAsia="Tahoma"/>
          <w:b/>
          <w:color w:val="auto"/>
        </w:rPr>
      </w:pPr>
      <w:r w:rsidRPr="00492684">
        <w:rPr>
          <w:rFonts w:eastAsia="Tahoma"/>
          <w:b/>
          <w:color w:val="005EB8" w:themeColor="text2"/>
        </w:rPr>
        <w:t>Developing and supporting learners</w:t>
      </w:r>
      <w:r w:rsidRPr="00492684">
        <w:rPr>
          <w:rFonts w:eastAsia="Tahoma"/>
          <w:color w:val="005EB8" w:themeColor="text2"/>
        </w:rPr>
        <w:t xml:space="preserve"> </w:t>
      </w:r>
      <w:r w:rsidRPr="00492684">
        <w:rPr>
          <w:rFonts w:eastAsia="Tahoma"/>
          <w:color w:val="auto"/>
        </w:rPr>
        <w:t>sets out the resources, support and tools learners need to succeed.</w:t>
      </w:r>
    </w:p>
    <w:p w14:paraId="05A5B386" w14:textId="0D0C3DC8" w:rsidR="000434F0" w:rsidRPr="00492684" w:rsidRDefault="000434F0" w:rsidP="00ED7D29">
      <w:pPr>
        <w:pStyle w:val="Numberedlist"/>
        <w:rPr>
          <w:rFonts w:eastAsia="Tahoma"/>
          <w:b/>
          <w:color w:val="auto"/>
        </w:rPr>
      </w:pPr>
      <w:r w:rsidRPr="00492684">
        <w:rPr>
          <w:rFonts w:eastAsia="Tahoma"/>
          <w:b/>
          <w:color w:val="005EB8" w:themeColor="text2"/>
        </w:rPr>
        <w:t xml:space="preserve">Developing and supporting </w:t>
      </w:r>
      <w:r w:rsidR="00917C26" w:rsidRPr="00492684">
        <w:rPr>
          <w:rFonts w:eastAsia="Tahoma"/>
          <w:b/>
          <w:color w:val="005EB8" w:themeColor="text2"/>
        </w:rPr>
        <w:t>educators</w:t>
      </w:r>
      <w:r w:rsidRPr="00492684">
        <w:rPr>
          <w:rFonts w:eastAsia="Tahoma"/>
          <w:color w:val="005EB8" w:themeColor="text2"/>
        </w:rPr>
        <w:t xml:space="preserve"> </w:t>
      </w:r>
      <w:r w:rsidRPr="00492684">
        <w:rPr>
          <w:rFonts w:eastAsia="Tahoma"/>
          <w:color w:val="auto"/>
        </w:rPr>
        <w:t>covers the resources and support required by those guiding and overseeing the clinical and educational development and progression of learners.</w:t>
      </w:r>
    </w:p>
    <w:p w14:paraId="1110248B" w14:textId="4F94769C" w:rsidR="00E43314" w:rsidRPr="00492684" w:rsidRDefault="00E43314" w:rsidP="00ED7D29">
      <w:pPr>
        <w:pStyle w:val="Numberedlist"/>
        <w:rPr>
          <w:rFonts w:eastAsia="Tahoma"/>
          <w:b/>
          <w:color w:val="auto"/>
          <w:spacing w:val="4"/>
        </w:rPr>
      </w:pPr>
      <w:r w:rsidRPr="00492684">
        <w:rPr>
          <w:rFonts w:eastAsia="Tahoma"/>
          <w:b/>
          <w:color w:val="005EB8" w:themeColor="text2"/>
          <w:spacing w:val="4"/>
        </w:rPr>
        <w:t xml:space="preserve">Delivering programmes and curricula </w:t>
      </w:r>
      <w:r w:rsidRPr="00492684">
        <w:rPr>
          <w:rFonts w:eastAsia="Tahoma"/>
          <w:color w:val="auto"/>
          <w:spacing w:val="4"/>
        </w:rPr>
        <w:t>articulates how organisations can provide for learners’ education and training needs, including placement providers’ collaboration with the wider system to achieve this.</w:t>
      </w:r>
    </w:p>
    <w:p w14:paraId="7D70A11D" w14:textId="7EC33BAD" w:rsidR="001C79D6" w:rsidRPr="00492684" w:rsidRDefault="00576A22" w:rsidP="003B79B8">
      <w:pPr>
        <w:pStyle w:val="Numberedlist"/>
        <w:rPr>
          <w:rFonts w:eastAsia="Tahoma"/>
          <w:b/>
          <w:color w:val="auto"/>
          <w:spacing w:val="6"/>
        </w:rPr>
      </w:pPr>
      <w:r w:rsidRPr="00492684">
        <w:rPr>
          <w:rFonts w:eastAsia="Tahoma"/>
          <w:b/>
          <w:color w:val="005EB8" w:themeColor="text2"/>
          <w:spacing w:val="6"/>
        </w:rPr>
        <w:t xml:space="preserve">Developing a sustainable workforce </w:t>
      </w:r>
      <w:r w:rsidRPr="00492684">
        <w:rPr>
          <w:rFonts w:eastAsia="Tahoma"/>
          <w:color w:val="auto"/>
          <w:spacing w:val="6"/>
        </w:rPr>
        <w:t>underpins the other 5 domains by aiming to significantly improve the retention, progression and development of the whole workforce.</w:t>
      </w:r>
    </w:p>
    <w:p w14:paraId="7BB7212E" w14:textId="77777777" w:rsidR="00726D3B" w:rsidRPr="00492684" w:rsidRDefault="00726D3B">
      <w:pPr>
        <w:spacing w:after="0" w:line="240" w:lineRule="auto"/>
        <w:textboxTightWrap w:val="none"/>
        <w:rPr>
          <w:lang w:val="en-US"/>
        </w:rPr>
      </w:pPr>
      <w:r w:rsidRPr="00492684">
        <w:rPr>
          <w:lang w:val="en-US"/>
        </w:rPr>
        <w:br w:type="page"/>
      </w:r>
    </w:p>
    <w:p w14:paraId="2D586269" w14:textId="72F6A8D0" w:rsidR="004B1AEA" w:rsidRPr="00492684" w:rsidRDefault="004B1AEA" w:rsidP="00726D3B">
      <w:pPr>
        <w:rPr>
          <w:lang w:val="en-US"/>
        </w:rPr>
      </w:pPr>
      <w:r w:rsidRPr="00492684">
        <w:rPr>
          <w:lang w:val="en-US"/>
        </w:rPr>
        <w:t>Each domain has an overview of standards, and there are overlaps and interdependencies between them.</w:t>
      </w:r>
    </w:p>
    <w:p w14:paraId="0E164B94" w14:textId="10B9C2C1" w:rsidR="00026222" w:rsidRPr="00492684" w:rsidRDefault="004B1AEA" w:rsidP="000716D4">
      <w:pPr>
        <w:rPr>
          <w:lang w:val="en-US"/>
        </w:rPr>
      </w:pPr>
      <w:r w:rsidRPr="00492684">
        <w:rPr>
          <w:lang w:val="en-US"/>
        </w:rPr>
        <w:t>Each domain is supported by quality descriptors. These are intended to provide a guide to what quality may look like in practice, rather than acting as a</w:t>
      </w:r>
      <w:r w:rsidR="00C625CF" w:rsidRPr="00492684">
        <w:rPr>
          <w:lang w:val="en-US"/>
        </w:rPr>
        <w:t xml:space="preserve"> </w:t>
      </w:r>
      <w:r w:rsidR="0043138C" w:rsidRPr="00492684">
        <w:rPr>
          <w:lang w:val="en-US"/>
        </w:rPr>
        <w:t>checklist</w:t>
      </w:r>
      <w:r w:rsidRPr="00492684">
        <w:rPr>
          <w:lang w:val="en-US"/>
        </w:rPr>
        <w:t xml:space="preserve">. A variety of evidence will be required to assess whether standards are being met, and NHS England </w:t>
      </w:r>
      <w:proofErr w:type="spellStart"/>
      <w:r w:rsidRPr="00492684">
        <w:rPr>
          <w:lang w:val="en-US"/>
        </w:rPr>
        <w:t>recognises</w:t>
      </w:r>
      <w:proofErr w:type="spellEnd"/>
      <w:r w:rsidRPr="00492684">
        <w:rPr>
          <w:lang w:val="en-US"/>
        </w:rPr>
        <w:t xml:space="preserve"> that standards and descriptors will relate to different types and size of provider in different ways. NHS England’s approach to quality data and evidence is outlined in our </w:t>
      </w:r>
      <w:r w:rsidR="00C504BF" w:rsidRPr="00492684">
        <w:rPr>
          <w:lang w:val="en-US"/>
        </w:rPr>
        <w:t>Education Quality Strategy</w:t>
      </w:r>
      <w:r w:rsidRPr="00492684">
        <w:rPr>
          <w:lang w:val="en-US"/>
        </w:rPr>
        <w:t>.</w:t>
      </w:r>
    </w:p>
    <w:p w14:paraId="4C375EE4" w14:textId="5D11C743" w:rsidR="00026222" w:rsidRPr="00492684" w:rsidRDefault="00026222" w:rsidP="00985085">
      <w:pPr>
        <w:rPr>
          <w:b/>
          <w:lang w:val="en-US" w:eastAsia="en-GB"/>
        </w:rPr>
      </w:pPr>
      <w:r w:rsidRPr="00492684">
        <w:rPr>
          <w:lang w:val="en-US" w:eastAsia="en-GB"/>
        </w:rPr>
        <w:t>In describing quality across the totality of a clinical learning environment, the quality domains and standards have relevance and utility for all stakeholders with an interest in healthcare education and training. The quality standards are useful for:</w:t>
      </w:r>
    </w:p>
    <w:p w14:paraId="03401CE2" w14:textId="77777777" w:rsidR="00026222" w:rsidRPr="00492684" w:rsidRDefault="00026222" w:rsidP="00026222">
      <w:pPr>
        <w:pStyle w:val="Bulletlist"/>
        <w:rPr>
          <w:b/>
          <w:lang w:val="en-US" w:eastAsia="en-GB"/>
        </w:rPr>
      </w:pPr>
      <w:r w:rsidRPr="00492684">
        <w:rPr>
          <w:b/>
          <w:color w:val="005EB8" w:themeColor="text2"/>
          <w:lang w:val="en-US" w:eastAsia="en-GB"/>
        </w:rPr>
        <w:t>Patients, service users and the public</w:t>
      </w:r>
      <w:r w:rsidRPr="00492684">
        <w:rPr>
          <w:lang w:val="en-US" w:eastAsia="en-GB"/>
        </w:rPr>
        <w:t>, by being transparent about the standards that placement providers are held to.</w:t>
      </w:r>
    </w:p>
    <w:p w14:paraId="4DA0CB97" w14:textId="77777777" w:rsidR="00026222" w:rsidRPr="00492684" w:rsidRDefault="00026222" w:rsidP="00026222">
      <w:pPr>
        <w:pStyle w:val="Bulletlist"/>
        <w:rPr>
          <w:b/>
          <w:lang w:val="en-US" w:eastAsia="en-GB"/>
        </w:rPr>
      </w:pPr>
      <w:r w:rsidRPr="00492684">
        <w:rPr>
          <w:b/>
          <w:color w:val="005EB8" w:themeColor="text2"/>
          <w:lang w:val="en-US" w:eastAsia="en-GB"/>
        </w:rPr>
        <w:t>Learners</w:t>
      </w:r>
      <w:r w:rsidRPr="00492684">
        <w:rPr>
          <w:lang w:val="en-US" w:eastAsia="en-GB"/>
        </w:rPr>
        <w:t>, by setting expectations of learning environments, the contribution that learners can make, and how to raise concerns.</w:t>
      </w:r>
    </w:p>
    <w:p w14:paraId="2CAF3042" w14:textId="79EA1675" w:rsidR="00026222" w:rsidRPr="00492684" w:rsidRDefault="000023B8" w:rsidP="00026222">
      <w:pPr>
        <w:pStyle w:val="Bulletlist"/>
        <w:rPr>
          <w:b/>
          <w:lang w:val="en-US" w:eastAsia="en-GB"/>
        </w:rPr>
      </w:pPr>
      <w:r w:rsidRPr="00492684">
        <w:rPr>
          <w:b/>
          <w:color w:val="005EB8" w:themeColor="text2"/>
          <w:lang w:val="en-US" w:eastAsia="en-GB"/>
        </w:rPr>
        <w:t>Educators</w:t>
      </w:r>
      <w:r w:rsidR="00026222" w:rsidRPr="00492684">
        <w:rPr>
          <w:lang w:val="en-US" w:eastAsia="en-GB"/>
        </w:rPr>
        <w:t>, by clarifying their role in supporting high quality clinical learning environments.</w:t>
      </w:r>
    </w:p>
    <w:p w14:paraId="57DB1AA2" w14:textId="5D99104B" w:rsidR="00026222" w:rsidRPr="00492684" w:rsidRDefault="00026222" w:rsidP="00026222">
      <w:pPr>
        <w:pStyle w:val="Bulletlist"/>
        <w:rPr>
          <w:b/>
          <w:lang w:val="en-US" w:eastAsia="en-GB"/>
        </w:rPr>
      </w:pPr>
      <w:r w:rsidRPr="00492684">
        <w:rPr>
          <w:b/>
          <w:color w:val="005EB8" w:themeColor="text2"/>
          <w:lang w:val="en-US" w:eastAsia="en-GB"/>
        </w:rPr>
        <w:t>Placement providers</w:t>
      </w:r>
      <w:r w:rsidRPr="00492684">
        <w:rPr>
          <w:lang w:val="en-US" w:eastAsia="en-GB"/>
        </w:rPr>
        <w:t xml:space="preserve">, by describing the standards through which their delivery of education and training will be assessed as part of the NHS </w:t>
      </w:r>
      <w:r w:rsidR="00C504BF" w:rsidRPr="00492684">
        <w:rPr>
          <w:lang w:val="en-US" w:eastAsia="en-GB"/>
        </w:rPr>
        <w:t>Education Funding Agreement</w:t>
      </w:r>
      <w:r w:rsidRPr="00492684">
        <w:rPr>
          <w:lang w:val="en-US" w:eastAsia="en-GB"/>
        </w:rPr>
        <w:t xml:space="preserve"> and enabling new and prospective providers to see the standards required of them (including global partners who wish to contribute to the education and training of NHS staff).</w:t>
      </w:r>
    </w:p>
    <w:p w14:paraId="5D5CB741" w14:textId="1B07C20A" w:rsidR="00026222" w:rsidRPr="00492684" w:rsidRDefault="00026222" w:rsidP="00026222">
      <w:pPr>
        <w:pStyle w:val="Bulletlist"/>
        <w:rPr>
          <w:b/>
          <w:lang w:val="en-US" w:eastAsia="en-GB"/>
        </w:rPr>
      </w:pPr>
      <w:r w:rsidRPr="00492684">
        <w:rPr>
          <w:b/>
          <w:color w:val="005EB8" w:themeColor="text2"/>
          <w:lang w:val="en-US" w:eastAsia="en-GB"/>
        </w:rPr>
        <w:t>Education providers</w:t>
      </w:r>
      <w:r w:rsidRPr="00492684">
        <w:rPr>
          <w:lang w:val="en-US" w:eastAsia="en-GB"/>
        </w:rPr>
        <w:t xml:space="preserve">, by working with </w:t>
      </w:r>
      <w:r w:rsidR="00F46402" w:rsidRPr="00492684">
        <w:rPr>
          <w:lang w:val="en-US" w:eastAsia="en-GB"/>
        </w:rPr>
        <w:t xml:space="preserve">placement </w:t>
      </w:r>
      <w:r w:rsidRPr="00492684">
        <w:rPr>
          <w:lang w:val="en-US" w:eastAsia="en-GB"/>
        </w:rPr>
        <w:t>providers to support the continuous improvement of practice placements.</w:t>
      </w:r>
    </w:p>
    <w:p w14:paraId="180B0112" w14:textId="313A4DF9" w:rsidR="00980873" w:rsidRPr="00492684" w:rsidRDefault="00026222" w:rsidP="00980873">
      <w:pPr>
        <w:pStyle w:val="Bulletlist"/>
        <w:rPr>
          <w:lang w:val="en-US"/>
        </w:rPr>
      </w:pPr>
      <w:r w:rsidRPr="00492684">
        <w:rPr>
          <w:b/>
          <w:color w:val="005EB8" w:themeColor="text2"/>
          <w:lang w:val="en-US" w:eastAsia="en-GB"/>
        </w:rPr>
        <w:t xml:space="preserve">Integrated Care </w:t>
      </w:r>
      <w:r w:rsidR="00AD4128" w:rsidRPr="00492684">
        <w:rPr>
          <w:b/>
          <w:color w:val="005EB8" w:themeColor="text2"/>
          <w:lang w:val="en-US" w:eastAsia="en-GB"/>
        </w:rPr>
        <w:t>Boards</w:t>
      </w:r>
      <w:r w:rsidRPr="00492684">
        <w:rPr>
          <w:lang w:val="en-US" w:eastAsia="en-GB"/>
        </w:rPr>
        <w:t>, by supporting decisions on practice placement capacity, expansion, international recruitment and new placement providers, and enabling a system-wide understanding and overview of quality, and an approach to consistent quality control, quality management</w:t>
      </w:r>
      <w:r w:rsidR="00EC050F" w:rsidRPr="00492684">
        <w:rPr>
          <w:lang w:val="en-US" w:eastAsia="en-GB"/>
        </w:rPr>
        <w:t>,</w:t>
      </w:r>
      <w:r w:rsidRPr="00492684">
        <w:rPr>
          <w:lang w:val="en-US" w:eastAsia="en-GB"/>
        </w:rPr>
        <w:t xml:space="preserve"> and quality improvement.</w:t>
      </w:r>
    </w:p>
    <w:p w14:paraId="312C8BCC" w14:textId="7901CBB9" w:rsidR="00AE0D4D" w:rsidRPr="00492684" w:rsidRDefault="00026222" w:rsidP="00980873">
      <w:pPr>
        <w:pStyle w:val="Bulletlist"/>
        <w:rPr>
          <w:lang w:val="en-US"/>
        </w:rPr>
      </w:pPr>
      <w:r w:rsidRPr="00492684">
        <w:rPr>
          <w:noProof/>
          <w:color w:val="005EB8" w:themeColor="text2"/>
          <w:lang w:val="en-US" w:eastAsia="en-GB"/>
        </w:rPr>
        <mc:AlternateContent>
          <mc:Choice Requires="wps">
            <w:drawing>
              <wp:anchor distT="0" distB="0" distL="0" distR="0" simplePos="0" relativeHeight="251658240" behindDoc="1" locked="0" layoutInCell="1" allowOverlap="1" wp14:anchorId="77B5F371" wp14:editId="1A492A1E">
                <wp:simplePos x="0" y="0"/>
                <wp:positionH relativeFrom="page">
                  <wp:posOffset>8183880</wp:posOffset>
                </wp:positionH>
                <wp:positionV relativeFrom="page">
                  <wp:posOffset>2304415</wp:posOffset>
                </wp:positionV>
                <wp:extent cx="2508250" cy="4681855"/>
                <wp:effectExtent l="1905" t="0" r="4445" b="0"/>
                <wp:wrapSquare wrapText="bothSides"/>
                <wp:docPr id="1665917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468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74CE9" w14:textId="77777777" w:rsidR="00026222" w:rsidRDefault="00026222" w:rsidP="00026222">
                            <w:pPr>
                              <w:textAlignment w:val="baseline"/>
                            </w:pPr>
                            <w:r>
                              <w:rPr>
                                <w:noProof/>
                              </w:rPr>
                              <w:drawing>
                                <wp:inline distT="0" distB="0" distL="0" distR="0" wp14:anchorId="230E6009" wp14:editId="7987077E">
                                  <wp:extent cx="2508250" cy="4681855"/>
                                  <wp:effectExtent l="0" t="0" r="0" b="0"/>
                                  <wp:docPr id="1824027755"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9"/>
                                          <a:stretch>
                                            <a:fillRect/>
                                          </a:stretch>
                                        </pic:blipFill>
                                        <pic:spPr>
                                          <a:xfrm>
                                            <a:off x="0" y="0"/>
                                            <a:ext cx="2508250" cy="46818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5F371" id="_x0000_t202" coordsize="21600,21600" o:spt="202" path="m,l,21600r21600,l21600,xe">
                <v:stroke joinstyle="miter"/>
                <v:path gradientshapeok="t" o:connecttype="rect"/>
              </v:shapetype>
              <v:shape id="Text Box 2" o:spid="_x0000_s1026" type="#_x0000_t202" style="position:absolute;left:0;text-align:left;margin-left:644.4pt;margin-top:181.45pt;width:197.5pt;height:368.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" filled="f" stroked="f">
                <v:textbox inset="0,0,0,0">
                  <w:txbxContent>
                    <w:p w14:paraId="50B74CE9" w14:textId="77777777" w:rsidR="00026222" w:rsidRDefault="00026222" w:rsidP="00026222">
                      <w:pPr>
                        <w:textAlignment w:val="baseline"/>
                      </w:pPr>
                      <w:r>
                        <w:rPr>
                          <w:noProof/>
                        </w:rPr>
                        <w:drawing>
                          <wp:inline distT="0" distB="0" distL="0" distR="0" wp14:anchorId="230E6009" wp14:editId="7987077E">
                            <wp:extent cx="2508250" cy="4681855"/>
                            <wp:effectExtent l="0" t="0" r="0" b="0"/>
                            <wp:docPr id="1824027755"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9"/>
                                    <a:stretch>
                                      <a:fillRect/>
                                    </a:stretch>
                                  </pic:blipFill>
                                  <pic:spPr>
                                    <a:xfrm>
                                      <a:off x="0" y="0"/>
                                      <a:ext cx="2508250" cy="4681855"/>
                                    </a:xfrm>
                                    <a:prstGeom prst="rect">
                                      <a:avLst/>
                                    </a:prstGeom>
                                  </pic:spPr>
                                </pic:pic>
                              </a:graphicData>
                            </a:graphic>
                          </wp:inline>
                        </w:drawing>
                      </w:r>
                    </w:p>
                  </w:txbxContent>
                </v:textbox>
                <w10:wrap type="square" anchorx="page" anchory="page"/>
              </v:shape>
            </w:pict>
          </mc:Fallback>
        </mc:AlternateContent>
      </w:r>
      <w:r w:rsidRPr="00492684">
        <w:rPr>
          <w:b/>
          <w:color w:val="005EB8" w:themeColor="text2"/>
          <w:lang w:val="en-US" w:eastAsia="en-GB"/>
        </w:rPr>
        <w:t>Healthcare and professional regulators</w:t>
      </w:r>
      <w:r w:rsidRPr="00492684">
        <w:rPr>
          <w:lang w:val="en-US" w:eastAsia="en-GB"/>
        </w:rPr>
        <w:t>, by highlighting the links between NHS England and regulator responsibilities in monitoring, maintaining</w:t>
      </w:r>
      <w:r w:rsidR="00F74331" w:rsidRPr="00492684">
        <w:rPr>
          <w:lang w:val="en-US" w:eastAsia="en-GB"/>
        </w:rPr>
        <w:t>,</w:t>
      </w:r>
      <w:r w:rsidRPr="00492684">
        <w:rPr>
          <w:lang w:val="en-US" w:eastAsia="en-GB"/>
        </w:rPr>
        <w:t xml:space="preserve"> and sustaining quality, promoting closer working and avoiding duplication.</w:t>
      </w:r>
    </w:p>
    <w:p w14:paraId="237C6EDE" w14:textId="5E8A137F" w:rsidR="00026222" w:rsidRPr="00492684" w:rsidRDefault="00026222" w:rsidP="00980873">
      <w:pPr>
        <w:pStyle w:val="Bulletlist"/>
        <w:numPr>
          <w:ilvl w:val="0"/>
          <w:numId w:val="0"/>
        </w:numPr>
        <w:rPr>
          <w:lang w:val="en-US" w:eastAsia="en-GB"/>
        </w:rPr>
      </w:pPr>
      <w:r w:rsidRPr="00492684">
        <w:rPr>
          <w:lang w:val="en-US" w:eastAsia="en-GB"/>
        </w:rPr>
        <w:t xml:space="preserve">As a multi-professional document, the </w:t>
      </w:r>
      <w:r w:rsidR="000F71B9" w:rsidRPr="00492684">
        <w:rPr>
          <w:rFonts w:eastAsia="Arial"/>
        </w:rPr>
        <w:t>Education Quality Framework</w:t>
      </w:r>
      <w:r w:rsidR="00FE5206" w:rsidRPr="00492684">
        <w:rPr>
          <w:rFonts w:eastAsia="Arial" w:cs="Times New Roman"/>
          <w:szCs w:val="24"/>
        </w:rPr>
        <w:t xml:space="preserve"> </w:t>
      </w:r>
      <w:r w:rsidRPr="00492684">
        <w:rPr>
          <w:lang w:val="en-US" w:eastAsia="en-GB"/>
        </w:rPr>
        <w:t xml:space="preserve">must use language that is </w:t>
      </w:r>
      <w:proofErr w:type="spellStart"/>
      <w:r w:rsidRPr="00492684">
        <w:rPr>
          <w:lang w:val="en-US" w:eastAsia="en-GB"/>
        </w:rPr>
        <w:t>generalisable</w:t>
      </w:r>
      <w:proofErr w:type="spellEnd"/>
      <w:r w:rsidRPr="00492684">
        <w:rPr>
          <w:lang w:val="en-US" w:eastAsia="en-GB"/>
        </w:rPr>
        <w:t xml:space="preserve"> across different professions and providers. We </w:t>
      </w:r>
      <w:proofErr w:type="spellStart"/>
      <w:r w:rsidRPr="00492684">
        <w:rPr>
          <w:lang w:val="en-US" w:eastAsia="en-GB"/>
        </w:rPr>
        <w:t>recognise</w:t>
      </w:r>
      <w:proofErr w:type="spellEnd"/>
      <w:r w:rsidRPr="00492684">
        <w:rPr>
          <w:lang w:val="en-US" w:eastAsia="en-GB"/>
        </w:rPr>
        <w:t xml:space="preserve"> that there are multiple ways in which similar roles and activities are typically described in different contexts (for example, the act of supervising learning in practice) and so a consistent terminology i</w:t>
      </w:r>
      <w:r w:rsidR="008C753B" w:rsidRPr="00492684">
        <w:rPr>
          <w:lang w:val="en-US" w:eastAsia="en-GB"/>
        </w:rPr>
        <w:t xml:space="preserve">s </w:t>
      </w:r>
      <w:r w:rsidRPr="00492684">
        <w:rPr>
          <w:lang w:val="en-US" w:eastAsia="en-GB"/>
        </w:rPr>
        <w:t xml:space="preserve">employed throughout to aid clarity and avoid confusion. Where appropriate, terms and definitions are aligned to the NHS </w:t>
      </w:r>
      <w:r w:rsidR="00C504BF" w:rsidRPr="00492684">
        <w:rPr>
          <w:lang w:val="en-US" w:eastAsia="en-GB"/>
        </w:rPr>
        <w:t>Education Funding Agreement</w:t>
      </w:r>
      <w:r w:rsidRPr="00492684">
        <w:rPr>
          <w:lang w:val="en-US" w:eastAsia="en-GB"/>
        </w:rPr>
        <w:t>. A glossary is provided within this document to set-out what we mean by the terms used.</w:t>
      </w:r>
    </w:p>
    <w:p w14:paraId="1A1ADAE2" w14:textId="77777777" w:rsidR="008C753B" w:rsidRPr="00492684" w:rsidRDefault="008C753B" w:rsidP="00980873">
      <w:pPr>
        <w:pStyle w:val="Bulletlist"/>
        <w:numPr>
          <w:ilvl w:val="0"/>
          <w:numId w:val="0"/>
        </w:numPr>
        <w:rPr>
          <w:lang w:val="en-US"/>
        </w:rPr>
      </w:pPr>
    </w:p>
    <w:p w14:paraId="014DF854" w14:textId="15D677C1" w:rsidR="007A5835" w:rsidRPr="00492684" w:rsidRDefault="007A5835" w:rsidP="00FF7182">
      <w:pPr>
        <w:pStyle w:val="Heading2"/>
        <w:rPr>
          <w:rFonts w:eastAsia="Tahoma"/>
        </w:rPr>
      </w:pPr>
      <w:bookmarkStart w:id="9" w:name="_Toc170891920"/>
      <w:bookmarkStart w:id="10" w:name="_Toc171672195"/>
      <w:r w:rsidRPr="00492684">
        <w:rPr>
          <w:lang w:val="en-US"/>
        </w:rPr>
        <w:t>D</w:t>
      </w:r>
      <w:r w:rsidR="00D55BEC" w:rsidRPr="00492684">
        <w:rPr>
          <w:lang w:val="en-US"/>
        </w:rPr>
        <w:t>omain</w:t>
      </w:r>
      <w:r w:rsidR="00F67A67" w:rsidRPr="00492684">
        <w:rPr>
          <w:lang w:val="en-US"/>
        </w:rPr>
        <w:t xml:space="preserve"> 1.</w:t>
      </w:r>
      <w:r w:rsidRPr="00492684">
        <w:rPr>
          <w:lang w:val="en-US"/>
        </w:rPr>
        <w:t xml:space="preserve"> Learning environment and culture</w:t>
      </w:r>
      <w:bookmarkEnd w:id="9"/>
      <w:bookmarkEnd w:id="10"/>
    </w:p>
    <w:p w14:paraId="0C907B4D" w14:textId="1445B7F9" w:rsidR="00C342E1" w:rsidRPr="00492684" w:rsidRDefault="003F5D7F" w:rsidP="005509FD">
      <w:pPr>
        <w:rPr>
          <w:color w:val="005EB8" w:themeColor="text2"/>
          <w:sz w:val="28"/>
          <w:szCs w:val="28"/>
          <w:lang w:val="en-US"/>
        </w:rPr>
      </w:pPr>
      <w:r w:rsidRPr="00492684">
        <w:rPr>
          <w:color w:val="005EB8" w:themeColor="text2"/>
          <w:sz w:val="28"/>
          <w:szCs w:val="28"/>
          <w:lang w:val="en-US"/>
        </w:rPr>
        <w:t>Overview</w:t>
      </w:r>
    </w:p>
    <w:p w14:paraId="22B5C729" w14:textId="494207C1" w:rsidR="00FC4F06" w:rsidRPr="00492684" w:rsidRDefault="00FC4F06" w:rsidP="00FC4F06">
      <w:pPr>
        <w:rPr>
          <w:rFonts w:eastAsia="Tahoma"/>
          <w:lang w:val="en-US"/>
        </w:rPr>
      </w:pPr>
      <w:r w:rsidRPr="00492684">
        <w:rPr>
          <w:rFonts w:eastAsia="Tahoma"/>
        </w:rPr>
        <w:t xml:space="preserve">This domain ensures that the learning environment and </w:t>
      </w:r>
      <w:r w:rsidR="00AB1D01" w:rsidRPr="00492684">
        <w:rPr>
          <w:rFonts w:eastAsia="Tahoma"/>
        </w:rPr>
        <w:t xml:space="preserve">its </w:t>
      </w:r>
      <w:r w:rsidRPr="00492684">
        <w:rPr>
          <w:rFonts w:eastAsia="Tahoma"/>
        </w:rPr>
        <w:t>culture of education and training meet</w:t>
      </w:r>
      <w:r w:rsidR="00AB1D01" w:rsidRPr="00492684">
        <w:rPr>
          <w:rFonts w:eastAsia="Tahoma"/>
        </w:rPr>
        <w:t>s</w:t>
      </w:r>
      <w:r w:rsidRPr="00492684">
        <w:rPr>
          <w:rFonts w:eastAsia="Tahoma"/>
        </w:rPr>
        <w:t xml:space="preserve"> learners’ needs, </w:t>
      </w:r>
      <w:r w:rsidR="00AB1D01" w:rsidRPr="00492684">
        <w:rPr>
          <w:rFonts w:eastAsia="Tahoma"/>
        </w:rPr>
        <w:t>is</w:t>
      </w:r>
      <w:r w:rsidRPr="00492684">
        <w:rPr>
          <w:rFonts w:eastAsia="Tahoma"/>
        </w:rPr>
        <w:t xml:space="preserve"> safe and open</w:t>
      </w:r>
      <w:r w:rsidR="00D80DC0" w:rsidRPr="00492684">
        <w:rPr>
          <w:rFonts w:eastAsia="Tahoma"/>
        </w:rPr>
        <w:t>,</w:t>
      </w:r>
      <w:r w:rsidRPr="00492684">
        <w:rPr>
          <w:rFonts w:eastAsia="Tahoma"/>
        </w:rPr>
        <w:t xml:space="preserve"> and provide</w:t>
      </w:r>
      <w:r w:rsidR="00AB1D01" w:rsidRPr="00492684">
        <w:rPr>
          <w:rFonts w:eastAsia="Tahoma"/>
        </w:rPr>
        <w:t>s</w:t>
      </w:r>
      <w:r w:rsidRPr="00492684">
        <w:rPr>
          <w:rFonts w:eastAsia="Tahoma"/>
        </w:rPr>
        <w:t xml:space="preserve"> high quality care and experience for patients and service users.</w:t>
      </w:r>
      <w:r w:rsidR="00607811" w:rsidRPr="00492684">
        <w:rPr>
          <w:rFonts w:eastAsia="Tahoma"/>
        </w:rPr>
        <w:t xml:space="preserve"> </w:t>
      </w:r>
      <w:r w:rsidR="005A37AC" w:rsidRPr="00492684">
        <w:rPr>
          <w:rFonts w:eastAsia="Tahoma"/>
        </w:rPr>
        <w:t>It ensures t</w:t>
      </w:r>
      <w:r w:rsidR="00607811" w:rsidRPr="00492684">
        <w:rPr>
          <w:rFonts w:eastAsia="Tahoma"/>
        </w:rPr>
        <w:t>hat t</w:t>
      </w:r>
      <w:r w:rsidR="00C632A9" w:rsidRPr="00492684">
        <w:rPr>
          <w:rFonts w:eastAsia="Tahoma"/>
          <w:lang w:val="en-US"/>
        </w:rPr>
        <w:t>he learning environment is multi-professional, with a culture that is fair, promotes EDI, and values and facilitates learning opportunities and support for all learner groups.</w:t>
      </w:r>
      <w:r w:rsidR="00E86D29" w:rsidRPr="00492684">
        <w:rPr>
          <w:rFonts w:eastAsia="Tahoma"/>
          <w:lang w:val="en-US"/>
        </w:rPr>
        <w:t xml:space="preserve"> </w:t>
      </w:r>
      <w:r w:rsidR="005A37AC" w:rsidRPr="00492684">
        <w:rPr>
          <w:rFonts w:eastAsia="Tahoma"/>
          <w:lang w:val="en-US"/>
        </w:rPr>
        <w:t>It also ensures t</w:t>
      </w:r>
      <w:r w:rsidR="00E86D29" w:rsidRPr="00492684">
        <w:rPr>
          <w:rFonts w:eastAsia="Tahoma"/>
          <w:lang w:val="en-US"/>
        </w:rPr>
        <w:t>hat t</w:t>
      </w:r>
      <w:r w:rsidR="00C632A9" w:rsidRPr="00492684">
        <w:rPr>
          <w:rFonts w:eastAsia="Tahoma"/>
          <w:lang w:val="en-US"/>
        </w:rPr>
        <w:t xml:space="preserve">he culture within the learning environment is one which models positive </w:t>
      </w:r>
      <w:proofErr w:type="spellStart"/>
      <w:r w:rsidR="00C632A9" w:rsidRPr="00492684">
        <w:rPr>
          <w:rFonts w:eastAsia="Tahoma"/>
          <w:lang w:val="en-US"/>
        </w:rPr>
        <w:t>behaviours</w:t>
      </w:r>
      <w:proofErr w:type="spellEnd"/>
      <w:r w:rsidR="00C632A9" w:rsidRPr="00492684">
        <w:rPr>
          <w:rFonts w:eastAsia="Tahoma"/>
          <w:lang w:val="en-US"/>
        </w:rPr>
        <w:t>, both in terms of clinical practice and a proactive, self-directed approach to learning.</w:t>
      </w:r>
    </w:p>
    <w:p w14:paraId="4E9526DE" w14:textId="5F9880E9" w:rsidR="009144FD" w:rsidRPr="00492684" w:rsidRDefault="009144FD" w:rsidP="009144FD">
      <w:pPr>
        <w:pStyle w:val="Heading3"/>
        <w:rPr>
          <w:rFonts w:eastAsia="Tahoma"/>
          <w:lang w:val="en-US"/>
        </w:rPr>
      </w:pPr>
      <w:bookmarkStart w:id="11" w:name="_Toc170891921"/>
      <w:bookmarkStart w:id="12" w:name="_Toc171672196"/>
      <w:r w:rsidRPr="00492684">
        <w:rPr>
          <w:rFonts w:eastAsia="Tahoma"/>
          <w:lang w:val="en-US"/>
        </w:rPr>
        <w:t>Quality standards</w:t>
      </w:r>
      <w:bookmarkEnd w:id="11"/>
      <w:bookmarkEnd w:id="12"/>
    </w:p>
    <w:p w14:paraId="516C727C" w14:textId="0D5B458D" w:rsidR="00341DEE" w:rsidRPr="00492684" w:rsidRDefault="00341DEE" w:rsidP="00341DEE">
      <w:pPr>
        <w:pStyle w:val="bodytextnumbered11"/>
        <w:rPr>
          <w:rFonts w:eastAsia="Tahoma"/>
          <w:lang w:val="en-US"/>
        </w:rPr>
      </w:pPr>
      <w:r w:rsidRPr="00492684">
        <w:rPr>
          <w:rFonts w:eastAsia="Tahoma"/>
          <w:lang w:val="en-US"/>
        </w:rPr>
        <w:t>The learning environment is one in which education and training is valued and championed.</w:t>
      </w:r>
    </w:p>
    <w:p w14:paraId="4870D883" w14:textId="4AF6FBFC" w:rsidR="00341DEE" w:rsidRPr="00492684" w:rsidRDefault="00341DEE" w:rsidP="00341DEE">
      <w:pPr>
        <w:pStyle w:val="bodytextnumbered11"/>
        <w:rPr>
          <w:rFonts w:eastAsia="Tahoma"/>
          <w:lang w:val="en-US"/>
        </w:rPr>
      </w:pPr>
      <w:r w:rsidRPr="00492684">
        <w:rPr>
          <w:rFonts w:eastAsia="Tahoma"/>
          <w:lang w:val="en-US"/>
        </w:rPr>
        <w:t>The learning environment is inclusive and supportive for learners of all backgrounds and from all professional groups.</w:t>
      </w:r>
    </w:p>
    <w:p w14:paraId="2C2EFA40" w14:textId="248EBEC8" w:rsidR="00341DEE" w:rsidRPr="00492684" w:rsidRDefault="00341DEE" w:rsidP="00341DEE">
      <w:pPr>
        <w:pStyle w:val="bodytextnumbered11"/>
        <w:rPr>
          <w:rFonts w:eastAsia="Tahoma"/>
          <w:lang w:val="en-US"/>
        </w:rPr>
      </w:pPr>
      <w:r w:rsidRPr="00492684">
        <w:rPr>
          <w:rFonts w:eastAsia="Tahoma"/>
          <w:lang w:val="en-US"/>
        </w:rPr>
        <w:t xml:space="preserve">The </w:t>
      </w:r>
      <w:proofErr w:type="spellStart"/>
      <w:r w:rsidRPr="00492684">
        <w:rPr>
          <w:rFonts w:eastAsia="Tahoma"/>
          <w:lang w:val="en-US"/>
        </w:rPr>
        <w:t>organisational</w:t>
      </w:r>
      <w:proofErr w:type="spellEnd"/>
      <w:r w:rsidRPr="00492684">
        <w:rPr>
          <w:rFonts w:eastAsia="Tahoma"/>
          <w:lang w:val="en-US"/>
        </w:rPr>
        <w:t xml:space="preserve"> culture is one in which all staff, including learners, are treated fairly, with equity, consistency, dignity and respect.</w:t>
      </w:r>
    </w:p>
    <w:p w14:paraId="214328DE" w14:textId="33D36091" w:rsidR="00341DEE" w:rsidRPr="00492684" w:rsidRDefault="00341DEE" w:rsidP="00341DEE">
      <w:pPr>
        <w:pStyle w:val="bodytextnumbered11"/>
        <w:rPr>
          <w:rFonts w:eastAsia="Tahoma"/>
          <w:lang w:val="en-US"/>
        </w:rPr>
      </w:pPr>
      <w:r w:rsidRPr="00492684">
        <w:rPr>
          <w:rFonts w:eastAsia="Tahoma"/>
          <w:lang w:val="en-US"/>
        </w:rPr>
        <w:t>There is a culture of continuous learning, where giving and receiving constructive feedback is encouraged and routine.</w:t>
      </w:r>
    </w:p>
    <w:p w14:paraId="2883884B" w14:textId="6B3F649C" w:rsidR="00341DEE" w:rsidRPr="00492684" w:rsidRDefault="00341DEE" w:rsidP="00341DEE">
      <w:pPr>
        <w:pStyle w:val="bodytextnumbered11"/>
        <w:rPr>
          <w:rFonts w:eastAsia="Tahoma"/>
          <w:lang w:val="en-US"/>
        </w:rPr>
      </w:pPr>
      <w:r w:rsidRPr="00492684">
        <w:rPr>
          <w:rFonts w:eastAsia="Tahoma"/>
          <w:lang w:val="en-US"/>
        </w:rPr>
        <w:t xml:space="preserve">Learners are in an environment that delivers safe, effective, compassionate care and </w:t>
      </w:r>
      <w:proofErr w:type="spellStart"/>
      <w:r w:rsidRPr="00492684">
        <w:rPr>
          <w:rFonts w:eastAsia="Tahoma"/>
          <w:lang w:val="en-US"/>
        </w:rPr>
        <w:t>prioritises</w:t>
      </w:r>
      <w:proofErr w:type="spellEnd"/>
      <w:r w:rsidRPr="00492684">
        <w:rPr>
          <w:rFonts w:eastAsia="Tahoma"/>
          <w:lang w:val="en-US"/>
        </w:rPr>
        <w:t xml:space="preserve"> a positive experience for patients and service users.</w:t>
      </w:r>
    </w:p>
    <w:p w14:paraId="59106F33" w14:textId="5C5242DA" w:rsidR="00341DEE" w:rsidRPr="00492684" w:rsidRDefault="00341DEE" w:rsidP="00341DEE">
      <w:pPr>
        <w:pStyle w:val="bodytextnumbered11"/>
        <w:rPr>
          <w:rFonts w:eastAsia="Tahoma"/>
          <w:lang w:val="en-US"/>
        </w:rPr>
      </w:pPr>
      <w:r w:rsidRPr="00492684">
        <w:rPr>
          <w:rFonts w:eastAsia="Tahoma"/>
          <w:lang w:val="en-US"/>
        </w:rPr>
        <w:t>The environment is one that ensures the safety of all staff, including learners on placement.</w:t>
      </w:r>
    </w:p>
    <w:p w14:paraId="6686DC14" w14:textId="373CB680" w:rsidR="00341DEE" w:rsidRPr="00492684" w:rsidRDefault="00341DEE" w:rsidP="00341DEE">
      <w:pPr>
        <w:pStyle w:val="bodytextnumbered11"/>
        <w:rPr>
          <w:rFonts w:eastAsia="Tahoma"/>
          <w:lang w:val="en-US"/>
        </w:rPr>
      </w:pPr>
      <w:r w:rsidRPr="00492684">
        <w:rPr>
          <w:rFonts w:eastAsia="Tahoma"/>
          <w:lang w:val="en-US"/>
        </w:rPr>
        <w:t xml:space="preserve">All staff, including learners, </w:t>
      </w:r>
      <w:r w:rsidR="00B948A1" w:rsidRPr="00492684">
        <w:rPr>
          <w:rFonts w:eastAsia="Tahoma"/>
          <w:lang w:val="en-US"/>
        </w:rPr>
        <w:t>can</w:t>
      </w:r>
      <w:r w:rsidRPr="00492684">
        <w:rPr>
          <w:rFonts w:eastAsia="Tahoma"/>
          <w:lang w:val="en-US"/>
        </w:rPr>
        <w:t xml:space="preserve"> speak up if they have any concerns, without fear of negative consequences.</w:t>
      </w:r>
    </w:p>
    <w:p w14:paraId="5369A72C" w14:textId="3149D7EB" w:rsidR="001572C1" w:rsidRPr="00492684" w:rsidRDefault="001572C1" w:rsidP="003D126C">
      <w:pPr>
        <w:pStyle w:val="bodytextnumbered11"/>
        <w:rPr>
          <w:rFonts w:eastAsia="Tahoma"/>
          <w:lang w:val="en-US"/>
        </w:rPr>
      </w:pPr>
      <w:r w:rsidRPr="00492684">
        <w:rPr>
          <w:rFonts w:eastAsia="Tahoma"/>
          <w:lang w:val="en-US"/>
        </w:rPr>
        <w:t>The environment is sensitive to both the</w:t>
      </w:r>
      <w:r w:rsidR="003D126C" w:rsidRPr="00492684">
        <w:rPr>
          <w:rFonts w:eastAsia="Tahoma"/>
          <w:lang w:val="en-US"/>
        </w:rPr>
        <w:t xml:space="preserve"> </w:t>
      </w:r>
      <w:r w:rsidRPr="00492684">
        <w:rPr>
          <w:rFonts w:eastAsia="Tahoma"/>
          <w:lang w:val="en-US"/>
        </w:rPr>
        <w:t xml:space="preserve">diversity of learners and the population the </w:t>
      </w:r>
      <w:proofErr w:type="spellStart"/>
      <w:r w:rsidRPr="00492684">
        <w:rPr>
          <w:rFonts w:eastAsia="Tahoma"/>
          <w:lang w:val="en-US"/>
        </w:rPr>
        <w:t>organisation</w:t>
      </w:r>
      <w:proofErr w:type="spellEnd"/>
      <w:r w:rsidRPr="00492684">
        <w:rPr>
          <w:rFonts w:eastAsia="Tahoma"/>
          <w:lang w:val="en-US"/>
        </w:rPr>
        <w:t xml:space="preserve"> serves.</w:t>
      </w:r>
    </w:p>
    <w:p w14:paraId="6A364859" w14:textId="12309AB3" w:rsidR="001572C1" w:rsidRPr="00492684" w:rsidRDefault="001572C1" w:rsidP="003D126C">
      <w:pPr>
        <w:pStyle w:val="bodytextnumbered11"/>
        <w:rPr>
          <w:rFonts w:eastAsia="Tahoma"/>
          <w:lang w:val="en-US"/>
        </w:rPr>
      </w:pPr>
      <w:r w:rsidRPr="00492684">
        <w:rPr>
          <w:rFonts w:eastAsia="Tahoma"/>
          <w:lang w:val="en-US"/>
        </w:rPr>
        <w:t>There are opportunities for learners to take an</w:t>
      </w:r>
      <w:r w:rsidR="003D126C" w:rsidRPr="00492684">
        <w:rPr>
          <w:rFonts w:eastAsia="Tahoma"/>
          <w:lang w:val="en-US"/>
        </w:rPr>
        <w:t xml:space="preserve"> </w:t>
      </w:r>
      <w:r w:rsidRPr="00492684">
        <w:rPr>
          <w:rFonts w:eastAsia="Tahoma"/>
          <w:lang w:val="en-US"/>
        </w:rPr>
        <w:t xml:space="preserve">active role in quality improvement initiatives, including participation in evidence-led practice </w:t>
      </w:r>
      <w:r w:rsidR="008C3676" w:rsidRPr="00492684">
        <w:rPr>
          <w:rFonts w:eastAsia="Tahoma"/>
          <w:lang w:val="en-US"/>
        </w:rPr>
        <w:t xml:space="preserve">improvement </w:t>
      </w:r>
      <w:r w:rsidRPr="00492684">
        <w:rPr>
          <w:rFonts w:eastAsia="Tahoma"/>
          <w:lang w:val="en-US"/>
        </w:rPr>
        <w:t>activities and research and innovation.</w:t>
      </w:r>
    </w:p>
    <w:p w14:paraId="3F827DB6" w14:textId="7B75C084" w:rsidR="001572C1" w:rsidRPr="00492684" w:rsidRDefault="001572C1" w:rsidP="001572C1">
      <w:pPr>
        <w:pStyle w:val="bodytextnumbered11"/>
        <w:rPr>
          <w:rFonts w:eastAsia="Tahoma"/>
          <w:lang w:val="en-US"/>
        </w:rPr>
      </w:pPr>
      <w:r w:rsidRPr="00492684">
        <w:rPr>
          <w:rFonts w:eastAsia="Tahoma"/>
          <w:lang w:val="en-US"/>
        </w:rPr>
        <w:t>There are opportunities to learn constructively from the experience and outcomes of patients and service users, whether positive or negative.</w:t>
      </w:r>
    </w:p>
    <w:p w14:paraId="0C1D80DE" w14:textId="5DCBC989" w:rsidR="001572C1" w:rsidRPr="00492684" w:rsidRDefault="001572C1" w:rsidP="001572C1">
      <w:pPr>
        <w:pStyle w:val="bodytextnumbered11"/>
        <w:rPr>
          <w:rFonts w:eastAsia="Tahoma"/>
          <w:lang w:val="en-US"/>
        </w:rPr>
      </w:pPr>
      <w:r w:rsidRPr="00492684">
        <w:rPr>
          <w:rFonts w:eastAsia="Tahoma"/>
          <w:lang w:val="en-US"/>
        </w:rPr>
        <w:t xml:space="preserve">The learning environment provides suitable educational facilities for both learners and </w:t>
      </w:r>
      <w:r w:rsidR="00462AEE" w:rsidRPr="00492684">
        <w:rPr>
          <w:rFonts w:eastAsia="Tahoma"/>
          <w:lang w:val="en-US"/>
        </w:rPr>
        <w:t>educators</w:t>
      </w:r>
      <w:r w:rsidRPr="00492684">
        <w:rPr>
          <w:rFonts w:eastAsia="Tahoma"/>
          <w:lang w:val="en-US"/>
        </w:rPr>
        <w:t>, including space and IT facilities, and access to library and knowledge services and specialists.</w:t>
      </w:r>
    </w:p>
    <w:p w14:paraId="62E57EA4" w14:textId="48A9E249" w:rsidR="001572C1" w:rsidRPr="00492684" w:rsidRDefault="001572C1" w:rsidP="001572C1">
      <w:pPr>
        <w:pStyle w:val="bodytextnumbered11"/>
        <w:rPr>
          <w:rFonts w:eastAsia="Tahoma"/>
          <w:lang w:val="en-US"/>
        </w:rPr>
      </w:pPr>
      <w:r w:rsidRPr="00492684">
        <w:rPr>
          <w:rFonts w:eastAsia="Tahoma"/>
          <w:lang w:val="en-US"/>
        </w:rPr>
        <w:t>The learning environment promotes multi-professional learning opportunities.</w:t>
      </w:r>
    </w:p>
    <w:p w14:paraId="0D31716D" w14:textId="2F005195" w:rsidR="00FC5C1D" w:rsidRPr="00492684" w:rsidRDefault="001572C1" w:rsidP="00FC4F06">
      <w:pPr>
        <w:pStyle w:val="bodytextnumbered11"/>
        <w:rPr>
          <w:rFonts w:eastAsia="Tahoma"/>
          <w:lang w:val="en-US"/>
        </w:rPr>
      </w:pPr>
      <w:r w:rsidRPr="00492684">
        <w:rPr>
          <w:rFonts w:eastAsia="Tahoma"/>
          <w:lang w:val="en-US"/>
        </w:rPr>
        <w:t>The learning environment encourages learners to be proactive and take a lead in accessing learning opportunities and take responsibility for their own learning.</w:t>
      </w:r>
    </w:p>
    <w:p w14:paraId="51309C1C" w14:textId="77777777" w:rsidR="00C120E6" w:rsidRPr="00492684" w:rsidRDefault="00C120E6" w:rsidP="00C120E6">
      <w:pPr>
        <w:pStyle w:val="Heading3"/>
        <w:rPr>
          <w:lang w:val="en-US"/>
        </w:rPr>
      </w:pPr>
      <w:bookmarkStart w:id="13" w:name="_Toc170891922"/>
      <w:bookmarkStart w:id="14" w:name="_Toc171672197"/>
      <w:r w:rsidRPr="00492684">
        <w:rPr>
          <w:lang w:val="en-US"/>
        </w:rPr>
        <w:t>Quality descriptors</w:t>
      </w:r>
      <w:bookmarkEnd w:id="13"/>
      <w:bookmarkEnd w:id="14"/>
    </w:p>
    <w:p w14:paraId="7F5172E4" w14:textId="699457D3" w:rsidR="00B32C69" w:rsidRPr="00492684" w:rsidRDefault="00B32C69" w:rsidP="00A90710">
      <w:pPr>
        <w:pStyle w:val="Bulletlist"/>
        <w:spacing w:after="160"/>
        <w:rPr>
          <w:rFonts w:eastAsia="Tahoma"/>
        </w:rPr>
      </w:pPr>
      <w:r w:rsidRPr="00492684">
        <w:rPr>
          <w:rFonts w:eastAsia="Tahoma"/>
        </w:rPr>
        <w:t>The placement provider is explicit in the importance it places on learning, including recognising, promoting</w:t>
      </w:r>
      <w:r w:rsidR="00344142" w:rsidRPr="00492684">
        <w:rPr>
          <w:rFonts w:eastAsia="Tahoma"/>
        </w:rPr>
        <w:t>,</w:t>
      </w:r>
      <w:r w:rsidRPr="00492684">
        <w:rPr>
          <w:rFonts w:eastAsia="Tahoma"/>
        </w:rPr>
        <w:t xml:space="preserve"> and supporting the vital role all staff can play in creating and supporting a positive learning environment (for example, through role-modelling and both formal and informal supervision). There is a supportive environment within which learners are developed, encouraged and challenged to become reflective practitioners and lifelong learners, and where a deep rather than surface approach to learning is fostered.</w:t>
      </w:r>
    </w:p>
    <w:p w14:paraId="72B19E52" w14:textId="77777777" w:rsidR="00B32C69" w:rsidRPr="00492684" w:rsidRDefault="00B32C69" w:rsidP="00A90710">
      <w:pPr>
        <w:pStyle w:val="Bulletlist"/>
        <w:spacing w:after="160"/>
        <w:rPr>
          <w:rFonts w:eastAsia="Tahoma"/>
        </w:rPr>
      </w:pPr>
      <w:r w:rsidRPr="00492684">
        <w:rPr>
          <w:rFonts w:eastAsia="Tahoma"/>
        </w:rPr>
        <w:t>Policies and processes are in place to promote EDI (and challenge exclusion) within the learning environment and ensure impartiality. Relationships between diverse groups are fostered.</w:t>
      </w:r>
    </w:p>
    <w:p w14:paraId="2313959E" w14:textId="77777777" w:rsidR="00B32C69" w:rsidRPr="00492684" w:rsidRDefault="00B32C69" w:rsidP="00A90710">
      <w:pPr>
        <w:pStyle w:val="Bulletlist"/>
        <w:spacing w:after="160"/>
        <w:rPr>
          <w:rFonts w:eastAsia="Tahoma"/>
        </w:rPr>
      </w:pPr>
      <w:r w:rsidRPr="00492684">
        <w:rPr>
          <w:rFonts w:eastAsia="Tahoma"/>
        </w:rPr>
        <w:t>There is a clear commitment to create an environment of psychological and cultural safety for all learners, with no denial of their identity, to encourage a sense of belonging.</w:t>
      </w:r>
    </w:p>
    <w:p w14:paraId="2B84B5D7" w14:textId="568DF4CA" w:rsidR="00E814DF" w:rsidRPr="00492684" w:rsidRDefault="00B32C69" w:rsidP="00A90710">
      <w:pPr>
        <w:pStyle w:val="Bulletlist"/>
        <w:spacing w:after="160"/>
        <w:rPr>
          <w:rFonts w:eastAsia="Tahoma"/>
        </w:rPr>
      </w:pPr>
      <w:r w:rsidRPr="00492684">
        <w:rPr>
          <w:rFonts w:eastAsia="Tahoma"/>
        </w:rPr>
        <w:t xml:space="preserve">All staff, including learners and </w:t>
      </w:r>
      <w:r w:rsidR="00462AEE" w:rsidRPr="00492684">
        <w:rPr>
          <w:rFonts w:eastAsia="Tahoma"/>
        </w:rPr>
        <w:t>educators</w:t>
      </w:r>
      <w:r w:rsidRPr="00492684">
        <w:rPr>
          <w:rFonts w:eastAsia="Tahoma"/>
        </w:rPr>
        <w:t xml:space="preserve">, have access to the necessary resources, </w:t>
      </w:r>
      <w:r w:rsidR="00E814DF" w:rsidRPr="00492684">
        <w:rPr>
          <w:rFonts w:eastAsia="Tahoma"/>
        </w:rPr>
        <w:t>facilities and equipment to ensure their safety within the workplace and to deliver safe clinical care.</w:t>
      </w:r>
    </w:p>
    <w:p w14:paraId="1D40B114" w14:textId="682C40B1" w:rsidR="00E814DF" w:rsidRPr="00492684" w:rsidRDefault="00E814DF" w:rsidP="00A90710">
      <w:pPr>
        <w:pStyle w:val="Bulletlist"/>
        <w:spacing w:after="160"/>
        <w:rPr>
          <w:rFonts w:eastAsia="Tahoma"/>
        </w:rPr>
      </w:pPr>
      <w:r w:rsidRPr="00492684">
        <w:rPr>
          <w:rFonts w:eastAsia="Tahoma"/>
        </w:rPr>
        <w:t>There is a culture, system</w:t>
      </w:r>
      <w:r w:rsidR="00A074EE" w:rsidRPr="00492684">
        <w:rPr>
          <w:rFonts w:eastAsia="Tahoma"/>
        </w:rPr>
        <w:t>,</w:t>
      </w:r>
      <w:r w:rsidRPr="00492684">
        <w:rPr>
          <w:rFonts w:eastAsia="Tahoma"/>
        </w:rPr>
        <w:t xml:space="preserve"> and process t</w:t>
      </w:r>
      <w:r w:rsidR="006E69A7" w:rsidRPr="00492684">
        <w:rPr>
          <w:rFonts w:eastAsia="Tahoma"/>
        </w:rPr>
        <w:t>o</w:t>
      </w:r>
      <w:r w:rsidRPr="00492684">
        <w:rPr>
          <w:rFonts w:eastAsia="Tahoma"/>
        </w:rPr>
        <w:t xml:space="preserve"> enable all staff, including learners and </w:t>
      </w:r>
      <w:r w:rsidR="00462AEE" w:rsidRPr="00492684">
        <w:rPr>
          <w:rFonts w:eastAsia="Tahoma"/>
        </w:rPr>
        <w:t>educators</w:t>
      </w:r>
      <w:r w:rsidRPr="00492684">
        <w:rPr>
          <w:rFonts w:eastAsia="Tahoma"/>
        </w:rPr>
        <w:t xml:space="preserve">, to raise concerns about clinical safety and the standard of care, and </w:t>
      </w:r>
      <w:r w:rsidR="006E69A7" w:rsidRPr="00492684">
        <w:rPr>
          <w:rFonts w:eastAsia="Tahoma"/>
        </w:rPr>
        <w:t>about</w:t>
      </w:r>
      <w:r w:rsidRPr="00492684">
        <w:rPr>
          <w:rFonts w:eastAsia="Tahoma"/>
        </w:rPr>
        <w:t xml:space="preserve"> education and training, openly and safely without fear of adverse consequences. Learners feel secure and able to raise concerns about bullying and undermining.</w:t>
      </w:r>
    </w:p>
    <w:p w14:paraId="1858D63B" w14:textId="089AEC49" w:rsidR="00530274" w:rsidRPr="00492684" w:rsidRDefault="00E814DF" w:rsidP="008C753B">
      <w:pPr>
        <w:pStyle w:val="Bulletlist"/>
        <w:spacing w:after="160"/>
        <w:rPr>
          <w:rFonts w:eastAsia="Tahoma"/>
        </w:rPr>
      </w:pPr>
      <w:r w:rsidRPr="00492684">
        <w:rPr>
          <w:rFonts w:eastAsia="Tahoma"/>
        </w:rPr>
        <w:t>Any known clinical patient safety concerns, or concerns about the safety of staff, including learners, are dealt with rapidly and effectively and in compliance with any regulatory requirements. The volume and nature of concerns raised is monitored.</w:t>
      </w:r>
    </w:p>
    <w:p w14:paraId="11B1E04E" w14:textId="77777777" w:rsidR="00E814DF" w:rsidRPr="00492684" w:rsidRDefault="00E814DF" w:rsidP="00A90710">
      <w:pPr>
        <w:pStyle w:val="Bulletlist"/>
        <w:spacing w:after="160"/>
        <w:rPr>
          <w:rFonts w:eastAsia="Tahoma"/>
        </w:rPr>
      </w:pPr>
      <w:r w:rsidRPr="00492684">
        <w:rPr>
          <w:rFonts w:eastAsia="Tahoma"/>
        </w:rPr>
        <w:t>Mistakes are investigated and learning identified, with reflection on incidents and near misses. Learning is facilitated through effective reporting mechanisms, feedback to individuals and teams, sharing learning across the organisation and local clinical governance activities.</w:t>
      </w:r>
    </w:p>
    <w:p w14:paraId="66D1A5F4" w14:textId="1804AEB5" w:rsidR="005E3607" w:rsidRPr="00492684" w:rsidRDefault="005E3607" w:rsidP="00A90710">
      <w:pPr>
        <w:pStyle w:val="Bulletlist"/>
        <w:spacing w:after="160"/>
        <w:rPr>
          <w:rFonts w:eastAsia="Tahoma"/>
        </w:rPr>
      </w:pPr>
      <w:r w:rsidRPr="00492684">
        <w:rPr>
          <w:rFonts w:eastAsia="Tahoma"/>
        </w:rPr>
        <w:t xml:space="preserve">Opportunities for learners and </w:t>
      </w:r>
      <w:r w:rsidR="00AF64A0" w:rsidRPr="00492684">
        <w:rPr>
          <w:rFonts w:eastAsia="Tahoma"/>
        </w:rPr>
        <w:t>educators</w:t>
      </w:r>
      <w:r w:rsidRPr="00492684">
        <w:rPr>
          <w:rFonts w:eastAsia="Tahoma"/>
        </w:rPr>
        <w:t xml:space="preserve"> to undertake activity and learning that drives quality improvement in service and education and training, to the benefit of the wider health and care service, are supported.</w:t>
      </w:r>
    </w:p>
    <w:p w14:paraId="13D87555" w14:textId="728490F1" w:rsidR="005E3607" w:rsidRPr="00492684" w:rsidRDefault="005E3607" w:rsidP="00A90710">
      <w:pPr>
        <w:pStyle w:val="Bulletlist"/>
        <w:spacing w:after="160"/>
        <w:rPr>
          <w:rFonts w:eastAsia="Tahoma"/>
        </w:rPr>
      </w:pPr>
      <w:r w:rsidRPr="00492684">
        <w:rPr>
          <w:rFonts w:eastAsia="Tahoma"/>
        </w:rPr>
        <w:t xml:space="preserve">Learners have access to </w:t>
      </w:r>
      <w:proofErr w:type="spellStart"/>
      <w:r w:rsidRPr="00492684">
        <w:rPr>
          <w:rFonts w:eastAsia="Tahoma"/>
        </w:rPr>
        <w:t>WiFi</w:t>
      </w:r>
      <w:proofErr w:type="spellEnd"/>
      <w:r w:rsidRPr="00492684">
        <w:rPr>
          <w:rFonts w:eastAsia="Tahoma"/>
        </w:rPr>
        <w:t xml:space="preserve"> and IT equipment to support educational activities (such as technology enhanced learning, research, assessment</w:t>
      </w:r>
      <w:r w:rsidR="005415B2" w:rsidRPr="00492684">
        <w:rPr>
          <w:rFonts w:eastAsia="Tahoma"/>
        </w:rPr>
        <w:t>,</w:t>
      </w:r>
      <w:r w:rsidRPr="00492684">
        <w:rPr>
          <w:rFonts w:eastAsia="Tahoma"/>
        </w:rPr>
        <w:t xml:space="preserve"> and completion of electronic portfolios). </w:t>
      </w:r>
      <w:r w:rsidR="00AF64A0" w:rsidRPr="00492684">
        <w:rPr>
          <w:rFonts w:eastAsia="Tahoma"/>
        </w:rPr>
        <w:t>Educators</w:t>
      </w:r>
      <w:r w:rsidRPr="00492684">
        <w:rPr>
          <w:rFonts w:eastAsia="Tahoma"/>
        </w:rPr>
        <w:t xml:space="preserve"> also have access to suitable IT facilities to enable fulfilment of their roles.</w:t>
      </w:r>
    </w:p>
    <w:p w14:paraId="721A02BC" w14:textId="15E88542" w:rsidR="005E3607" w:rsidRPr="00492684" w:rsidRDefault="005E3607" w:rsidP="00A90710">
      <w:pPr>
        <w:pStyle w:val="Bulletlist"/>
        <w:spacing w:after="160"/>
        <w:rPr>
          <w:rFonts w:eastAsia="Tahoma"/>
        </w:rPr>
      </w:pPr>
      <w:r w:rsidRPr="00492684">
        <w:rPr>
          <w:rFonts w:eastAsia="Tahoma"/>
        </w:rPr>
        <w:t xml:space="preserve">Learners and </w:t>
      </w:r>
      <w:r w:rsidR="00AF64A0" w:rsidRPr="00492684">
        <w:rPr>
          <w:rFonts w:eastAsia="Tahoma"/>
        </w:rPr>
        <w:t>educators</w:t>
      </w:r>
      <w:r w:rsidRPr="00492684">
        <w:rPr>
          <w:rFonts w:eastAsia="Tahoma"/>
        </w:rPr>
        <w:t xml:space="preserve"> have access to quality assured knowledge and library services to support education, research</w:t>
      </w:r>
      <w:r w:rsidR="00D47BB4" w:rsidRPr="00492684">
        <w:rPr>
          <w:rFonts w:eastAsia="Tahoma"/>
        </w:rPr>
        <w:t>,</w:t>
      </w:r>
      <w:r w:rsidRPr="00492684">
        <w:rPr>
          <w:rFonts w:eastAsia="Tahoma"/>
        </w:rPr>
        <w:t xml:space="preserve"> and decision making in line with the </w:t>
      </w:r>
      <w:r w:rsidR="00D47BB4" w:rsidRPr="00492684">
        <w:rPr>
          <w:rFonts w:eastAsia="Tahoma"/>
        </w:rPr>
        <w:t>Knowledge for Healthcare Strategic Framework 2021-2026</w:t>
      </w:r>
      <w:r w:rsidR="00581E07" w:rsidRPr="00492684">
        <w:rPr>
          <w:rFonts w:eastAsia="Tahoma"/>
        </w:rPr>
        <w:t>.</w:t>
      </w:r>
    </w:p>
    <w:p w14:paraId="106AA892" w14:textId="31834408" w:rsidR="005E3607" w:rsidRDefault="005E3607" w:rsidP="00A90710">
      <w:pPr>
        <w:pStyle w:val="Bulletlist"/>
        <w:spacing w:after="160"/>
        <w:rPr>
          <w:rFonts w:eastAsia="Tahoma"/>
        </w:rPr>
      </w:pPr>
      <w:r w:rsidRPr="00492684">
        <w:rPr>
          <w:rFonts w:eastAsia="Tahoma"/>
        </w:rPr>
        <w:t>Every learner is supported to be an effective member of the multi-professional team through the promotion of a positive culture of learning and collaboration between all learner groups (across professions, disciplines and specialties).</w:t>
      </w:r>
    </w:p>
    <w:p w14:paraId="1A358E3B" w14:textId="77777777" w:rsidR="00F81E9A" w:rsidRDefault="00F81E9A" w:rsidP="00F81E9A">
      <w:pPr>
        <w:pStyle w:val="Bulletlist"/>
        <w:numPr>
          <w:ilvl w:val="0"/>
          <w:numId w:val="0"/>
        </w:numPr>
        <w:spacing w:after="160"/>
        <w:ind w:left="924" w:hanging="357"/>
        <w:rPr>
          <w:rFonts w:eastAsia="Tahoma"/>
        </w:rPr>
      </w:pPr>
    </w:p>
    <w:p w14:paraId="34449D9C" w14:textId="77777777" w:rsidR="00F81E9A" w:rsidRDefault="00F81E9A" w:rsidP="00F81E9A">
      <w:pPr>
        <w:pStyle w:val="Bulletlist"/>
        <w:numPr>
          <w:ilvl w:val="0"/>
          <w:numId w:val="0"/>
        </w:numPr>
        <w:spacing w:after="160"/>
        <w:ind w:left="924" w:hanging="357"/>
        <w:rPr>
          <w:rFonts w:eastAsia="Tahoma"/>
        </w:rPr>
      </w:pPr>
    </w:p>
    <w:p w14:paraId="073F0D75" w14:textId="77777777" w:rsidR="00F81E9A" w:rsidRDefault="00F81E9A" w:rsidP="00F81E9A">
      <w:pPr>
        <w:pStyle w:val="Bulletlist"/>
        <w:numPr>
          <w:ilvl w:val="0"/>
          <w:numId w:val="0"/>
        </w:numPr>
        <w:spacing w:after="160"/>
        <w:ind w:left="924" w:hanging="357"/>
        <w:rPr>
          <w:rFonts w:eastAsia="Tahoma"/>
        </w:rPr>
      </w:pPr>
    </w:p>
    <w:p w14:paraId="4712A2DB" w14:textId="77777777" w:rsidR="00F81E9A" w:rsidRDefault="00F81E9A" w:rsidP="00F81E9A">
      <w:pPr>
        <w:pStyle w:val="Bulletlist"/>
        <w:numPr>
          <w:ilvl w:val="0"/>
          <w:numId w:val="0"/>
        </w:numPr>
        <w:spacing w:after="160"/>
        <w:ind w:left="924" w:hanging="357"/>
        <w:rPr>
          <w:rFonts w:eastAsia="Tahoma"/>
        </w:rPr>
      </w:pPr>
    </w:p>
    <w:p w14:paraId="38107D0E" w14:textId="77777777" w:rsidR="00F81E9A" w:rsidRDefault="00F81E9A" w:rsidP="00F81E9A">
      <w:pPr>
        <w:pStyle w:val="Bulletlist"/>
        <w:numPr>
          <w:ilvl w:val="0"/>
          <w:numId w:val="0"/>
        </w:numPr>
        <w:spacing w:after="160"/>
        <w:ind w:left="924" w:hanging="357"/>
        <w:rPr>
          <w:rFonts w:eastAsia="Tahoma"/>
        </w:rPr>
      </w:pPr>
    </w:p>
    <w:p w14:paraId="6FF1B7F8" w14:textId="77777777" w:rsidR="00F81E9A" w:rsidRDefault="00F81E9A" w:rsidP="00F81E9A">
      <w:pPr>
        <w:pStyle w:val="Bulletlist"/>
        <w:numPr>
          <w:ilvl w:val="0"/>
          <w:numId w:val="0"/>
        </w:numPr>
        <w:spacing w:after="160"/>
        <w:ind w:left="924" w:hanging="357"/>
        <w:rPr>
          <w:rFonts w:eastAsia="Tahoma"/>
        </w:rPr>
      </w:pPr>
    </w:p>
    <w:p w14:paraId="03708B4E" w14:textId="77777777" w:rsidR="00F81E9A" w:rsidRDefault="00F81E9A" w:rsidP="00F81E9A">
      <w:pPr>
        <w:pStyle w:val="Bulletlist"/>
        <w:numPr>
          <w:ilvl w:val="0"/>
          <w:numId w:val="0"/>
        </w:numPr>
        <w:spacing w:after="160"/>
        <w:ind w:left="924" w:hanging="357"/>
        <w:rPr>
          <w:rFonts w:eastAsia="Tahoma"/>
        </w:rPr>
      </w:pPr>
    </w:p>
    <w:p w14:paraId="5C80EA31" w14:textId="77777777" w:rsidR="00F81E9A" w:rsidRDefault="00F81E9A" w:rsidP="00F81E9A">
      <w:pPr>
        <w:pStyle w:val="Bulletlist"/>
        <w:numPr>
          <w:ilvl w:val="0"/>
          <w:numId w:val="0"/>
        </w:numPr>
        <w:spacing w:after="160"/>
        <w:ind w:left="924" w:hanging="357"/>
        <w:rPr>
          <w:rFonts w:eastAsia="Tahoma"/>
        </w:rPr>
      </w:pPr>
    </w:p>
    <w:p w14:paraId="0E28C0F1" w14:textId="77777777" w:rsidR="00F81E9A" w:rsidRDefault="00F81E9A" w:rsidP="00F81E9A">
      <w:pPr>
        <w:pStyle w:val="Bulletlist"/>
        <w:numPr>
          <w:ilvl w:val="0"/>
          <w:numId w:val="0"/>
        </w:numPr>
        <w:spacing w:after="160"/>
        <w:ind w:left="924" w:hanging="357"/>
        <w:rPr>
          <w:rFonts w:eastAsia="Tahoma"/>
        </w:rPr>
      </w:pPr>
    </w:p>
    <w:p w14:paraId="2E7CC2BE" w14:textId="77777777" w:rsidR="00F81E9A" w:rsidRPr="00492684" w:rsidRDefault="00F81E9A" w:rsidP="00F81E9A">
      <w:pPr>
        <w:pStyle w:val="Bulletlist"/>
        <w:numPr>
          <w:ilvl w:val="0"/>
          <w:numId w:val="0"/>
        </w:numPr>
        <w:spacing w:after="160"/>
        <w:ind w:left="924" w:hanging="357"/>
        <w:rPr>
          <w:rFonts w:eastAsia="Tahoma"/>
        </w:rPr>
      </w:pPr>
    </w:p>
    <w:p w14:paraId="41D6D878" w14:textId="641F878B" w:rsidR="00B34101" w:rsidRPr="00492684" w:rsidRDefault="00357BBB" w:rsidP="00E93324">
      <w:pPr>
        <w:pStyle w:val="Heading2"/>
        <w:rPr>
          <w:lang w:val="en-US"/>
        </w:rPr>
      </w:pPr>
      <w:bookmarkStart w:id="15" w:name="_Toc170891923"/>
      <w:bookmarkStart w:id="16" w:name="_Toc171672198"/>
      <w:r w:rsidRPr="00492684">
        <w:rPr>
          <w:lang w:val="en-US"/>
        </w:rPr>
        <w:t>D</w:t>
      </w:r>
      <w:r w:rsidR="00D55BEC" w:rsidRPr="00492684">
        <w:rPr>
          <w:lang w:val="en-US"/>
        </w:rPr>
        <w:t>omain</w:t>
      </w:r>
      <w:r w:rsidRPr="00492684">
        <w:rPr>
          <w:lang w:val="en-US"/>
        </w:rPr>
        <w:t xml:space="preserve"> 2. Educational governance and commitment to quality</w:t>
      </w:r>
      <w:bookmarkEnd w:id="15"/>
      <w:bookmarkEnd w:id="16"/>
    </w:p>
    <w:p w14:paraId="0485A382" w14:textId="506D1F03" w:rsidR="00357BBB" w:rsidRPr="00492684" w:rsidRDefault="003E60E4" w:rsidP="00AF7B53">
      <w:pPr>
        <w:rPr>
          <w:color w:val="005EB8" w:themeColor="text2"/>
          <w:sz w:val="28"/>
          <w:szCs w:val="28"/>
          <w:lang w:val="en-US"/>
        </w:rPr>
      </w:pPr>
      <w:r w:rsidRPr="00492684">
        <w:rPr>
          <w:color w:val="005EB8" w:themeColor="text2"/>
          <w:sz w:val="28"/>
          <w:szCs w:val="28"/>
          <w:lang w:val="en-US"/>
        </w:rPr>
        <w:t>Overview</w:t>
      </w:r>
    </w:p>
    <w:p w14:paraId="539AC162" w14:textId="77777777" w:rsidR="00162DBB" w:rsidRPr="00492684" w:rsidRDefault="00162DBB" w:rsidP="00162DBB">
      <w:pPr>
        <w:rPr>
          <w:rFonts w:eastAsia="Tahoma"/>
        </w:rPr>
      </w:pPr>
      <w:r w:rsidRPr="00492684">
        <w:rPr>
          <w:rFonts w:eastAsia="Tahoma"/>
        </w:rPr>
        <w:t>This domain promotes a commitment to quality and ensures that all placement providers have effective arrangements for educational governance and leadership to manage and improve the quality of education and training. It also requires providers to work collaboratively with NHS England and other stakeholders in this endeavour.</w:t>
      </w:r>
    </w:p>
    <w:p w14:paraId="28C11040" w14:textId="46149FF3" w:rsidR="000730D0" w:rsidRPr="00492684" w:rsidRDefault="000730D0" w:rsidP="000730D0">
      <w:pPr>
        <w:pStyle w:val="Heading3"/>
        <w:rPr>
          <w:rFonts w:eastAsia="Tahoma"/>
          <w:lang w:val="en-US"/>
        </w:rPr>
      </w:pPr>
      <w:bookmarkStart w:id="17" w:name="_Toc170891924"/>
      <w:bookmarkStart w:id="18" w:name="_Toc171672199"/>
      <w:r w:rsidRPr="00492684">
        <w:rPr>
          <w:rFonts w:eastAsia="Tahoma"/>
          <w:lang w:val="en-US"/>
        </w:rPr>
        <w:t>Quality standards</w:t>
      </w:r>
      <w:bookmarkEnd w:id="17"/>
      <w:bookmarkEnd w:id="18"/>
    </w:p>
    <w:p w14:paraId="195BE73C" w14:textId="77777777" w:rsidR="000E0112" w:rsidRPr="00492684" w:rsidRDefault="000E0112" w:rsidP="000E0112">
      <w:pPr>
        <w:pStyle w:val="ListParagraph"/>
        <w:keepNext/>
        <w:numPr>
          <w:ilvl w:val="0"/>
          <w:numId w:val="3"/>
        </w:numPr>
        <w:tabs>
          <w:tab w:val="left" w:pos="5963"/>
        </w:tabs>
        <w:spacing w:before="400" w:after="120" w:line="240" w:lineRule="auto"/>
        <w:textboxTightWrap w:val="none"/>
        <w:outlineLvl w:val="1"/>
        <w:rPr>
          <w:rFonts w:ascii="Arial Bold" w:hAnsi="Arial Bold" w:cs="Arial"/>
          <w:b/>
          <w:vanish/>
          <w:color w:val="005EB8"/>
          <w:kern w:val="28"/>
          <w:sz w:val="32"/>
          <w:lang w:val="en-US"/>
          <w14:ligatures w14:val="standardContextual"/>
        </w:rPr>
      </w:pPr>
      <w:bookmarkStart w:id="19" w:name="_Toc170739927"/>
      <w:bookmarkStart w:id="20" w:name="_Toc170739961"/>
      <w:bookmarkStart w:id="21" w:name="_Toc170739995"/>
      <w:bookmarkStart w:id="22" w:name="_Toc170742311"/>
      <w:bookmarkStart w:id="23" w:name="_Toc170742394"/>
      <w:bookmarkStart w:id="24" w:name="_Toc170742469"/>
      <w:bookmarkStart w:id="25" w:name="_Toc170815773"/>
      <w:bookmarkStart w:id="26" w:name="_Toc170815856"/>
      <w:bookmarkStart w:id="27" w:name="_Toc170815903"/>
      <w:bookmarkStart w:id="28" w:name="_Toc170816149"/>
      <w:bookmarkStart w:id="29" w:name="_Toc170889389"/>
      <w:bookmarkStart w:id="30" w:name="_Toc170891984"/>
      <w:bookmarkStart w:id="31" w:name="_Toc170891925"/>
      <w:bookmarkStart w:id="32" w:name="_Toc170892350"/>
      <w:bookmarkStart w:id="33" w:name="_Toc170892663"/>
      <w:bookmarkStart w:id="34" w:name="_Toc171670761"/>
      <w:bookmarkStart w:id="35" w:name="_Toc17167220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B8E5CE7" w14:textId="77777777" w:rsidR="000E0112" w:rsidRPr="00492684" w:rsidRDefault="000E0112" w:rsidP="000E0112">
      <w:pPr>
        <w:pStyle w:val="ListParagraph"/>
        <w:keepNext/>
        <w:numPr>
          <w:ilvl w:val="1"/>
          <w:numId w:val="3"/>
        </w:numPr>
        <w:spacing w:before="300" w:after="60" w:line="240" w:lineRule="auto"/>
        <w:textboxTightWrap w:val="none"/>
        <w:outlineLvl w:val="2"/>
        <w:rPr>
          <w:rFonts w:cs="Arial"/>
          <w:vanish/>
          <w:color w:val="005EB8" w:themeColor="text2"/>
          <w:kern w:val="28"/>
          <w:sz w:val="28"/>
          <w:lang w:val="en-US"/>
          <w14:ligatures w14:val="standardContextual"/>
        </w:rPr>
      </w:pPr>
      <w:bookmarkStart w:id="36" w:name="_Toc170739928"/>
      <w:bookmarkStart w:id="37" w:name="_Toc170739962"/>
      <w:bookmarkStart w:id="38" w:name="_Toc170739996"/>
      <w:bookmarkStart w:id="39" w:name="_Toc170742312"/>
      <w:bookmarkStart w:id="40" w:name="_Toc170742395"/>
      <w:bookmarkStart w:id="41" w:name="_Toc170742470"/>
      <w:bookmarkStart w:id="42" w:name="_Toc170815774"/>
      <w:bookmarkStart w:id="43" w:name="_Toc170815857"/>
      <w:bookmarkStart w:id="44" w:name="_Toc170815904"/>
      <w:bookmarkStart w:id="45" w:name="_Toc170816150"/>
      <w:bookmarkStart w:id="46" w:name="_Toc170889390"/>
      <w:bookmarkStart w:id="47" w:name="_Toc170891985"/>
      <w:bookmarkStart w:id="48" w:name="_Toc170891926"/>
      <w:bookmarkStart w:id="49" w:name="_Toc170892351"/>
      <w:bookmarkStart w:id="50" w:name="_Toc170892664"/>
      <w:bookmarkStart w:id="51" w:name="_Toc171670762"/>
      <w:bookmarkStart w:id="52" w:name="_Toc17167220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457A297" w14:textId="77777777" w:rsidR="000E0112" w:rsidRPr="00492684" w:rsidRDefault="000E0112" w:rsidP="000E0112">
      <w:pPr>
        <w:pStyle w:val="ListParagraph"/>
        <w:keepNext/>
        <w:numPr>
          <w:ilvl w:val="1"/>
          <w:numId w:val="3"/>
        </w:numPr>
        <w:spacing w:before="300" w:after="60" w:line="240" w:lineRule="auto"/>
        <w:textboxTightWrap w:val="none"/>
        <w:outlineLvl w:val="2"/>
        <w:rPr>
          <w:rFonts w:cs="Arial"/>
          <w:vanish/>
          <w:color w:val="005EB8" w:themeColor="text2"/>
          <w:kern w:val="28"/>
          <w:sz w:val="28"/>
          <w:lang w:val="en-US"/>
          <w14:ligatures w14:val="standardContextual"/>
        </w:rPr>
      </w:pPr>
      <w:bookmarkStart w:id="53" w:name="_Toc170739929"/>
      <w:bookmarkStart w:id="54" w:name="_Toc170739963"/>
      <w:bookmarkStart w:id="55" w:name="_Toc170739997"/>
      <w:bookmarkStart w:id="56" w:name="_Toc170742313"/>
      <w:bookmarkStart w:id="57" w:name="_Toc170742396"/>
      <w:bookmarkStart w:id="58" w:name="_Toc170742471"/>
      <w:bookmarkStart w:id="59" w:name="_Toc170815775"/>
      <w:bookmarkStart w:id="60" w:name="_Toc170815858"/>
      <w:bookmarkStart w:id="61" w:name="_Toc170815905"/>
      <w:bookmarkStart w:id="62" w:name="_Toc170816151"/>
      <w:bookmarkStart w:id="63" w:name="_Toc170889391"/>
      <w:bookmarkStart w:id="64" w:name="_Toc170891986"/>
      <w:bookmarkStart w:id="65" w:name="_Toc170891927"/>
      <w:bookmarkStart w:id="66" w:name="_Toc170892352"/>
      <w:bookmarkStart w:id="67" w:name="_Toc170892665"/>
      <w:bookmarkStart w:id="68" w:name="_Toc171670763"/>
      <w:bookmarkStart w:id="69" w:name="_Toc17167220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8D4E5E7" w14:textId="77777777" w:rsidR="000E0112" w:rsidRPr="00492684" w:rsidRDefault="000E0112" w:rsidP="000E0112">
      <w:pPr>
        <w:pStyle w:val="ListParagraph"/>
        <w:keepNext/>
        <w:numPr>
          <w:ilvl w:val="2"/>
          <w:numId w:val="3"/>
        </w:numPr>
        <w:spacing w:before="300" w:after="60" w:line="240" w:lineRule="auto"/>
        <w:textboxTightWrap w:val="none"/>
        <w:outlineLvl w:val="3"/>
        <w:rPr>
          <w:rFonts w:ascii="Arial Bold" w:eastAsia="MS Mincho" w:hAnsi="Arial Bold" w:hint="eastAsia"/>
          <w:b/>
          <w:vanish/>
          <w:color w:val="231F20" w:themeColor="background1"/>
          <w:kern w:val="28"/>
          <w:sz w:val="26"/>
          <w:szCs w:val="20"/>
          <w:lang w:val="en-US"/>
          <w14:ligatures w14:val="standardContextual"/>
        </w:rPr>
      </w:pPr>
    </w:p>
    <w:p w14:paraId="2DA153C8" w14:textId="77777777" w:rsidR="000E0112" w:rsidRPr="00492684" w:rsidRDefault="000E0112" w:rsidP="000E0112">
      <w:pPr>
        <w:pStyle w:val="ListParagraph"/>
        <w:keepNext/>
        <w:numPr>
          <w:ilvl w:val="2"/>
          <w:numId w:val="3"/>
        </w:numPr>
        <w:spacing w:before="300" w:after="60" w:line="240" w:lineRule="auto"/>
        <w:textboxTightWrap w:val="none"/>
        <w:outlineLvl w:val="3"/>
        <w:rPr>
          <w:rFonts w:ascii="Arial Bold" w:eastAsia="MS Mincho" w:hAnsi="Arial Bold" w:hint="eastAsia"/>
          <w:b/>
          <w:vanish/>
          <w:color w:val="231F20" w:themeColor="background1"/>
          <w:kern w:val="28"/>
          <w:sz w:val="26"/>
          <w:szCs w:val="20"/>
          <w:lang w:val="en-US"/>
          <w14:ligatures w14:val="standardContextual"/>
        </w:rPr>
      </w:pPr>
    </w:p>
    <w:p w14:paraId="6545CB5A" w14:textId="77777777" w:rsidR="000E0112" w:rsidRPr="00492684" w:rsidRDefault="000E0112" w:rsidP="000E0112">
      <w:pPr>
        <w:pStyle w:val="ListParagraph"/>
        <w:keepNext/>
        <w:keepLines/>
        <w:numPr>
          <w:ilvl w:val="3"/>
          <w:numId w:val="3"/>
        </w:numPr>
        <w:spacing w:before="300" w:after="60" w:line="240" w:lineRule="auto"/>
        <w:textboxTightWrap w:val="none"/>
        <w:outlineLvl w:val="4"/>
        <w:rPr>
          <w:rFonts w:ascii="Arial Bold" w:eastAsiaTheme="majorEastAsia" w:hAnsi="Arial Bold" w:cs="Arial (Headings CS)" w:hint="eastAsia"/>
          <w:b/>
          <w:vanish/>
          <w:color w:val="auto"/>
          <w:kern w:val="28"/>
          <w:lang w:val="en-US"/>
          <w14:ligatures w14:val="standardContextual"/>
        </w:rPr>
      </w:pPr>
    </w:p>
    <w:p w14:paraId="5E74FFAB" w14:textId="77777777" w:rsidR="000E0112" w:rsidRPr="00492684" w:rsidRDefault="000E0112" w:rsidP="000E0112">
      <w:pPr>
        <w:pStyle w:val="ListParagraph"/>
        <w:keepNext/>
        <w:keepLines/>
        <w:numPr>
          <w:ilvl w:val="3"/>
          <w:numId w:val="3"/>
        </w:numPr>
        <w:spacing w:before="300" w:after="60" w:line="240" w:lineRule="auto"/>
        <w:textboxTightWrap w:val="none"/>
        <w:outlineLvl w:val="4"/>
        <w:rPr>
          <w:rFonts w:ascii="Arial Bold" w:eastAsiaTheme="majorEastAsia" w:hAnsi="Arial Bold" w:cs="Arial (Headings CS)" w:hint="eastAsia"/>
          <w:b/>
          <w:vanish/>
          <w:color w:val="auto"/>
          <w:kern w:val="28"/>
          <w:lang w:val="en-US"/>
          <w14:ligatures w14:val="standardContextual"/>
        </w:rPr>
      </w:pPr>
    </w:p>
    <w:p w14:paraId="0C0401EF" w14:textId="77777777" w:rsidR="000E0112" w:rsidRPr="00492684" w:rsidRDefault="000E0112" w:rsidP="000E0112">
      <w:pPr>
        <w:pStyle w:val="ListParagraph"/>
        <w:numPr>
          <w:ilvl w:val="4"/>
          <w:numId w:val="3"/>
        </w:numPr>
        <w:spacing w:after="200"/>
        <w:rPr>
          <w:vanish/>
          <w:lang w:val="en-US"/>
        </w:rPr>
      </w:pPr>
    </w:p>
    <w:p w14:paraId="54C17B28" w14:textId="77777777" w:rsidR="000E0112" w:rsidRPr="00492684" w:rsidRDefault="000E0112" w:rsidP="000E0112">
      <w:pPr>
        <w:pStyle w:val="ListParagraph"/>
        <w:numPr>
          <w:ilvl w:val="4"/>
          <w:numId w:val="3"/>
        </w:numPr>
        <w:spacing w:after="200"/>
        <w:rPr>
          <w:vanish/>
          <w:lang w:val="en-US"/>
        </w:rPr>
      </w:pPr>
    </w:p>
    <w:p w14:paraId="62F92965" w14:textId="22235393" w:rsidR="000E0112" w:rsidRPr="00492684" w:rsidRDefault="000E0112" w:rsidP="000E0112">
      <w:pPr>
        <w:pStyle w:val="bodytextnumbered11"/>
        <w:rPr>
          <w:lang w:val="en-US"/>
        </w:rPr>
      </w:pPr>
      <w:r w:rsidRPr="00492684">
        <w:rPr>
          <w:lang w:val="en-US"/>
        </w:rPr>
        <w:t>There is clear, visible</w:t>
      </w:r>
      <w:r w:rsidR="006B3C7F" w:rsidRPr="00492684">
        <w:rPr>
          <w:lang w:val="en-US"/>
        </w:rPr>
        <w:t>,</w:t>
      </w:r>
      <w:r w:rsidRPr="00492684">
        <w:rPr>
          <w:lang w:val="en-US"/>
        </w:rPr>
        <w:t xml:space="preserve"> and inclusive senior educational leadership, with responsibility for all relevant learner groups, which is joined up and promotes team-working and both a multi-professional and, where appropriate, inter-professional approach to education and training.</w:t>
      </w:r>
    </w:p>
    <w:p w14:paraId="0BB5E7AE" w14:textId="24C67480" w:rsidR="000E0112" w:rsidRPr="00492684" w:rsidRDefault="000E0112" w:rsidP="000E0112">
      <w:pPr>
        <w:pStyle w:val="bodytextnumbered11"/>
        <w:rPr>
          <w:lang w:val="en-US"/>
        </w:rPr>
      </w:pPr>
      <w:r w:rsidRPr="00492684">
        <w:rPr>
          <w:lang w:val="en-US"/>
        </w:rPr>
        <w:t>There is active engagement and ownership of EDI in education and training at a senior level.</w:t>
      </w:r>
    </w:p>
    <w:p w14:paraId="5C85A579" w14:textId="2BE61CA3" w:rsidR="000E0112" w:rsidRPr="00492684" w:rsidRDefault="000E0112" w:rsidP="000E0112">
      <w:pPr>
        <w:pStyle w:val="bodytextnumbered11"/>
        <w:rPr>
          <w:lang w:val="en-US"/>
        </w:rPr>
      </w:pPr>
      <w:r w:rsidRPr="00492684">
        <w:rPr>
          <w:lang w:val="en-US"/>
        </w:rPr>
        <w:t>The governance arrangements promote fairness in education and training and challenge discrimination.</w:t>
      </w:r>
    </w:p>
    <w:p w14:paraId="0E29F3B1" w14:textId="404A047F" w:rsidR="000E0112" w:rsidRPr="00492684" w:rsidRDefault="000E0112" w:rsidP="000E0112">
      <w:pPr>
        <w:pStyle w:val="bodytextnumbered11"/>
        <w:rPr>
          <w:lang w:val="en-US"/>
        </w:rPr>
      </w:pPr>
      <w:r w:rsidRPr="00492684">
        <w:rPr>
          <w:lang w:val="en-US"/>
        </w:rPr>
        <w:t>Education and training issues are fed into, considered</w:t>
      </w:r>
      <w:r w:rsidR="006B3C7F" w:rsidRPr="00492684">
        <w:rPr>
          <w:lang w:val="en-US"/>
        </w:rPr>
        <w:t>,</w:t>
      </w:r>
      <w:r w:rsidRPr="00492684">
        <w:rPr>
          <w:lang w:val="en-US"/>
        </w:rPr>
        <w:t xml:space="preserve"> and represented at the most senior level of decision making.</w:t>
      </w:r>
    </w:p>
    <w:p w14:paraId="3DEE0C43" w14:textId="404225FB" w:rsidR="000730D0" w:rsidRPr="00492684" w:rsidRDefault="000E0112" w:rsidP="00AD55FC">
      <w:pPr>
        <w:pStyle w:val="bodytextnumbered11"/>
        <w:rPr>
          <w:lang w:val="en-US"/>
        </w:rPr>
      </w:pPr>
      <w:r w:rsidRPr="00492684">
        <w:rPr>
          <w:lang w:val="en-US"/>
        </w:rPr>
        <w:t>The provider can demonstrate how</w:t>
      </w:r>
      <w:r w:rsidR="00AD55FC" w:rsidRPr="00492684">
        <w:rPr>
          <w:lang w:val="en-US"/>
        </w:rPr>
        <w:t xml:space="preserve"> </w:t>
      </w:r>
      <w:r w:rsidRPr="00492684">
        <w:rPr>
          <w:lang w:val="en-US"/>
        </w:rPr>
        <w:t>educational resources (including financial) are allocated and used.</w:t>
      </w:r>
    </w:p>
    <w:p w14:paraId="2EA655C9" w14:textId="77777777" w:rsidR="00FC7C34" w:rsidRPr="00492684" w:rsidRDefault="00AE0EBE" w:rsidP="00FC7C34">
      <w:pPr>
        <w:pStyle w:val="bodytextnumbered11"/>
        <w:rPr>
          <w:lang w:val="en-US"/>
        </w:rPr>
      </w:pPr>
      <w:r w:rsidRPr="00492684">
        <w:rPr>
          <w:lang w:val="en-US"/>
        </w:rPr>
        <w:t xml:space="preserve">Educational governance arrangements enable </w:t>
      </w:r>
      <w:proofErr w:type="spellStart"/>
      <w:r w:rsidRPr="00492684">
        <w:rPr>
          <w:lang w:val="en-US"/>
        </w:rPr>
        <w:t>organisational</w:t>
      </w:r>
      <w:proofErr w:type="spellEnd"/>
      <w:r w:rsidRPr="00492684">
        <w:rPr>
          <w:lang w:val="en-US"/>
        </w:rPr>
        <w:t xml:space="preserve"> self-assessment of performance against the quality standards, an active response when standards are not being met, as well as continuous quality improvement of education and training.</w:t>
      </w:r>
    </w:p>
    <w:p w14:paraId="1BCF86BA" w14:textId="6EB1F438" w:rsidR="00AE0EBE" w:rsidRPr="00492684" w:rsidRDefault="00AE0EBE" w:rsidP="00FC7C34">
      <w:pPr>
        <w:pStyle w:val="bodytextnumbered11"/>
        <w:rPr>
          <w:lang w:val="en-US"/>
        </w:rPr>
      </w:pPr>
      <w:r w:rsidRPr="00492684">
        <w:rPr>
          <w:lang w:val="en-US"/>
        </w:rPr>
        <w:t>There is proactive and collaborative</w:t>
      </w:r>
      <w:r w:rsidR="00FC7C34" w:rsidRPr="00492684">
        <w:rPr>
          <w:lang w:val="en-US"/>
        </w:rPr>
        <w:t xml:space="preserve"> </w:t>
      </w:r>
      <w:r w:rsidRPr="00492684">
        <w:rPr>
          <w:lang w:val="en-US"/>
        </w:rPr>
        <w:t xml:space="preserve">working with other partner and stakeholder </w:t>
      </w:r>
      <w:proofErr w:type="spellStart"/>
      <w:r w:rsidRPr="00492684">
        <w:rPr>
          <w:lang w:val="en-US"/>
        </w:rPr>
        <w:t>organisations</w:t>
      </w:r>
      <w:proofErr w:type="spellEnd"/>
      <w:r w:rsidRPr="00492684">
        <w:rPr>
          <w:lang w:val="en-US"/>
        </w:rPr>
        <w:t xml:space="preserve"> to support effective delivery of healthcare education and training and spread good practic</w:t>
      </w:r>
      <w:r w:rsidR="00B35422" w:rsidRPr="00492684">
        <w:rPr>
          <w:lang w:val="en-US"/>
        </w:rPr>
        <w:t>e.</w:t>
      </w:r>
    </w:p>
    <w:p w14:paraId="2764EA7D" w14:textId="47CFBCC9" w:rsidR="008512FD" w:rsidRPr="00492684" w:rsidRDefault="00AE0EBE" w:rsidP="008C753B">
      <w:pPr>
        <w:pStyle w:val="bodytextnumbered11"/>
        <w:rPr>
          <w:lang w:val="en-US"/>
        </w:rPr>
      </w:pPr>
      <w:r w:rsidRPr="00492684">
        <w:rPr>
          <w:lang w:val="en-US"/>
        </w:rPr>
        <w:t>Consideration is given to the potential impact on education and training of services changes (i.e.</w:t>
      </w:r>
      <w:r w:rsidR="00F76F1B" w:rsidRPr="00492684">
        <w:rPr>
          <w:lang w:val="en-US"/>
        </w:rPr>
        <w:t>,</w:t>
      </w:r>
      <w:r w:rsidRPr="00492684">
        <w:rPr>
          <w:lang w:val="en-US"/>
        </w:rPr>
        <w:t xml:space="preserve"> service re-design </w:t>
      </w:r>
      <w:r w:rsidR="00F76F1B" w:rsidRPr="00492684">
        <w:rPr>
          <w:lang w:val="en-US"/>
        </w:rPr>
        <w:t>and</w:t>
      </w:r>
      <w:r w:rsidRPr="00492684">
        <w:rPr>
          <w:lang w:val="en-US"/>
        </w:rPr>
        <w:t xml:space="preserve"> service reconfiguration), </w:t>
      </w:r>
      <w:proofErr w:type="gramStart"/>
      <w:r w:rsidRPr="00492684">
        <w:rPr>
          <w:lang w:val="en-US"/>
        </w:rPr>
        <w:t>taking into account</w:t>
      </w:r>
      <w:proofErr w:type="gramEnd"/>
      <w:r w:rsidRPr="00492684">
        <w:rPr>
          <w:lang w:val="en-US"/>
        </w:rPr>
        <w:t xml:space="preserve"> the views of learners, </w:t>
      </w:r>
      <w:r w:rsidR="00AF64A0" w:rsidRPr="00492684">
        <w:rPr>
          <w:lang w:val="en-US"/>
        </w:rPr>
        <w:t>educators</w:t>
      </w:r>
      <w:r w:rsidR="00F76F1B" w:rsidRPr="00492684">
        <w:rPr>
          <w:lang w:val="en-US"/>
        </w:rPr>
        <w:t>,</w:t>
      </w:r>
      <w:r w:rsidRPr="00492684">
        <w:rPr>
          <w:lang w:val="en-US"/>
        </w:rPr>
        <w:t xml:space="preserve"> and key stakeholders (including NHS England and </w:t>
      </w:r>
      <w:r w:rsidR="00F76F1B" w:rsidRPr="00492684">
        <w:rPr>
          <w:lang w:val="en-US"/>
        </w:rPr>
        <w:t>e</w:t>
      </w:r>
      <w:r w:rsidRPr="00492684">
        <w:rPr>
          <w:lang w:val="en-US"/>
        </w:rPr>
        <w:t xml:space="preserve">ducation </w:t>
      </w:r>
      <w:r w:rsidR="00F76F1B" w:rsidRPr="00492684">
        <w:rPr>
          <w:lang w:val="en-US"/>
        </w:rPr>
        <w:t>p</w:t>
      </w:r>
      <w:r w:rsidRPr="00492684">
        <w:rPr>
          <w:lang w:val="en-US"/>
        </w:rPr>
        <w:t>roviders).</w:t>
      </w:r>
    </w:p>
    <w:p w14:paraId="0F447F72" w14:textId="77777777" w:rsidR="00F23E22" w:rsidRPr="00492684" w:rsidRDefault="00F23E22" w:rsidP="00F23E22">
      <w:pPr>
        <w:pStyle w:val="Heading3"/>
        <w:rPr>
          <w:lang w:val="en-US"/>
        </w:rPr>
      </w:pPr>
      <w:bookmarkStart w:id="70" w:name="_Toc170891928"/>
      <w:bookmarkStart w:id="71" w:name="_Toc171672203"/>
      <w:r w:rsidRPr="00492684">
        <w:rPr>
          <w:lang w:val="en-US"/>
        </w:rPr>
        <w:t>Quality descriptors</w:t>
      </w:r>
      <w:bookmarkEnd w:id="70"/>
      <w:bookmarkEnd w:id="71"/>
    </w:p>
    <w:p w14:paraId="092D954D" w14:textId="1344A0A8" w:rsidR="007B15D0" w:rsidRPr="00492684" w:rsidRDefault="007B15D0" w:rsidP="007B15D0">
      <w:pPr>
        <w:pStyle w:val="Bulletlist"/>
        <w:rPr>
          <w:rFonts w:eastAsia="Tahoma"/>
        </w:rPr>
      </w:pPr>
      <w:r w:rsidRPr="00492684">
        <w:rPr>
          <w:rFonts w:eastAsia="Tahoma"/>
        </w:rPr>
        <w:t>Effective, transparent and clearly understood educational governance arrangements and processes are in place to effectively evaluate, manage</w:t>
      </w:r>
      <w:r w:rsidR="00BF0DA8" w:rsidRPr="00492684">
        <w:rPr>
          <w:rFonts w:eastAsia="Tahoma"/>
        </w:rPr>
        <w:t>,</w:t>
      </w:r>
      <w:r w:rsidRPr="00492684">
        <w:rPr>
          <w:rFonts w:eastAsia="Tahoma"/>
        </w:rPr>
        <w:t xml:space="preserve"> and improve the quality of education and training.</w:t>
      </w:r>
    </w:p>
    <w:p w14:paraId="34C5675E" w14:textId="77777777" w:rsidR="007B15D0" w:rsidRPr="00492684" w:rsidRDefault="007B15D0" w:rsidP="007B15D0">
      <w:pPr>
        <w:pStyle w:val="Bulletlist"/>
        <w:rPr>
          <w:rFonts w:eastAsia="Tahoma"/>
          <w:spacing w:val="5"/>
        </w:rPr>
      </w:pPr>
      <w:r w:rsidRPr="00492684">
        <w:rPr>
          <w:rFonts w:eastAsia="Tahoma"/>
          <w:spacing w:val="5"/>
        </w:rPr>
        <w:t>There are named senior leaders with responsibility and accountability for education and training quality. The educational leadership is joined-up to ensure a multi-professional oversight of the learning environment and to promote and facilitate multi-professional and inter-professional learning where appropriate.</w:t>
      </w:r>
    </w:p>
    <w:p w14:paraId="141B4410" w14:textId="77777777" w:rsidR="007B15D0" w:rsidRPr="00492684" w:rsidRDefault="007B15D0" w:rsidP="007B15D0">
      <w:pPr>
        <w:pStyle w:val="Bulletlist"/>
        <w:rPr>
          <w:rFonts w:eastAsia="Tahoma"/>
        </w:rPr>
      </w:pPr>
      <w:r w:rsidRPr="00492684">
        <w:rPr>
          <w:rFonts w:eastAsia="Tahoma"/>
        </w:rPr>
        <w:t>The governance arrangements promote and support the development and sharing of EDI good practice in education and training and there are named senior leaders with responsibility and accountability for EDI in education and training.</w:t>
      </w:r>
    </w:p>
    <w:p w14:paraId="750ED527" w14:textId="683EA3A0" w:rsidR="007B15D0" w:rsidRPr="00492684" w:rsidRDefault="007B15D0" w:rsidP="007B15D0">
      <w:pPr>
        <w:pStyle w:val="Bulletlist"/>
        <w:rPr>
          <w:rFonts w:eastAsia="Tahoma"/>
        </w:rPr>
      </w:pPr>
      <w:r w:rsidRPr="00492684">
        <w:rPr>
          <w:rFonts w:eastAsia="Tahoma"/>
        </w:rPr>
        <w:t xml:space="preserve">There is an explicit and clear line of accountability to the </w:t>
      </w:r>
      <w:r w:rsidR="005465E8" w:rsidRPr="00492684">
        <w:rPr>
          <w:rFonts w:eastAsia="Tahoma"/>
        </w:rPr>
        <w:t>b</w:t>
      </w:r>
      <w:r w:rsidRPr="00492684">
        <w:rPr>
          <w:rFonts w:eastAsia="Tahoma"/>
        </w:rPr>
        <w:t>oard of the organisation or equivalent senior decision-making body, with a process for regular reporting.</w:t>
      </w:r>
    </w:p>
    <w:p w14:paraId="551433F9" w14:textId="25ACEF25" w:rsidR="007B15D0" w:rsidRPr="00492684" w:rsidRDefault="007B15D0" w:rsidP="007B15D0">
      <w:pPr>
        <w:pStyle w:val="Bulletlist"/>
        <w:rPr>
          <w:rFonts w:eastAsia="Tahoma"/>
        </w:rPr>
      </w:pPr>
      <w:r w:rsidRPr="00492684">
        <w:rPr>
          <w:rFonts w:eastAsia="Tahoma"/>
        </w:rPr>
        <w:t xml:space="preserve">The appropriate use of educational resources for the purposes they are intended (including financial allocations via the NHS Education </w:t>
      </w:r>
      <w:r w:rsidR="005465E8" w:rsidRPr="00492684">
        <w:rPr>
          <w:rFonts w:eastAsia="Tahoma"/>
        </w:rPr>
        <w:t xml:space="preserve">Funding </w:t>
      </w:r>
      <w:r w:rsidRPr="00492684">
        <w:rPr>
          <w:rFonts w:eastAsia="Tahoma"/>
        </w:rPr>
        <w:t>Agreement and other sources) can be clearly demonstrated.</w:t>
      </w:r>
    </w:p>
    <w:p w14:paraId="064C9D19" w14:textId="283160BF" w:rsidR="00F23E22" w:rsidRPr="00492684" w:rsidRDefault="007B15D0" w:rsidP="007B15D0">
      <w:pPr>
        <w:pStyle w:val="Bulletlist"/>
        <w:rPr>
          <w:lang w:val="en-US"/>
        </w:rPr>
      </w:pPr>
      <w:r w:rsidRPr="00492684">
        <w:rPr>
          <w:rFonts w:eastAsia="Tahoma"/>
        </w:rPr>
        <w:t xml:space="preserve">Learners and </w:t>
      </w:r>
      <w:r w:rsidR="00AF64A0" w:rsidRPr="00492684">
        <w:rPr>
          <w:rFonts w:eastAsia="Tahoma"/>
        </w:rPr>
        <w:t>educators</w:t>
      </w:r>
      <w:r w:rsidRPr="00492684">
        <w:rPr>
          <w:rFonts w:eastAsia="Tahoma"/>
        </w:rPr>
        <w:t xml:space="preserve"> </w:t>
      </w:r>
      <w:r w:rsidR="005465E8" w:rsidRPr="00492684">
        <w:rPr>
          <w:rFonts w:eastAsia="Tahoma"/>
        </w:rPr>
        <w:t>can</w:t>
      </w:r>
      <w:r w:rsidRPr="00492684">
        <w:rPr>
          <w:rFonts w:eastAsia="Tahoma"/>
        </w:rPr>
        <w:t xml:space="preserve"> raise specific concerns about education and training (such as fairness and discrimination)</w:t>
      </w:r>
      <w:r w:rsidR="003D02C2" w:rsidRPr="00492684">
        <w:rPr>
          <w:rFonts w:eastAsia="Tahoma"/>
        </w:rPr>
        <w:t>, including</w:t>
      </w:r>
      <w:r w:rsidR="00095185" w:rsidRPr="00492684">
        <w:rPr>
          <w:rFonts w:eastAsia="Tahoma"/>
        </w:rPr>
        <w:t xml:space="preserve"> </w:t>
      </w:r>
      <w:r w:rsidRPr="00492684">
        <w:rPr>
          <w:rFonts w:eastAsia="Tahoma"/>
        </w:rPr>
        <w:t xml:space="preserve">via regular forums or other routine feedback mechanisms. Learners and </w:t>
      </w:r>
      <w:r w:rsidR="00AF64A0" w:rsidRPr="00492684">
        <w:rPr>
          <w:rFonts w:eastAsia="Tahoma"/>
        </w:rPr>
        <w:t>educators</w:t>
      </w:r>
      <w:r w:rsidRPr="00492684">
        <w:rPr>
          <w:rFonts w:eastAsia="Tahoma"/>
        </w:rPr>
        <w:t xml:space="preserve"> are supported if they do raise concerns. Any concerns are investigated and responded to, with feedback </w:t>
      </w:r>
      <w:r w:rsidR="00095185" w:rsidRPr="00492684">
        <w:rPr>
          <w:rFonts w:eastAsia="Tahoma"/>
        </w:rPr>
        <w:t xml:space="preserve">given </w:t>
      </w:r>
      <w:r w:rsidRPr="00492684">
        <w:rPr>
          <w:rFonts w:eastAsia="Tahoma"/>
        </w:rPr>
        <w:t>to the individuals who raised the concerns outlining what action has been taken.</w:t>
      </w:r>
    </w:p>
    <w:p w14:paraId="417097C8" w14:textId="77777777" w:rsidR="00FC0452" w:rsidRPr="00492684" w:rsidRDefault="00FC0452" w:rsidP="00FC0452">
      <w:pPr>
        <w:pStyle w:val="Bulletlist"/>
        <w:rPr>
          <w:rFonts w:eastAsia="Tahoma"/>
        </w:rPr>
      </w:pPr>
      <w:r w:rsidRPr="00492684">
        <w:rPr>
          <w:rFonts w:eastAsia="Tahoma"/>
        </w:rPr>
        <w:t>Governance arrangements support the delivery of appropriate educational and clinical supervision, ensuring an integrated approach and so that information can be shared to maximise learning opportunities and meet learner portfolio and assessment needs. The arrangements ensure that educational and training needs and personal goals discussed during supervision sessions are documented.</w:t>
      </w:r>
    </w:p>
    <w:p w14:paraId="177B9DD7" w14:textId="299A2A42" w:rsidR="00FC0452" w:rsidRPr="00492684" w:rsidRDefault="00FC0452" w:rsidP="00FC0452">
      <w:pPr>
        <w:pStyle w:val="Bulletlist"/>
        <w:rPr>
          <w:rFonts w:eastAsia="Tahoma"/>
        </w:rPr>
      </w:pPr>
      <w:r w:rsidRPr="00492684">
        <w:rPr>
          <w:rFonts w:eastAsia="Tahoma"/>
        </w:rPr>
        <w:t>The provider actively and positively engages with NHS England’s quality management processes (in line with NHS England’s reporting requirements and agreed timelines), including participating and cooperating with quality interventions, improvement planning and, where appropriate, working in partnership with NHS England and other stakeholders in sharing evidence and delivering improvements.</w:t>
      </w:r>
    </w:p>
    <w:p w14:paraId="0A1C6C31" w14:textId="34EAA5AA" w:rsidR="00FE039B" w:rsidRPr="00492684" w:rsidRDefault="00FC0452" w:rsidP="00FE039B">
      <w:pPr>
        <w:pStyle w:val="Bulletlist"/>
        <w:rPr>
          <w:rFonts w:eastAsia="Tahoma"/>
        </w:rPr>
      </w:pPr>
      <w:r w:rsidRPr="00492684">
        <w:rPr>
          <w:rFonts w:eastAsia="Tahoma"/>
        </w:rPr>
        <w:t xml:space="preserve">The appropriate allocation and use of educational resources can be demonstrated, including support for </w:t>
      </w:r>
      <w:r w:rsidR="009061E5" w:rsidRPr="00492684">
        <w:rPr>
          <w:rFonts w:eastAsia="Tahoma"/>
        </w:rPr>
        <w:t>educator</w:t>
      </w:r>
      <w:r w:rsidRPr="00492684">
        <w:rPr>
          <w:rFonts w:eastAsia="Tahoma"/>
        </w:rPr>
        <w:t xml:space="preserve"> roles (such as allocated time in job plans), learning infrastructure</w:t>
      </w:r>
      <w:r w:rsidR="00335FCE" w:rsidRPr="00492684">
        <w:rPr>
          <w:rFonts w:eastAsia="Tahoma"/>
        </w:rPr>
        <w:t>,</w:t>
      </w:r>
      <w:r w:rsidRPr="00492684">
        <w:rPr>
          <w:rFonts w:eastAsia="Tahoma"/>
        </w:rPr>
        <w:t xml:space="preserve"> and learning resources.</w:t>
      </w:r>
    </w:p>
    <w:p w14:paraId="73907D88" w14:textId="77777777" w:rsidR="00FE039B" w:rsidRPr="00492684" w:rsidRDefault="00FE039B" w:rsidP="00FE039B">
      <w:pPr>
        <w:pStyle w:val="Bulletlist"/>
        <w:numPr>
          <w:ilvl w:val="0"/>
          <w:numId w:val="0"/>
        </w:numPr>
        <w:rPr>
          <w:rFonts w:eastAsia="Tahoma"/>
        </w:rPr>
      </w:pPr>
    </w:p>
    <w:p w14:paraId="1A4AB265" w14:textId="7027F7B6" w:rsidR="002F5EB1" w:rsidRPr="00492684" w:rsidRDefault="002F5EB1" w:rsidP="00E93324">
      <w:pPr>
        <w:pStyle w:val="Heading2"/>
        <w:rPr>
          <w:rFonts w:eastAsia="Tahoma"/>
          <w:w w:val="90"/>
        </w:rPr>
      </w:pPr>
      <w:bookmarkStart w:id="72" w:name="_Toc170891929"/>
      <w:bookmarkStart w:id="73" w:name="_Toc171672204"/>
      <w:r w:rsidRPr="00492684">
        <w:rPr>
          <w:rFonts w:eastAsia="Tahoma"/>
          <w:w w:val="90"/>
        </w:rPr>
        <w:t>D</w:t>
      </w:r>
      <w:r w:rsidR="00D55BEC" w:rsidRPr="00492684">
        <w:rPr>
          <w:rFonts w:eastAsia="Tahoma"/>
          <w:w w:val="90"/>
        </w:rPr>
        <w:t>omain</w:t>
      </w:r>
      <w:r w:rsidRPr="00492684">
        <w:rPr>
          <w:rFonts w:eastAsia="Tahoma"/>
          <w:w w:val="90"/>
        </w:rPr>
        <w:t xml:space="preserve"> 3. Developing and supporting learners</w:t>
      </w:r>
      <w:bookmarkEnd w:id="72"/>
      <w:bookmarkEnd w:id="73"/>
    </w:p>
    <w:p w14:paraId="065CCEFE" w14:textId="77777777" w:rsidR="00753ED7" w:rsidRPr="00492684" w:rsidRDefault="00753ED7" w:rsidP="006708C4">
      <w:pPr>
        <w:rPr>
          <w:color w:val="005EB8" w:themeColor="text2"/>
          <w:sz w:val="28"/>
          <w:szCs w:val="28"/>
          <w:lang w:val="en-US"/>
        </w:rPr>
      </w:pPr>
      <w:bookmarkStart w:id="74" w:name="_Toc170891930"/>
      <w:r w:rsidRPr="00492684">
        <w:rPr>
          <w:color w:val="005EB8" w:themeColor="text2"/>
          <w:sz w:val="28"/>
          <w:szCs w:val="28"/>
          <w:lang w:val="en-US"/>
        </w:rPr>
        <w:t>Overview</w:t>
      </w:r>
      <w:bookmarkEnd w:id="74"/>
    </w:p>
    <w:p w14:paraId="50346B56" w14:textId="77777777" w:rsidR="00745150" w:rsidRPr="00492684" w:rsidRDefault="00745150" w:rsidP="00745150">
      <w:pPr>
        <w:rPr>
          <w:rFonts w:eastAsia="Tahoma"/>
        </w:rPr>
      </w:pPr>
      <w:r w:rsidRPr="00492684">
        <w:rPr>
          <w:rFonts w:eastAsia="Tahoma"/>
        </w:rPr>
        <w:t>This domain ensures that learners receive appropriate supervision and support, clinically and educationally, to enable them to gain the knowledge, skills and behaviour required by their curriculum / programme. It also requires providers to promote and support EDI.</w:t>
      </w:r>
    </w:p>
    <w:p w14:paraId="1E6ED811" w14:textId="77777777" w:rsidR="00DE096D" w:rsidRPr="00492684" w:rsidRDefault="00DE096D" w:rsidP="00DE096D">
      <w:pPr>
        <w:pStyle w:val="Heading3"/>
        <w:rPr>
          <w:rFonts w:eastAsia="Tahoma"/>
          <w:lang w:val="en-US"/>
        </w:rPr>
      </w:pPr>
      <w:bookmarkStart w:id="75" w:name="_Toc170891931"/>
      <w:bookmarkStart w:id="76" w:name="_Toc171672205"/>
      <w:r w:rsidRPr="00492684">
        <w:rPr>
          <w:rFonts w:eastAsia="Tahoma"/>
          <w:lang w:val="en-US"/>
        </w:rPr>
        <w:t>Quality standards</w:t>
      </w:r>
      <w:bookmarkEnd w:id="75"/>
      <w:bookmarkEnd w:id="76"/>
    </w:p>
    <w:p w14:paraId="62E5737C" w14:textId="77777777" w:rsidR="007251F8" w:rsidRPr="00492684" w:rsidRDefault="007251F8" w:rsidP="007251F8">
      <w:pPr>
        <w:pStyle w:val="ListParagraph"/>
        <w:numPr>
          <w:ilvl w:val="4"/>
          <w:numId w:val="3"/>
        </w:numPr>
        <w:spacing w:after="200"/>
        <w:rPr>
          <w:rFonts w:eastAsia="Tahoma"/>
          <w:vanish/>
        </w:rPr>
      </w:pPr>
    </w:p>
    <w:p w14:paraId="28F777F7" w14:textId="41807A62" w:rsidR="00716ABB" w:rsidRPr="00492684" w:rsidRDefault="00716ABB" w:rsidP="007251F8">
      <w:pPr>
        <w:pStyle w:val="bodytextnumbered11"/>
        <w:rPr>
          <w:rFonts w:eastAsia="Tahoma"/>
        </w:rPr>
      </w:pPr>
      <w:r w:rsidRPr="00492684">
        <w:rPr>
          <w:rFonts w:eastAsia="Tahoma"/>
        </w:rPr>
        <w:t>Learners are encouraged to access resources to support their physical and mental health and wellbeing as a critical foundation for</w:t>
      </w:r>
      <w:r w:rsidR="007251F8" w:rsidRPr="00492684">
        <w:rPr>
          <w:rFonts w:eastAsia="Tahoma"/>
        </w:rPr>
        <w:t xml:space="preserve"> </w:t>
      </w:r>
      <w:r w:rsidRPr="00492684">
        <w:rPr>
          <w:rFonts w:eastAsia="Tahoma"/>
        </w:rPr>
        <w:t>effective learning.</w:t>
      </w:r>
    </w:p>
    <w:p w14:paraId="38C2017E" w14:textId="638773C6" w:rsidR="00716ABB" w:rsidRPr="00492684" w:rsidRDefault="007251F8" w:rsidP="007251F8">
      <w:pPr>
        <w:pStyle w:val="bodytextnumbered11"/>
        <w:rPr>
          <w:rFonts w:eastAsia="Tahoma"/>
        </w:rPr>
      </w:pPr>
      <w:r w:rsidRPr="00492684">
        <w:rPr>
          <w:rFonts w:eastAsia="Tahoma"/>
        </w:rPr>
        <w:t>T</w:t>
      </w:r>
      <w:r w:rsidR="00716ABB" w:rsidRPr="00492684">
        <w:rPr>
          <w:rFonts w:eastAsia="Tahoma"/>
        </w:rPr>
        <w:t>here is parity of access to learning opportunities for all learners, with providers making reasonable adjustments where required.</w:t>
      </w:r>
    </w:p>
    <w:p w14:paraId="05C0128C" w14:textId="3AAECAA2" w:rsidR="00716ABB" w:rsidRPr="00492684" w:rsidRDefault="00716ABB" w:rsidP="007251F8">
      <w:pPr>
        <w:pStyle w:val="bodytextnumbered11"/>
        <w:rPr>
          <w:rFonts w:eastAsia="Tahoma"/>
        </w:rPr>
      </w:pPr>
      <w:r w:rsidRPr="00492684">
        <w:rPr>
          <w:rFonts w:eastAsia="Tahoma"/>
        </w:rPr>
        <w:t>The potential for differences in educational attainment is recognised and learners are supported to ensure that any differences do not relate to protected characteristics.</w:t>
      </w:r>
    </w:p>
    <w:p w14:paraId="34943B2F" w14:textId="5E260A76" w:rsidR="00716ABB" w:rsidRPr="00492684" w:rsidRDefault="00716ABB" w:rsidP="007251F8">
      <w:pPr>
        <w:pStyle w:val="bodytextnumbered11"/>
        <w:rPr>
          <w:rFonts w:eastAsia="Tahoma"/>
        </w:rPr>
      </w:pPr>
      <w:r w:rsidRPr="00492684">
        <w:rPr>
          <w:rFonts w:eastAsia="Tahoma"/>
        </w:rPr>
        <w:t>Supervision arrangements enable learners in difficulty to be identified and supported at the earliest opportunity.</w:t>
      </w:r>
    </w:p>
    <w:p w14:paraId="3E3BBEFD" w14:textId="6812A580" w:rsidR="00063E1A" w:rsidRPr="00492684" w:rsidRDefault="00063E1A" w:rsidP="007251F8">
      <w:pPr>
        <w:pStyle w:val="bodytextnumbered11"/>
        <w:rPr>
          <w:rFonts w:eastAsia="Tahoma"/>
        </w:rPr>
      </w:pPr>
      <w:r w:rsidRPr="00492684">
        <w:rPr>
          <w:rFonts w:eastAsia="Tahoma"/>
        </w:rPr>
        <w:t xml:space="preserve">Learners receive </w:t>
      </w:r>
      <w:r w:rsidR="000110B6" w:rsidRPr="00492684">
        <w:rPr>
          <w:rFonts w:eastAsia="Tahoma"/>
        </w:rPr>
        <w:t xml:space="preserve">clinical </w:t>
      </w:r>
      <w:r w:rsidRPr="00492684">
        <w:rPr>
          <w:rFonts w:eastAsia="Tahoma"/>
        </w:rPr>
        <w:t>supervision appropriate to their level of experience, competence</w:t>
      </w:r>
      <w:r w:rsidR="000110B6" w:rsidRPr="00492684">
        <w:rPr>
          <w:rFonts w:eastAsia="Tahoma"/>
        </w:rPr>
        <w:t>,</w:t>
      </w:r>
      <w:r w:rsidRPr="00492684">
        <w:rPr>
          <w:rFonts w:eastAsia="Tahoma"/>
        </w:rPr>
        <w:t xml:space="preserve"> and confidence, and according to their scope of practice.</w:t>
      </w:r>
    </w:p>
    <w:p w14:paraId="151AD2F8" w14:textId="39C4B3C7" w:rsidR="00063E1A" w:rsidRPr="00492684" w:rsidRDefault="00063E1A" w:rsidP="007251F8">
      <w:pPr>
        <w:pStyle w:val="bodytextnumbered11"/>
        <w:rPr>
          <w:rFonts w:eastAsia="Tahoma"/>
        </w:rPr>
      </w:pPr>
      <w:r w:rsidRPr="00492684">
        <w:rPr>
          <w:rFonts w:eastAsia="Tahoma"/>
        </w:rPr>
        <w:t xml:space="preserve">Learners receive </w:t>
      </w:r>
      <w:r w:rsidR="000110B6" w:rsidRPr="00492684">
        <w:rPr>
          <w:rFonts w:eastAsia="Tahoma"/>
        </w:rPr>
        <w:t xml:space="preserve">the </w:t>
      </w:r>
      <w:r w:rsidRPr="00492684">
        <w:rPr>
          <w:rFonts w:eastAsia="Tahoma"/>
        </w:rPr>
        <w:t>educational supervision and support to be able to demonstrate what is expected in their curriculum or professional standards to achieve the learning outcomes required.</w:t>
      </w:r>
    </w:p>
    <w:p w14:paraId="411C2C84" w14:textId="37F19C0C" w:rsidR="00063E1A" w:rsidRPr="00492684" w:rsidRDefault="00063E1A" w:rsidP="007251F8">
      <w:pPr>
        <w:pStyle w:val="bodytextnumbered11"/>
        <w:rPr>
          <w:rFonts w:eastAsia="Tahoma"/>
        </w:rPr>
      </w:pPr>
      <w:r w:rsidRPr="00492684">
        <w:rPr>
          <w:rFonts w:eastAsia="Tahoma"/>
        </w:rPr>
        <w:t>Learners are supported to complete appropriate summative and formative assessments to evidence that they are meeting their curriculum, professional and regulatory standards, and learning outcomes.</w:t>
      </w:r>
    </w:p>
    <w:p w14:paraId="23937225" w14:textId="30729AD7" w:rsidR="00997FC5" w:rsidRPr="00492684" w:rsidRDefault="00997FC5" w:rsidP="007251F8">
      <w:pPr>
        <w:pStyle w:val="bodytextnumbered11"/>
        <w:rPr>
          <w:rFonts w:eastAsia="Tahoma"/>
        </w:rPr>
      </w:pPr>
      <w:r w:rsidRPr="00492684">
        <w:rPr>
          <w:rFonts w:eastAsia="Tahoma"/>
        </w:rPr>
        <w:t>Learners are valued members of the healthcare teams within which they are placed and enabled to contribute to the work of those teams.</w:t>
      </w:r>
    </w:p>
    <w:p w14:paraId="0229008D" w14:textId="4AFC38B9" w:rsidR="00997FC5" w:rsidRPr="00492684" w:rsidRDefault="00997FC5" w:rsidP="00CA7DB3">
      <w:pPr>
        <w:pStyle w:val="bodytextnumbered11"/>
        <w:rPr>
          <w:rFonts w:eastAsia="Tahoma"/>
        </w:rPr>
      </w:pPr>
      <w:r w:rsidRPr="00492684">
        <w:rPr>
          <w:rFonts w:eastAsia="Tahoma"/>
        </w:rPr>
        <w:t>Learners receive an appropriate,</w:t>
      </w:r>
      <w:r w:rsidR="00CA7DB3" w:rsidRPr="00492684">
        <w:rPr>
          <w:rFonts w:eastAsia="Tahoma"/>
        </w:rPr>
        <w:t xml:space="preserve"> </w:t>
      </w:r>
      <w:r w:rsidRPr="00492684">
        <w:rPr>
          <w:rFonts w:eastAsia="Tahoma"/>
        </w:rPr>
        <w:t>effective</w:t>
      </w:r>
      <w:r w:rsidR="00D053A6" w:rsidRPr="00492684">
        <w:rPr>
          <w:rFonts w:eastAsia="Tahoma"/>
        </w:rPr>
        <w:t>,</w:t>
      </w:r>
      <w:r w:rsidRPr="00492684">
        <w:rPr>
          <w:rFonts w:eastAsia="Tahoma"/>
        </w:rPr>
        <w:t xml:space="preserve"> and timely induction and introduction into the clinical learning environment.</w:t>
      </w:r>
    </w:p>
    <w:p w14:paraId="7A06C962" w14:textId="4918EC2B" w:rsidR="00997FC5" w:rsidRPr="00492684" w:rsidRDefault="00997FC5" w:rsidP="007251F8">
      <w:pPr>
        <w:pStyle w:val="bodytextnumbered11"/>
        <w:rPr>
          <w:rFonts w:eastAsia="Tahoma"/>
        </w:rPr>
      </w:pPr>
      <w:r w:rsidRPr="00492684">
        <w:rPr>
          <w:rFonts w:eastAsia="Tahoma"/>
        </w:rPr>
        <w:t>Learners understand their role and the context of their placement in relation to care pathways, journeys</w:t>
      </w:r>
      <w:r w:rsidR="00D053A6" w:rsidRPr="00492684">
        <w:rPr>
          <w:rFonts w:eastAsia="Tahoma"/>
        </w:rPr>
        <w:t>,</w:t>
      </w:r>
      <w:r w:rsidRPr="00492684">
        <w:rPr>
          <w:rFonts w:eastAsia="Tahoma"/>
        </w:rPr>
        <w:t xml:space="preserve"> and expected outcomes of patients and service users.</w:t>
      </w:r>
    </w:p>
    <w:p w14:paraId="71689C3A" w14:textId="5F4DBF4F" w:rsidR="00997FC5" w:rsidRPr="00492684" w:rsidRDefault="00997FC5" w:rsidP="007251F8">
      <w:pPr>
        <w:pStyle w:val="bodytextnumbered11"/>
        <w:rPr>
          <w:rFonts w:eastAsia="Tahoma"/>
        </w:rPr>
      </w:pPr>
      <w:r w:rsidRPr="00492684">
        <w:rPr>
          <w:rFonts w:eastAsia="Tahoma"/>
        </w:rPr>
        <w:t>Learners are supported and developed to undertake</w:t>
      </w:r>
      <w:r w:rsidR="00071FDB" w:rsidRPr="00492684">
        <w:rPr>
          <w:rFonts w:eastAsia="Tahoma"/>
        </w:rPr>
        <w:t xml:space="preserve"> educator and </w:t>
      </w:r>
      <w:r w:rsidRPr="00492684">
        <w:rPr>
          <w:rFonts w:eastAsia="Tahoma"/>
        </w:rPr>
        <w:t>supervision responsibilities with more junior staff as appropriate.</w:t>
      </w:r>
    </w:p>
    <w:p w14:paraId="770FBC0F" w14:textId="77777777" w:rsidR="009C378A" w:rsidRPr="00492684" w:rsidRDefault="009C378A" w:rsidP="009C378A">
      <w:pPr>
        <w:pStyle w:val="Heading3"/>
        <w:rPr>
          <w:lang w:val="en-US"/>
        </w:rPr>
      </w:pPr>
      <w:bookmarkStart w:id="77" w:name="_Toc170891932"/>
      <w:bookmarkStart w:id="78" w:name="_Toc171672206"/>
      <w:r w:rsidRPr="00492684">
        <w:rPr>
          <w:lang w:val="en-US"/>
        </w:rPr>
        <w:t>Quality descriptors</w:t>
      </w:r>
      <w:bookmarkEnd w:id="77"/>
      <w:bookmarkEnd w:id="78"/>
    </w:p>
    <w:p w14:paraId="7BBF99A9" w14:textId="59755770" w:rsidR="00B706E3" w:rsidRPr="00492684" w:rsidRDefault="00B706E3" w:rsidP="00B706E3">
      <w:pPr>
        <w:pStyle w:val="Bulletlist"/>
        <w:rPr>
          <w:rFonts w:eastAsia="Tahoma"/>
        </w:rPr>
      </w:pPr>
      <w:r w:rsidRPr="00492684">
        <w:rPr>
          <w:rFonts w:eastAsia="Tahoma"/>
        </w:rPr>
        <w:t xml:space="preserve">Learners have access to, and are encouraged to utilise, resources to support their physical and mental health and wellbeing, </w:t>
      </w:r>
      <w:r w:rsidR="00B10BDC" w:rsidRPr="00492684">
        <w:rPr>
          <w:rFonts w:eastAsia="Tahoma"/>
        </w:rPr>
        <w:t>including confidential counselling services, careers advice and support, and occupational health services. There are also</w:t>
      </w:r>
      <w:r w:rsidRPr="00492684">
        <w:rPr>
          <w:rFonts w:eastAsia="Tahoma"/>
        </w:rPr>
        <w:t xml:space="preserve"> opportunities and encouragement to enable them to lead healthy lives</w:t>
      </w:r>
      <w:r w:rsidR="00B10BDC" w:rsidRPr="00492684">
        <w:rPr>
          <w:rFonts w:eastAsia="Tahoma"/>
        </w:rPr>
        <w:t>.</w:t>
      </w:r>
    </w:p>
    <w:p w14:paraId="67D2386E" w14:textId="77777777" w:rsidR="00B706E3" w:rsidRPr="00492684" w:rsidRDefault="00B706E3" w:rsidP="00B706E3">
      <w:pPr>
        <w:pStyle w:val="Bulletlist"/>
        <w:rPr>
          <w:rFonts w:eastAsia="Tahoma"/>
          <w:spacing w:val="4"/>
        </w:rPr>
      </w:pPr>
      <w:r w:rsidRPr="00492684">
        <w:rPr>
          <w:rFonts w:eastAsia="Tahoma"/>
          <w:spacing w:val="4"/>
        </w:rPr>
        <w:t>Strategies are in place to reduce the potential for differential attainment (based on protected characteristics) through excellent and inclusive education and training, including:</w:t>
      </w:r>
    </w:p>
    <w:p w14:paraId="47340AD7" w14:textId="12E1223F" w:rsidR="00B706E3" w:rsidRPr="00492684" w:rsidRDefault="00B706E3" w:rsidP="00A42DA7">
      <w:pPr>
        <w:pStyle w:val="Bulletlist"/>
        <w:numPr>
          <w:ilvl w:val="1"/>
          <w:numId w:val="1"/>
        </w:numPr>
        <w:rPr>
          <w:rFonts w:eastAsia="Tahoma"/>
          <w:spacing w:val="4"/>
        </w:rPr>
      </w:pPr>
      <w:r w:rsidRPr="00492684">
        <w:rPr>
          <w:rFonts w:eastAsia="Tahoma"/>
        </w:rPr>
        <w:t xml:space="preserve">tailored training resources that help respond to local EDI </w:t>
      </w:r>
      <w:proofErr w:type="gramStart"/>
      <w:r w:rsidRPr="00492684">
        <w:rPr>
          <w:rFonts w:eastAsia="Tahoma"/>
        </w:rPr>
        <w:t>issues</w:t>
      </w:r>
      <w:r w:rsidR="008E2769" w:rsidRPr="00492684">
        <w:rPr>
          <w:rFonts w:eastAsia="Tahoma"/>
        </w:rPr>
        <w:t>;</w:t>
      </w:r>
      <w:proofErr w:type="gramEnd"/>
    </w:p>
    <w:p w14:paraId="40A6335C" w14:textId="229DA47C" w:rsidR="00B706E3" w:rsidRPr="00492684" w:rsidRDefault="00B706E3" w:rsidP="00A42DA7">
      <w:pPr>
        <w:pStyle w:val="Bulletlist"/>
        <w:numPr>
          <w:ilvl w:val="1"/>
          <w:numId w:val="1"/>
        </w:numPr>
        <w:rPr>
          <w:rFonts w:eastAsia="Tahoma"/>
        </w:rPr>
      </w:pPr>
      <w:r w:rsidRPr="00492684">
        <w:rPr>
          <w:rFonts w:eastAsia="Tahoma"/>
        </w:rPr>
        <w:t xml:space="preserve">enhanced induction for international learners and those new to the </w:t>
      </w:r>
      <w:proofErr w:type="gramStart"/>
      <w:r w:rsidRPr="00492684">
        <w:rPr>
          <w:rFonts w:eastAsia="Tahoma"/>
        </w:rPr>
        <w:t>NHS</w:t>
      </w:r>
      <w:r w:rsidR="008E2769" w:rsidRPr="00492684">
        <w:rPr>
          <w:rFonts w:eastAsia="Tahoma"/>
        </w:rPr>
        <w:t>;</w:t>
      </w:r>
      <w:proofErr w:type="gramEnd"/>
    </w:p>
    <w:p w14:paraId="7EC75E7E" w14:textId="09019015" w:rsidR="00B706E3" w:rsidRPr="00492684" w:rsidRDefault="00B706E3" w:rsidP="00A42DA7">
      <w:pPr>
        <w:pStyle w:val="Bulletlist"/>
        <w:numPr>
          <w:ilvl w:val="1"/>
          <w:numId w:val="1"/>
        </w:numPr>
        <w:rPr>
          <w:rFonts w:eastAsia="Tahoma"/>
        </w:rPr>
      </w:pPr>
      <w:r w:rsidRPr="00492684">
        <w:rPr>
          <w:rFonts w:eastAsia="Tahoma"/>
        </w:rPr>
        <w:t xml:space="preserve">enhanced supervision to identify support needs </w:t>
      </w:r>
      <w:proofErr w:type="gramStart"/>
      <w:r w:rsidRPr="00492684">
        <w:rPr>
          <w:rFonts w:eastAsia="Tahoma"/>
        </w:rPr>
        <w:t>early</w:t>
      </w:r>
      <w:r w:rsidR="008E2769" w:rsidRPr="00492684">
        <w:rPr>
          <w:rFonts w:eastAsia="Tahoma"/>
        </w:rPr>
        <w:t>;</w:t>
      </w:r>
      <w:proofErr w:type="gramEnd"/>
    </w:p>
    <w:p w14:paraId="6E13CD05" w14:textId="76923FF3" w:rsidR="00B706E3" w:rsidRPr="00492684" w:rsidRDefault="00B706E3" w:rsidP="00A42DA7">
      <w:pPr>
        <w:pStyle w:val="Bulletlist"/>
        <w:numPr>
          <w:ilvl w:val="1"/>
          <w:numId w:val="1"/>
        </w:numPr>
        <w:rPr>
          <w:rFonts w:eastAsia="Tahoma"/>
        </w:rPr>
      </w:pPr>
      <w:r w:rsidRPr="00492684">
        <w:rPr>
          <w:rFonts w:eastAsia="Tahoma"/>
        </w:rPr>
        <w:t xml:space="preserve">coordinated enhanced support, including resources/ training in communication, portfolios and exam </w:t>
      </w:r>
      <w:proofErr w:type="gramStart"/>
      <w:r w:rsidRPr="00492684">
        <w:rPr>
          <w:rFonts w:eastAsia="Tahoma"/>
        </w:rPr>
        <w:t>preparation</w:t>
      </w:r>
      <w:r w:rsidR="008E2769" w:rsidRPr="00492684">
        <w:rPr>
          <w:rFonts w:eastAsia="Tahoma"/>
        </w:rPr>
        <w:t>;</w:t>
      </w:r>
      <w:proofErr w:type="gramEnd"/>
    </w:p>
    <w:p w14:paraId="7D774BC2" w14:textId="0AB79CA1" w:rsidR="00782692" w:rsidRPr="00492684" w:rsidRDefault="00782692" w:rsidP="00782692">
      <w:pPr>
        <w:pStyle w:val="Bulletlist"/>
        <w:numPr>
          <w:ilvl w:val="1"/>
          <w:numId w:val="1"/>
        </w:numPr>
        <w:rPr>
          <w:rFonts w:eastAsia="Tahoma"/>
        </w:rPr>
      </w:pPr>
      <w:r w:rsidRPr="00492684">
        <w:rPr>
          <w:rFonts w:eastAsia="Tahoma"/>
        </w:rPr>
        <w:t>awareness building and promotion of local networks, buddying</w:t>
      </w:r>
      <w:r w:rsidR="008E2769" w:rsidRPr="00492684">
        <w:rPr>
          <w:rFonts w:eastAsia="Tahoma"/>
        </w:rPr>
        <w:t xml:space="preserve"> and </w:t>
      </w:r>
      <w:r w:rsidRPr="00492684">
        <w:rPr>
          <w:rFonts w:eastAsia="Tahoma"/>
        </w:rPr>
        <w:t>mentoring schemes</w:t>
      </w:r>
      <w:r w:rsidR="008E2769" w:rsidRPr="00492684">
        <w:rPr>
          <w:rFonts w:eastAsia="Tahoma"/>
        </w:rPr>
        <w:t>,</w:t>
      </w:r>
      <w:r w:rsidRPr="00492684">
        <w:rPr>
          <w:rFonts w:eastAsia="Tahoma"/>
        </w:rPr>
        <w:t xml:space="preserve"> and EDI </w:t>
      </w:r>
      <w:proofErr w:type="gramStart"/>
      <w:r w:rsidRPr="00492684">
        <w:rPr>
          <w:rFonts w:eastAsia="Tahoma"/>
        </w:rPr>
        <w:t>champions</w:t>
      </w:r>
      <w:r w:rsidR="008E2769" w:rsidRPr="00492684">
        <w:rPr>
          <w:rFonts w:eastAsia="Tahoma"/>
        </w:rPr>
        <w:t>;</w:t>
      </w:r>
      <w:proofErr w:type="gramEnd"/>
    </w:p>
    <w:p w14:paraId="47275D2F" w14:textId="7BA4CD97" w:rsidR="00A42DA7" w:rsidRPr="00492684" w:rsidRDefault="00071FDB" w:rsidP="00782692">
      <w:pPr>
        <w:pStyle w:val="Bulletlist"/>
        <w:numPr>
          <w:ilvl w:val="1"/>
          <w:numId w:val="1"/>
        </w:numPr>
        <w:rPr>
          <w:rFonts w:eastAsia="Tahoma"/>
        </w:rPr>
      </w:pPr>
      <w:r w:rsidRPr="00492684">
        <w:rPr>
          <w:rFonts w:eastAsia="Tahoma"/>
        </w:rPr>
        <w:t>educator</w:t>
      </w:r>
      <w:r w:rsidR="00782692" w:rsidRPr="00492684">
        <w:rPr>
          <w:rFonts w:eastAsia="Tahoma"/>
        </w:rPr>
        <w:t xml:space="preserve"> development</w:t>
      </w:r>
      <w:r w:rsidR="008E2769" w:rsidRPr="00492684">
        <w:rPr>
          <w:rFonts w:eastAsia="Tahoma"/>
        </w:rPr>
        <w:t xml:space="preserve"> and </w:t>
      </w:r>
      <w:r w:rsidR="00782692" w:rsidRPr="00492684">
        <w:rPr>
          <w:rFonts w:eastAsia="Tahoma"/>
        </w:rPr>
        <w:t>training to support EDI themes and the response to differences in attainment.</w:t>
      </w:r>
    </w:p>
    <w:p w14:paraId="0A5F9E6E" w14:textId="3572A9F4" w:rsidR="00E92F51" w:rsidRPr="00492684" w:rsidRDefault="00E92F51" w:rsidP="00E92F51">
      <w:pPr>
        <w:pStyle w:val="Bulletlist"/>
        <w:rPr>
          <w:rFonts w:eastAsia="Tahoma"/>
        </w:rPr>
      </w:pPr>
      <w:r w:rsidRPr="00492684">
        <w:rPr>
          <w:rFonts w:eastAsia="Tahoma"/>
        </w:rPr>
        <w:t xml:space="preserve">Learners receive adequate and appropriate clinical supervision and are informed who is responsible for their supervision and who (and how) to ask for help should they feel that they need it. </w:t>
      </w:r>
      <w:r w:rsidR="00B65DEF" w:rsidRPr="00492684">
        <w:rPr>
          <w:rFonts w:eastAsia="Tahoma"/>
        </w:rPr>
        <w:t>S</w:t>
      </w:r>
      <w:r w:rsidRPr="00492684">
        <w:rPr>
          <w:rFonts w:eastAsia="Tahoma"/>
        </w:rPr>
        <w:t>upervision should comply with the respective regulatory and professional requirements.</w:t>
      </w:r>
    </w:p>
    <w:p w14:paraId="114D913E" w14:textId="73B792AD" w:rsidR="00E92F51" w:rsidRPr="00492684" w:rsidRDefault="00E92F51" w:rsidP="00E92F51">
      <w:pPr>
        <w:pStyle w:val="Bulletlist"/>
        <w:rPr>
          <w:rFonts w:eastAsia="Tahoma"/>
        </w:rPr>
      </w:pPr>
      <w:r w:rsidRPr="00492684">
        <w:rPr>
          <w:rFonts w:eastAsia="Tahoma"/>
        </w:rPr>
        <w:t>Learners’ active roles within, and contribution to, teams is recognised and utilised, with appropriate responsibility, autonomy</w:t>
      </w:r>
      <w:r w:rsidR="00A15E82" w:rsidRPr="00492684">
        <w:rPr>
          <w:rFonts w:eastAsia="Tahoma"/>
        </w:rPr>
        <w:t>,</w:t>
      </w:r>
      <w:r w:rsidRPr="00492684">
        <w:rPr>
          <w:rFonts w:eastAsia="Tahoma"/>
        </w:rPr>
        <w:t xml:space="preserve"> and exposure to risk.</w:t>
      </w:r>
    </w:p>
    <w:p w14:paraId="67C9C299" w14:textId="0DB451D6" w:rsidR="00E92F51" w:rsidRPr="00492684" w:rsidRDefault="00E92F51" w:rsidP="00E92F51">
      <w:pPr>
        <w:pStyle w:val="Bulletlist"/>
        <w:rPr>
          <w:rFonts w:eastAsia="Tahoma"/>
        </w:rPr>
      </w:pPr>
      <w:r w:rsidRPr="00492684">
        <w:rPr>
          <w:rFonts w:eastAsia="Tahoma"/>
        </w:rPr>
        <w:t xml:space="preserve">Every learner must have access to a named individual responsible for overseeing their educational progression </w:t>
      </w:r>
      <w:r w:rsidR="00A15E82" w:rsidRPr="00492684">
        <w:rPr>
          <w:rFonts w:eastAsia="Tahoma"/>
        </w:rPr>
        <w:t>during</w:t>
      </w:r>
      <w:r w:rsidRPr="00492684">
        <w:rPr>
          <w:rFonts w:eastAsia="Tahoma"/>
        </w:rPr>
        <w:t xml:space="preserve"> their placement. In cases where the named individual providing this support is external to the organisation, learners are supported to access this resource.</w:t>
      </w:r>
    </w:p>
    <w:p w14:paraId="423B67EF" w14:textId="56DB151E" w:rsidR="00E92F51" w:rsidRPr="00492684" w:rsidRDefault="00E92F51" w:rsidP="00E92F51">
      <w:pPr>
        <w:pStyle w:val="Bulletlist"/>
        <w:rPr>
          <w:rFonts w:eastAsia="Tahoma"/>
        </w:rPr>
      </w:pPr>
      <w:r w:rsidRPr="00492684">
        <w:rPr>
          <w:rFonts w:eastAsia="Tahoma"/>
        </w:rPr>
        <w:t>The first</w:t>
      </w:r>
      <w:r w:rsidR="007A041B" w:rsidRPr="00492684">
        <w:rPr>
          <w:rFonts w:eastAsia="Tahoma"/>
        </w:rPr>
        <w:t xml:space="preserve"> educator</w:t>
      </w:r>
      <w:r w:rsidRPr="00492684">
        <w:rPr>
          <w:rFonts w:eastAsia="Tahoma"/>
        </w:rPr>
        <w:t xml:space="preserve"> contact, frequency of meetings</w:t>
      </w:r>
      <w:r w:rsidR="00913875" w:rsidRPr="00492684">
        <w:rPr>
          <w:rFonts w:eastAsia="Tahoma"/>
        </w:rPr>
        <w:t>,</w:t>
      </w:r>
      <w:r w:rsidRPr="00492684">
        <w:rPr>
          <w:rFonts w:eastAsia="Tahoma"/>
        </w:rPr>
        <w:t xml:space="preserve"> and duration of the </w:t>
      </w:r>
      <w:r w:rsidR="00913875" w:rsidRPr="00492684">
        <w:rPr>
          <w:rFonts w:eastAsia="Tahoma"/>
        </w:rPr>
        <w:t xml:space="preserve">education and </w:t>
      </w:r>
      <w:r w:rsidRPr="00492684">
        <w:rPr>
          <w:rFonts w:eastAsia="Tahoma"/>
        </w:rPr>
        <w:t xml:space="preserve">supervision relationship are sufficient to provide a sound basis for learning, delivery of safe, </w:t>
      </w:r>
      <w:r w:rsidR="00A15E82" w:rsidRPr="00492684">
        <w:rPr>
          <w:rFonts w:eastAsia="Tahoma"/>
        </w:rPr>
        <w:t>high-quality</w:t>
      </w:r>
      <w:r w:rsidRPr="00492684">
        <w:rPr>
          <w:rFonts w:eastAsia="Tahoma"/>
        </w:rPr>
        <w:t xml:space="preserve"> care, understanding of roles</w:t>
      </w:r>
      <w:r w:rsidR="00A15E82" w:rsidRPr="00492684">
        <w:rPr>
          <w:rFonts w:eastAsia="Tahoma"/>
        </w:rPr>
        <w:t>,</w:t>
      </w:r>
      <w:r w:rsidRPr="00492684">
        <w:rPr>
          <w:rFonts w:eastAsia="Tahoma"/>
        </w:rPr>
        <w:t xml:space="preserve"> and learner wellbeing.</w:t>
      </w:r>
    </w:p>
    <w:p w14:paraId="63F15C95" w14:textId="6BC45D97" w:rsidR="00667485" w:rsidRPr="00492684" w:rsidRDefault="00932F2B" w:rsidP="00667485">
      <w:pPr>
        <w:pStyle w:val="Bulletlist"/>
        <w:rPr>
          <w:rFonts w:eastAsia="Tahoma"/>
        </w:rPr>
      </w:pPr>
      <w:r w:rsidRPr="00492684">
        <w:rPr>
          <w:rFonts w:eastAsia="Tahoma"/>
        </w:rPr>
        <w:t>S</w:t>
      </w:r>
      <w:r w:rsidR="00667485" w:rsidRPr="00492684">
        <w:rPr>
          <w:rFonts w:eastAsia="Tahoma"/>
        </w:rPr>
        <w:t>upervision takes place according to agreed ground rules and boundaries (with clarity around roles, purpose, duration, preparation required, feedback, record keeping, confidentiality</w:t>
      </w:r>
      <w:r w:rsidR="00804E72" w:rsidRPr="00492684">
        <w:rPr>
          <w:rFonts w:eastAsia="Tahoma"/>
        </w:rPr>
        <w:t>,</w:t>
      </w:r>
      <w:r w:rsidR="00667485" w:rsidRPr="00492684">
        <w:rPr>
          <w:rFonts w:eastAsia="Tahoma"/>
        </w:rPr>
        <w:t xml:space="preserve"> and escalation of concerns).</w:t>
      </w:r>
    </w:p>
    <w:p w14:paraId="3D79AF9F" w14:textId="77777777" w:rsidR="00667485" w:rsidRPr="00492684" w:rsidRDefault="00667485" w:rsidP="00667485">
      <w:pPr>
        <w:pStyle w:val="Bulletlist"/>
        <w:rPr>
          <w:rFonts w:eastAsia="Tahoma"/>
        </w:rPr>
      </w:pPr>
      <w:r w:rsidRPr="00492684">
        <w:rPr>
          <w:rFonts w:eastAsia="Tahoma"/>
        </w:rPr>
        <w:t>Learners are supported to take study leave appropriate to their curriculum or training programme.</w:t>
      </w:r>
    </w:p>
    <w:p w14:paraId="00534B65" w14:textId="7840A753" w:rsidR="00667485" w:rsidRPr="00492684" w:rsidRDefault="00667485" w:rsidP="00667485">
      <w:pPr>
        <w:pStyle w:val="Bulletlist"/>
        <w:rPr>
          <w:rFonts w:eastAsia="Tahoma"/>
        </w:rPr>
      </w:pPr>
      <w:r w:rsidRPr="00492684">
        <w:rPr>
          <w:rFonts w:eastAsia="Tahoma"/>
        </w:rPr>
        <w:t>Learners can access timetabled education and training sessions, including access and attend technology enhanced and simulation-based learning opportunities during their placement as required by their curriculum or professional standards.</w:t>
      </w:r>
    </w:p>
    <w:p w14:paraId="168012FF" w14:textId="63600493" w:rsidR="00667485" w:rsidRPr="00492684" w:rsidRDefault="00667485" w:rsidP="00667485">
      <w:pPr>
        <w:pStyle w:val="Bulletlist"/>
        <w:rPr>
          <w:rFonts w:eastAsia="Tahoma"/>
        </w:rPr>
      </w:pPr>
      <w:r w:rsidRPr="00492684">
        <w:rPr>
          <w:rFonts w:eastAsia="Tahoma"/>
        </w:rPr>
        <w:t>Learners receive regular, constructive</w:t>
      </w:r>
      <w:r w:rsidR="006A724B" w:rsidRPr="00492684">
        <w:rPr>
          <w:rFonts w:eastAsia="Tahoma"/>
        </w:rPr>
        <w:t>,</w:t>
      </w:r>
      <w:r w:rsidRPr="00492684">
        <w:rPr>
          <w:rFonts w:eastAsia="Tahoma"/>
        </w:rPr>
        <w:t xml:space="preserve"> and meaningful feedback on their performance and are encouraged to seek and, where appropriate, give critical feedback.</w:t>
      </w:r>
    </w:p>
    <w:p w14:paraId="4A65880B" w14:textId="77777777" w:rsidR="00667485" w:rsidRPr="00492684" w:rsidRDefault="00667485" w:rsidP="00667485">
      <w:pPr>
        <w:pStyle w:val="Bulletlist"/>
        <w:rPr>
          <w:rFonts w:eastAsia="Tahoma"/>
        </w:rPr>
      </w:pPr>
      <w:r w:rsidRPr="00492684">
        <w:rPr>
          <w:rFonts w:eastAsia="Tahoma"/>
        </w:rPr>
        <w:t>Learners are encouraged and supported, as adult learners, to take responsibility for their own learning.</w:t>
      </w:r>
    </w:p>
    <w:p w14:paraId="68E42F55" w14:textId="77777777" w:rsidR="001F2CE0" w:rsidRPr="00492684" w:rsidRDefault="001F2CE0" w:rsidP="001F2CE0">
      <w:pPr>
        <w:pStyle w:val="Bulletlist"/>
        <w:rPr>
          <w:rFonts w:eastAsia="Tahoma"/>
        </w:rPr>
      </w:pPr>
      <w:r w:rsidRPr="00492684">
        <w:rPr>
          <w:rFonts w:eastAsia="Tahoma"/>
        </w:rPr>
        <w:t>Learners receive a timely induction (in some cases this may involve both a corporate and departmental induction), which includes as a minimum:</w:t>
      </w:r>
    </w:p>
    <w:p w14:paraId="14F8C332" w14:textId="40722101" w:rsidR="001F2CE0" w:rsidRPr="00492684" w:rsidRDefault="001F2CE0" w:rsidP="002D7F18">
      <w:pPr>
        <w:pStyle w:val="Bulletlist"/>
        <w:numPr>
          <w:ilvl w:val="1"/>
          <w:numId w:val="1"/>
        </w:numPr>
        <w:rPr>
          <w:rFonts w:eastAsia="Tahoma"/>
        </w:rPr>
      </w:pPr>
      <w:r w:rsidRPr="00492684">
        <w:rPr>
          <w:rFonts w:eastAsia="Tahoma"/>
        </w:rPr>
        <w:t xml:space="preserve">their role in the </w:t>
      </w:r>
      <w:proofErr w:type="gramStart"/>
      <w:r w:rsidRPr="00492684">
        <w:rPr>
          <w:rFonts w:eastAsia="Tahoma"/>
        </w:rPr>
        <w:t>team</w:t>
      </w:r>
      <w:r w:rsidR="000D52E7" w:rsidRPr="00492684">
        <w:rPr>
          <w:rFonts w:eastAsia="Tahoma"/>
        </w:rPr>
        <w:t>;</w:t>
      </w:r>
      <w:proofErr w:type="gramEnd"/>
    </w:p>
    <w:p w14:paraId="26651D8C" w14:textId="7568ED17" w:rsidR="001F2CE0" w:rsidRPr="00492684" w:rsidRDefault="001F2CE0" w:rsidP="002D7F18">
      <w:pPr>
        <w:pStyle w:val="Bulletlist"/>
        <w:numPr>
          <w:ilvl w:val="1"/>
          <w:numId w:val="1"/>
        </w:numPr>
        <w:rPr>
          <w:rFonts w:eastAsia="Tahoma"/>
        </w:rPr>
      </w:pPr>
      <w:r w:rsidRPr="00492684">
        <w:rPr>
          <w:rFonts w:eastAsia="Tahoma"/>
        </w:rPr>
        <w:t xml:space="preserve">how to gain support from senior </w:t>
      </w:r>
      <w:proofErr w:type="gramStart"/>
      <w:r w:rsidRPr="00492684">
        <w:rPr>
          <w:rFonts w:eastAsia="Tahoma"/>
        </w:rPr>
        <w:t>colleagues</w:t>
      </w:r>
      <w:r w:rsidR="000D52E7" w:rsidRPr="00492684">
        <w:rPr>
          <w:rFonts w:eastAsia="Tahoma"/>
        </w:rPr>
        <w:t>;</w:t>
      </w:r>
      <w:proofErr w:type="gramEnd"/>
    </w:p>
    <w:p w14:paraId="67A2D122" w14:textId="555C815E" w:rsidR="001F2CE0" w:rsidRPr="00492684" w:rsidRDefault="001F2CE0" w:rsidP="00FE1A02">
      <w:pPr>
        <w:pStyle w:val="Bulletlist"/>
        <w:numPr>
          <w:ilvl w:val="1"/>
          <w:numId w:val="1"/>
        </w:numPr>
        <w:rPr>
          <w:rFonts w:eastAsia="Tahoma"/>
        </w:rPr>
      </w:pPr>
      <w:r w:rsidRPr="00492684">
        <w:rPr>
          <w:rFonts w:eastAsia="Tahoma"/>
        </w:rPr>
        <w:t xml:space="preserve">any clinical guidelines and policies they must </w:t>
      </w:r>
      <w:proofErr w:type="gramStart"/>
      <w:r w:rsidRPr="00492684">
        <w:rPr>
          <w:rFonts w:eastAsia="Tahoma"/>
        </w:rPr>
        <w:t>follow</w:t>
      </w:r>
      <w:r w:rsidR="000D52E7" w:rsidRPr="00492684">
        <w:rPr>
          <w:rFonts w:eastAsia="Tahoma"/>
        </w:rPr>
        <w:t>;</w:t>
      </w:r>
      <w:proofErr w:type="gramEnd"/>
    </w:p>
    <w:p w14:paraId="6C3DEF5F" w14:textId="58DBD048" w:rsidR="001F2CE0" w:rsidRPr="00492684" w:rsidRDefault="001F2CE0" w:rsidP="00FE1A02">
      <w:pPr>
        <w:pStyle w:val="Bulletlist"/>
        <w:numPr>
          <w:ilvl w:val="1"/>
          <w:numId w:val="1"/>
        </w:numPr>
        <w:rPr>
          <w:rFonts w:eastAsia="Tahoma"/>
        </w:rPr>
      </w:pPr>
      <w:r w:rsidRPr="00492684">
        <w:rPr>
          <w:rFonts w:eastAsia="Tahoma"/>
        </w:rPr>
        <w:t xml:space="preserve">how to access clinical and learning </w:t>
      </w:r>
      <w:proofErr w:type="gramStart"/>
      <w:r w:rsidRPr="00492684">
        <w:rPr>
          <w:rFonts w:eastAsia="Tahoma"/>
        </w:rPr>
        <w:t>resources</w:t>
      </w:r>
      <w:r w:rsidR="000D52E7" w:rsidRPr="00492684">
        <w:rPr>
          <w:rFonts w:eastAsia="Tahoma"/>
        </w:rPr>
        <w:t>;</w:t>
      </w:r>
      <w:proofErr w:type="gramEnd"/>
    </w:p>
    <w:p w14:paraId="004C5295" w14:textId="77777777" w:rsidR="000D52E7" w:rsidRPr="00492684" w:rsidRDefault="001F2CE0" w:rsidP="000D52E7">
      <w:pPr>
        <w:pStyle w:val="Bulletlist"/>
        <w:numPr>
          <w:ilvl w:val="1"/>
          <w:numId w:val="1"/>
        </w:numPr>
        <w:rPr>
          <w:rFonts w:eastAsia="Tahoma"/>
        </w:rPr>
      </w:pPr>
      <w:r w:rsidRPr="00492684">
        <w:rPr>
          <w:rFonts w:eastAsia="Tahoma"/>
        </w:rPr>
        <w:t>how to raise concerns about patient safety, standards of care, and education and training (including who the Freedom to Speak Up Guardian is (where applicable) and how they can be contacted</w:t>
      </w:r>
      <w:proofErr w:type="gramStart"/>
      <w:r w:rsidRPr="00492684">
        <w:rPr>
          <w:rFonts w:eastAsia="Tahoma"/>
        </w:rPr>
        <w:t>)</w:t>
      </w:r>
      <w:r w:rsidR="000D52E7" w:rsidRPr="00492684">
        <w:rPr>
          <w:rFonts w:eastAsia="Tahoma"/>
        </w:rPr>
        <w:t>;</w:t>
      </w:r>
      <w:proofErr w:type="gramEnd"/>
    </w:p>
    <w:p w14:paraId="06284FE2" w14:textId="021BD1CD" w:rsidR="001F2CE0" w:rsidRPr="00492684" w:rsidRDefault="001F2CE0" w:rsidP="000D52E7">
      <w:pPr>
        <w:pStyle w:val="Bulletlist"/>
        <w:numPr>
          <w:ilvl w:val="1"/>
          <w:numId w:val="1"/>
        </w:numPr>
        <w:rPr>
          <w:rFonts w:eastAsia="Tahoma"/>
        </w:rPr>
      </w:pPr>
      <w:r w:rsidRPr="00492684">
        <w:rPr>
          <w:rFonts w:eastAsia="Tahoma"/>
        </w:rPr>
        <w:t>the learner’s duties and supervision arrangements</w:t>
      </w:r>
    </w:p>
    <w:p w14:paraId="067DC3FE" w14:textId="3E62D46B" w:rsidR="00FA689D" w:rsidRDefault="001F2CE0" w:rsidP="008C753B">
      <w:pPr>
        <w:pStyle w:val="Bulletlist"/>
        <w:rPr>
          <w:rFonts w:eastAsia="Tahoma"/>
        </w:rPr>
      </w:pPr>
      <w:r w:rsidRPr="00492684">
        <w:rPr>
          <w:rFonts w:eastAsia="Tahoma"/>
        </w:rPr>
        <w:t>Learners are supported and developed to supervise more junior staff where appropriate. This may include supervision, teaching and assessing others.</w:t>
      </w:r>
    </w:p>
    <w:p w14:paraId="7B82C5CC" w14:textId="77777777" w:rsidR="00F81E9A" w:rsidRDefault="00F81E9A" w:rsidP="00F81E9A">
      <w:pPr>
        <w:pStyle w:val="Bulletlist"/>
        <w:numPr>
          <w:ilvl w:val="0"/>
          <w:numId w:val="0"/>
        </w:numPr>
        <w:ind w:left="924" w:hanging="357"/>
        <w:rPr>
          <w:rFonts w:eastAsia="Tahoma"/>
        </w:rPr>
      </w:pPr>
    </w:p>
    <w:p w14:paraId="09B1BC33" w14:textId="77777777" w:rsidR="00F81E9A" w:rsidRDefault="00F81E9A" w:rsidP="00F81E9A">
      <w:pPr>
        <w:pStyle w:val="Bulletlist"/>
        <w:numPr>
          <w:ilvl w:val="0"/>
          <w:numId w:val="0"/>
        </w:numPr>
        <w:ind w:left="924" w:hanging="357"/>
        <w:rPr>
          <w:rFonts w:eastAsia="Tahoma"/>
        </w:rPr>
      </w:pPr>
    </w:p>
    <w:p w14:paraId="0DCB5832" w14:textId="77777777" w:rsidR="00F81E9A" w:rsidRDefault="00F81E9A" w:rsidP="00F81E9A">
      <w:pPr>
        <w:pStyle w:val="Bulletlist"/>
        <w:numPr>
          <w:ilvl w:val="0"/>
          <w:numId w:val="0"/>
        </w:numPr>
        <w:ind w:left="924" w:hanging="357"/>
        <w:rPr>
          <w:rFonts w:eastAsia="Tahoma"/>
        </w:rPr>
      </w:pPr>
    </w:p>
    <w:p w14:paraId="0DDFDB91" w14:textId="77777777" w:rsidR="00F81E9A" w:rsidRDefault="00F81E9A" w:rsidP="00F81E9A">
      <w:pPr>
        <w:pStyle w:val="Bulletlist"/>
        <w:numPr>
          <w:ilvl w:val="0"/>
          <w:numId w:val="0"/>
        </w:numPr>
        <w:ind w:left="924" w:hanging="357"/>
        <w:rPr>
          <w:rFonts w:eastAsia="Tahoma"/>
        </w:rPr>
      </w:pPr>
    </w:p>
    <w:p w14:paraId="217FF129" w14:textId="77777777" w:rsidR="00F81E9A" w:rsidRDefault="00F81E9A" w:rsidP="00F81E9A">
      <w:pPr>
        <w:pStyle w:val="Bulletlist"/>
        <w:numPr>
          <w:ilvl w:val="0"/>
          <w:numId w:val="0"/>
        </w:numPr>
        <w:ind w:left="924" w:hanging="357"/>
        <w:rPr>
          <w:rFonts w:eastAsia="Tahoma"/>
        </w:rPr>
      </w:pPr>
    </w:p>
    <w:p w14:paraId="51CBB7FF" w14:textId="77777777" w:rsidR="00F81E9A" w:rsidRDefault="00F81E9A" w:rsidP="00F81E9A">
      <w:pPr>
        <w:pStyle w:val="Bulletlist"/>
        <w:numPr>
          <w:ilvl w:val="0"/>
          <w:numId w:val="0"/>
        </w:numPr>
        <w:ind w:left="924" w:hanging="357"/>
        <w:rPr>
          <w:rFonts w:eastAsia="Tahoma"/>
        </w:rPr>
      </w:pPr>
    </w:p>
    <w:p w14:paraId="3BA05BE5" w14:textId="77777777" w:rsidR="00F81E9A" w:rsidRPr="00492684" w:rsidRDefault="00F81E9A" w:rsidP="00F81E9A">
      <w:pPr>
        <w:pStyle w:val="Bulletlist"/>
        <w:numPr>
          <w:ilvl w:val="0"/>
          <w:numId w:val="0"/>
        </w:numPr>
        <w:ind w:left="924" w:hanging="357"/>
        <w:rPr>
          <w:rFonts w:eastAsia="Tahoma"/>
        </w:rPr>
      </w:pPr>
    </w:p>
    <w:p w14:paraId="6468E38B" w14:textId="77777777" w:rsidR="008C753B" w:rsidRPr="00492684" w:rsidRDefault="008C753B" w:rsidP="008C753B">
      <w:pPr>
        <w:pStyle w:val="Bulletlist"/>
        <w:numPr>
          <w:ilvl w:val="0"/>
          <w:numId w:val="0"/>
        </w:numPr>
        <w:rPr>
          <w:rFonts w:eastAsia="Tahoma"/>
        </w:rPr>
      </w:pPr>
    </w:p>
    <w:p w14:paraId="3BC95EC2" w14:textId="244DDD85" w:rsidR="00C81972" w:rsidRPr="00492684" w:rsidRDefault="00C81972" w:rsidP="00FA689D">
      <w:pPr>
        <w:pStyle w:val="Heading2"/>
        <w:rPr>
          <w:rFonts w:eastAsia="Tahoma"/>
          <w:w w:val="90"/>
        </w:rPr>
      </w:pPr>
      <w:bookmarkStart w:id="79" w:name="_Toc170891933"/>
      <w:bookmarkStart w:id="80" w:name="_Toc171672207"/>
      <w:r w:rsidRPr="00492684">
        <w:rPr>
          <w:rFonts w:eastAsia="Tahoma"/>
          <w:w w:val="90"/>
        </w:rPr>
        <w:t>D</w:t>
      </w:r>
      <w:r w:rsidR="00D55BEC" w:rsidRPr="00492684">
        <w:rPr>
          <w:rFonts w:eastAsia="Tahoma"/>
          <w:w w:val="90"/>
        </w:rPr>
        <w:t>omain</w:t>
      </w:r>
      <w:r w:rsidRPr="00492684">
        <w:rPr>
          <w:rFonts w:eastAsia="Tahoma"/>
          <w:w w:val="90"/>
        </w:rPr>
        <w:t xml:space="preserve"> 4. Developing and supporting </w:t>
      </w:r>
      <w:r w:rsidR="00AF64A0" w:rsidRPr="00492684">
        <w:rPr>
          <w:rFonts w:eastAsia="Tahoma"/>
          <w:w w:val="90"/>
        </w:rPr>
        <w:t>educators</w:t>
      </w:r>
      <w:bookmarkEnd w:id="79"/>
      <w:bookmarkEnd w:id="80"/>
    </w:p>
    <w:p w14:paraId="25A08E63" w14:textId="2A8141E3" w:rsidR="003D69DB" w:rsidRPr="00492684" w:rsidRDefault="003D69DB" w:rsidP="006708C4">
      <w:pPr>
        <w:rPr>
          <w:rFonts w:eastAsia="Tahoma"/>
          <w:color w:val="005EB8" w:themeColor="text2"/>
          <w:sz w:val="28"/>
          <w:szCs w:val="28"/>
          <w:lang w:val="en-US"/>
        </w:rPr>
      </w:pPr>
      <w:bookmarkStart w:id="81" w:name="_Toc170891934"/>
      <w:r w:rsidRPr="00492684">
        <w:rPr>
          <w:color w:val="005EB8" w:themeColor="text2"/>
          <w:sz w:val="28"/>
          <w:szCs w:val="28"/>
          <w:lang w:val="en-US"/>
        </w:rPr>
        <w:t>Overview</w:t>
      </w:r>
      <w:bookmarkEnd w:id="81"/>
    </w:p>
    <w:p w14:paraId="6DA8E7D1" w14:textId="6662F9FA" w:rsidR="00137AB0" w:rsidRPr="00492684" w:rsidRDefault="00B967C6" w:rsidP="009C378A">
      <w:pPr>
        <w:pStyle w:val="bodytextnumbered11"/>
        <w:numPr>
          <w:ilvl w:val="0"/>
          <w:numId w:val="0"/>
        </w:numPr>
        <w:rPr>
          <w:rFonts w:eastAsia="Tahoma"/>
        </w:rPr>
      </w:pPr>
      <w:r w:rsidRPr="00492684">
        <w:rPr>
          <w:rFonts w:eastAsia="Tahoma"/>
        </w:rPr>
        <w:t xml:space="preserve">This domain ensures that </w:t>
      </w:r>
      <w:r w:rsidR="00AF64A0" w:rsidRPr="00492684">
        <w:rPr>
          <w:rFonts w:eastAsia="Tahoma"/>
        </w:rPr>
        <w:t>educators</w:t>
      </w:r>
      <w:r w:rsidRPr="00492684">
        <w:rPr>
          <w:rFonts w:eastAsia="Tahoma"/>
        </w:rPr>
        <w:t xml:space="preserve"> are selected, trained, appraised</w:t>
      </w:r>
      <w:r w:rsidR="00CA19C0" w:rsidRPr="00492684">
        <w:rPr>
          <w:rFonts w:eastAsia="Tahoma"/>
        </w:rPr>
        <w:t>,</w:t>
      </w:r>
      <w:r w:rsidRPr="00492684">
        <w:rPr>
          <w:rFonts w:eastAsia="Tahoma"/>
        </w:rPr>
        <w:t xml:space="preserve"> and receive the support, resources and time they need to deliver effective education, training</w:t>
      </w:r>
      <w:r w:rsidR="00CA19C0" w:rsidRPr="00492684">
        <w:rPr>
          <w:rFonts w:eastAsia="Tahoma"/>
        </w:rPr>
        <w:t>,</w:t>
      </w:r>
      <w:r w:rsidRPr="00492684">
        <w:rPr>
          <w:rFonts w:eastAsia="Tahoma"/>
        </w:rPr>
        <w:t xml:space="preserve"> and clinical oversight, including support for their professional development.</w:t>
      </w:r>
    </w:p>
    <w:p w14:paraId="1B52CBB9" w14:textId="77777777" w:rsidR="001B6BC5" w:rsidRPr="00492684" w:rsidRDefault="001B6BC5" w:rsidP="001B6BC5">
      <w:pPr>
        <w:pStyle w:val="Heading3"/>
        <w:rPr>
          <w:rFonts w:eastAsia="Tahoma"/>
          <w:lang w:val="en-US"/>
        </w:rPr>
      </w:pPr>
      <w:bookmarkStart w:id="82" w:name="_Toc170891935"/>
      <w:bookmarkStart w:id="83" w:name="_Toc171672208"/>
      <w:r w:rsidRPr="00492684">
        <w:rPr>
          <w:rFonts w:eastAsia="Tahoma"/>
          <w:lang w:val="en-US"/>
        </w:rPr>
        <w:t>Quality standards</w:t>
      </w:r>
      <w:bookmarkEnd w:id="82"/>
      <w:bookmarkEnd w:id="83"/>
    </w:p>
    <w:p w14:paraId="5F5CF228" w14:textId="77777777" w:rsidR="009E4FEB" w:rsidRPr="00492684" w:rsidRDefault="009E4FEB" w:rsidP="009E4FEB">
      <w:pPr>
        <w:pStyle w:val="ListParagraph"/>
        <w:numPr>
          <w:ilvl w:val="4"/>
          <w:numId w:val="3"/>
        </w:numPr>
        <w:spacing w:after="200"/>
        <w:rPr>
          <w:vanish/>
        </w:rPr>
      </w:pPr>
    </w:p>
    <w:p w14:paraId="3033C246" w14:textId="7E1CE50D" w:rsidR="008425E7" w:rsidRPr="00492684" w:rsidRDefault="00AF64A0" w:rsidP="009E4FEB">
      <w:pPr>
        <w:pStyle w:val="bodytextnumbered11"/>
      </w:pPr>
      <w:r w:rsidRPr="00492684">
        <w:t>Educators</w:t>
      </w:r>
      <w:r w:rsidR="008425E7" w:rsidRPr="00492684">
        <w:t xml:space="preserve"> can easily access resources to support their physical and mental health and wellbeing</w:t>
      </w:r>
      <w:r w:rsidR="00CA19C0" w:rsidRPr="00492684">
        <w:t>.</w:t>
      </w:r>
    </w:p>
    <w:p w14:paraId="4CB0D610" w14:textId="6AA638A1" w:rsidR="008425E7" w:rsidRPr="00492684" w:rsidRDefault="008425E7" w:rsidP="009E4FEB">
      <w:pPr>
        <w:pStyle w:val="bodytextnumbered11"/>
      </w:pPr>
      <w:r w:rsidRPr="00492684">
        <w:t xml:space="preserve">Formally recognised </w:t>
      </w:r>
      <w:r w:rsidR="00AF64A0" w:rsidRPr="00492684">
        <w:t>educators</w:t>
      </w:r>
      <w:r w:rsidRPr="00492684">
        <w:t xml:space="preserve"> are appropriately supported, with allocated time in job plans</w:t>
      </w:r>
      <w:r w:rsidR="00655596" w:rsidRPr="00492684">
        <w:t xml:space="preserve"> and</w:t>
      </w:r>
      <w:r w:rsidRPr="00492684">
        <w:t xml:space="preserve"> job descriptions, to undertake their roles.</w:t>
      </w:r>
    </w:p>
    <w:p w14:paraId="37110D76" w14:textId="7ACDF8DB" w:rsidR="008425E7" w:rsidRPr="00492684" w:rsidRDefault="008425E7" w:rsidP="009E4FEB">
      <w:pPr>
        <w:pStyle w:val="bodytextnumbered11"/>
      </w:pPr>
      <w:r w:rsidRPr="00492684">
        <w:t xml:space="preserve">Those undertaking formal </w:t>
      </w:r>
      <w:r w:rsidR="00D33CD7" w:rsidRPr="00492684">
        <w:t xml:space="preserve">supervision </w:t>
      </w:r>
      <w:r w:rsidRPr="00492684">
        <w:t xml:space="preserve">roles are appropriately trained as defined by the relevant regulator </w:t>
      </w:r>
      <w:r w:rsidR="009D02CC" w:rsidRPr="00492684">
        <w:t>and</w:t>
      </w:r>
      <w:r w:rsidRPr="00492684">
        <w:t xml:space="preserve"> professional body and in line with any other standards and expectations of partner organisations (</w:t>
      </w:r>
      <w:r w:rsidR="009D02CC" w:rsidRPr="00492684">
        <w:t>for example,</w:t>
      </w:r>
      <w:r w:rsidRPr="00492684">
        <w:t xml:space="preserve"> </w:t>
      </w:r>
      <w:r w:rsidR="009D02CC" w:rsidRPr="00492684">
        <w:t>e</w:t>
      </w:r>
      <w:r w:rsidRPr="00492684">
        <w:t xml:space="preserve">ducation </w:t>
      </w:r>
      <w:r w:rsidR="009D02CC" w:rsidRPr="00492684">
        <w:t>p</w:t>
      </w:r>
      <w:r w:rsidRPr="00492684">
        <w:t>roviders</w:t>
      </w:r>
      <w:r w:rsidR="009D02CC" w:rsidRPr="00492684">
        <w:t xml:space="preserve"> and</w:t>
      </w:r>
      <w:r w:rsidRPr="00492684">
        <w:t xml:space="preserve"> NHS England).</w:t>
      </w:r>
    </w:p>
    <w:p w14:paraId="4A501049" w14:textId="58D42EC1" w:rsidR="00DC1720" w:rsidRPr="00492684" w:rsidRDefault="008425E7" w:rsidP="000708D9">
      <w:pPr>
        <w:pStyle w:val="bodytextnumbered11"/>
      </w:pPr>
      <w:r w:rsidRPr="00492684">
        <w:t xml:space="preserve">Clinical </w:t>
      </w:r>
      <w:r w:rsidR="009D02CC" w:rsidRPr="00492684">
        <w:t>supervisors</w:t>
      </w:r>
      <w:r w:rsidRPr="00492684">
        <w:t xml:space="preserve"> understand the scope of practice and expected competence of those they are supervising.</w:t>
      </w:r>
      <w:r w:rsidR="000708D9" w:rsidRPr="00492684">
        <w:t xml:space="preserve"> </w:t>
      </w:r>
    </w:p>
    <w:p w14:paraId="40BDCD41" w14:textId="70C354A0" w:rsidR="000708D9" w:rsidRPr="00492684" w:rsidRDefault="000708D9" w:rsidP="000708D9">
      <w:pPr>
        <w:pStyle w:val="bodytextnumbered11"/>
      </w:pPr>
      <w:r w:rsidRPr="00492684">
        <w:t xml:space="preserve">Educational </w:t>
      </w:r>
      <w:r w:rsidR="009D02CC" w:rsidRPr="00492684">
        <w:t>supervisors</w:t>
      </w:r>
      <w:r w:rsidRPr="00492684">
        <w:t xml:space="preserve"> are familiar with, understand</w:t>
      </w:r>
      <w:r w:rsidR="009D02CC" w:rsidRPr="00492684">
        <w:t>,</w:t>
      </w:r>
      <w:r w:rsidRPr="00492684">
        <w:t xml:space="preserve"> and are up</w:t>
      </w:r>
      <w:r w:rsidR="00997034" w:rsidRPr="00492684">
        <w:t xml:space="preserve"> </w:t>
      </w:r>
      <w:r w:rsidRPr="00492684">
        <w:t>to</w:t>
      </w:r>
      <w:r w:rsidR="00997034" w:rsidRPr="00492684">
        <w:t xml:space="preserve"> </w:t>
      </w:r>
      <w:r w:rsidRPr="00492684">
        <w:t>date with the curricula of the learners they are supporting. They also understand their role in the context of leaners’ programmes and career pathways, enhancing their ability to support learners’ progression.</w:t>
      </w:r>
    </w:p>
    <w:p w14:paraId="301C2FC1" w14:textId="48F66E0B" w:rsidR="00850E68" w:rsidRPr="00492684" w:rsidRDefault="009146AE" w:rsidP="00850E68">
      <w:pPr>
        <w:pStyle w:val="bodytextnumbered11"/>
      </w:pPr>
      <w:r w:rsidRPr="00492684">
        <w:t>Clinical supervisors</w:t>
      </w:r>
      <w:r w:rsidR="000708D9" w:rsidRPr="00492684">
        <w:t xml:space="preserve"> are supported to understand the education, training and any other support needs of their learners.</w:t>
      </w:r>
    </w:p>
    <w:p w14:paraId="54A115BA" w14:textId="1254E1E9" w:rsidR="00E8195E" w:rsidRPr="00492684" w:rsidRDefault="001D02B9" w:rsidP="00E8195E">
      <w:pPr>
        <w:pStyle w:val="bodytextnumbered11"/>
        <w:rPr>
          <w:rFonts w:eastAsia="Tahoma"/>
        </w:rPr>
      </w:pPr>
      <w:r w:rsidRPr="00492684">
        <w:t>Educato</w:t>
      </w:r>
      <w:r w:rsidR="000708D9" w:rsidRPr="00492684">
        <w:t>r performance is assessed through appraisals or other appropriate mechanisms, with constructive feedback and support provided for continued professional development and role progression and</w:t>
      </w:r>
      <w:r w:rsidR="00A814B7" w:rsidRPr="00492684">
        <w:t>/or</w:t>
      </w:r>
      <w:r w:rsidR="000708D9" w:rsidRPr="00492684">
        <w:t xml:space="preserve"> when they may be experiencing difficulties and challenges.</w:t>
      </w:r>
    </w:p>
    <w:p w14:paraId="3820C80B" w14:textId="4FC49315" w:rsidR="008D2AA6" w:rsidRPr="00492684" w:rsidRDefault="008D2AA6" w:rsidP="008D2AA6">
      <w:pPr>
        <w:pStyle w:val="Heading3"/>
        <w:rPr>
          <w:lang w:val="en-US"/>
        </w:rPr>
      </w:pPr>
      <w:bookmarkStart w:id="84" w:name="_Toc170891936"/>
      <w:bookmarkStart w:id="85" w:name="_Toc171672209"/>
      <w:r w:rsidRPr="00492684">
        <w:rPr>
          <w:lang w:val="en-US"/>
        </w:rPr>
        <w:t>Quality descriptors</w:t>
      </w:r>
      <w:bookmarkEnd w:id="84"/>
      <w:bookmarkEnd w:id="85"/>
    </w:p>
    <w:p w14:paraId="3703F250" w14:textId="74F83D3C" w:rsidR="00DD3049" w:rsidRPr="00492684" w:rsidRDefault="00DD3049" w:rsidP="00445080">
      <w:pPr>
        <w:pStyle w:val="Bulletlist"/>
        <w:rPr>
          <w:rFonts w:eastAsia="Tahoma"/>
        </w:rPr>
      </w:pPr>
      <w:r w:rsidRPr="00492684">
        <w:rPr>
          <w:rFonts w:eastAsia="Tahoma"/>
        </w:rPr>
        <w:t xml:space="preserve">The importance of </w:t>
      </w:r>
      <w:r w:rsidR="001D02B9" w:rsidRPr="00492684">
        <w:rPr>
          <w:rFonts w:eastAsia="Tahoma"/>
        </w:rPr>
        <w:t>educator</w:t>
      </w:r>
      <w:r w:rsidRPr="00492684">
        <w:rPr>
          <w:rFonts w:eastAsia="Tahoma"/>
        </w:rPr>
        <w:t xml:space="preserve"> wellbeing for delivering high quality </w:t>
      </w:r>
      <w:r w:rsidR="001D02B9" w:rsidRPr="00492684">
        <w:rPr>
          <w:rFonts w:eastAsia="Tahoma"/>
        </w:rPr>
        <w:t xml:space="preserve">education and </w:t>
      </w:r>
      <w:r w:rsidRPr="00492684">
        <w:rPr>
          <w:rFonts w:eastAsia="Tahoma"/>
        </w:rPr>
        <w:t>supervision is recognised</w:t>
      </w:r>
      <w:r w:rsidR="00445080" w:rsidRPr="00492684">
        <w:rPr>
          <w:rFonts w:eastAsia="Tahoma"/>
        </w:rPr>
        <w:t>. E</w:t>
      </w:r>
      <w:r w:rsidR="00AF64A0" w:rsidRPr="00492684">
        <w:rPr>
          <w:rFonts w:eastAsia="Tahoma"/>
        </w:rPr>
        <w:t>ducators</w:t>
      </w:r>
      <w:r w:rsidRPr="00492684">
        <w:rPr>
          <w:rFonts w:eastAsia="Tahoma"/>
        </w:rPr>
        <w:t xml:space="preserve"> have access to resources to support their health and wellbeing, including</w:t>
      </w:r>
      <w:r w:rsidR="00445080" w:rsidRPr="00492684">
        <w:rPr>
          <w:rFonts w:eastAsia="Tahoma"/>
        </w:rPr>
        <w:t xml:space="preserve"> </w:t>
      </w:r>
      <w:r w:rsidRPr="00492684">
        <w:rPr>
          <w:rFonts w:eastAsia="Tahoma"/>
        </w:rPr>
        <w:t>opportunities and encouragement to enable them to lead healthy lives</w:t>
      </w:r>
      <w:r w:rsidR="00445080" w:rsidRPr="00492684">
        <w:rPr>
          <w:rFonts w:eastAsia="Tahoma"/>
        </w:rPr>
        <w:t xml:space="preserve">, </w:t>
      </w:r>
      <w:r w:rsidRPr="00492684">
        <w:rPr>
          <w:rFonts w:eastAsia="Tahoma"/>
        </w:rPr>
        <w:t>confidential counselling services</w:t>
      </w:r>
      <w:r w:rsidR="00445080" w:rsidRPr="00492684">
        <w:rPr>
          <w:rFonts w:eastAsia="Tahoma"/>
        </w:rPr>
        <w:t xml:space="preserve">, </w:t>
      </w:r>
      <w:r w:rsidRPr="00492684">
        <w:rPr>
          <w:rFonts w:eastAsia="Tahoma"/>
        </w:rPr>
        <w:t>careers advice and support</w:t>
      </w:r>
      <w:r w:rsidR="00445080" w:rsidRPr="00492684">
        <w:rPr>
          <w:rFonts w:eastAsia="Tahoma"/>
        </w:rPr>
        <w:t xml:space="preserve">, and </w:t>
      </w:r>
      <w:r w:rsidRPr="00492684">
        <w:rPr>
          <w:rFonts w:eastAsia="Tahoma"/>
        </w:rPr>
        <w:t>occupational health services</w:t>
      </w:r>
      <w:r w:rsidR="00445080" w:rsidRPr="00492684">
        <w:rPr>
          <w:rFonts w:eastAsia="Tahoma"/>
        </w:rPr>
        <w:t>.</w:t>
      </w:r>
    </w:p>
    <w:p w14:paraId="2D73B823" w14:textId="79674FB2" w:rsidR="00DD3049" w:rsidRPr="00492684" w:rsidRDefault="00AF64A0" w:rsidP="00EC35DD">
      <w:pPr>
        <w:pStyle w:val="Bulletlist"/>
        <w:rPr>
          <w:rFonts w:eastAsia="Tahoma"/>
        </w:rPr>
      </w:pPr>
      <w:r w:rsidRPr="00492684">
        <w:rPr>
          <w:rFonts w:eastAsia="Tahoma"/>
        </w:rPr>
        <w:t>Educators</w:t>
      </w:r>
      <w:r w:rsidR="00DD3049" w:rsidRPr="00492684">
        <w:rPr>
          <w:rFonts w:eastAsia="Tahoma"/>
        </w:rPr>
        <w:t xml:space="preserve"> have appropriate allocated time to meet their responsibilities within job plans and</w:t>
      </w:r>
      <w:r w:rsidR="00E97CB8" w:rsidRPr="00492684">
        <w:rPr>
          <w:rFonts w:eastAsia="Tahoma"/>
        </w:rPr>
        <w:t xml:space="preserve"> j</w:t>
      </w:r>
      <w:r w:rsidR="00DD3049" w:rsidRPr="00492684">
        <w:rPr>
          <w:rFonts w:eastAsia="Tahoma"/>
        </w:rPr>
        <w:t xml:space="preserve">ob descriptions </w:t>
      </w:r>
      <w:r w:rsidR="007741A9" w:rsidRPr="00492684">
        <w:rPr>
          <w:rFonts w:eastAsia="Tahoma"/>
        </w:rPr>
        <w:t>(for example,</w:t>
      </w:r>
      <w:r w:rsidR="00DD3049" w:rsidRPr="00492684">
        <w:rPr>
          <w:rFonts w:eastAsia="Tahoma"/>
        </w:rPr>
        <w:t xml:space="preserve"> undertaking summative and formative assessments of learners</w:t>
      </w:r>
      <w:r w:rsidR="007741A9" w:rsidRPr="00492684">
        <w:rPr>
          <w:rFonts w:eastAsia="Tahoma"/>
        </w:rPr>
        <w:t>)</w:t>
      </w:r>
      <w:r w:rsidR="00DD3049" w:rsidRPr="00492684">
        <w:rPr>
          <w:rFonts w:eastAsia="Tahoma"/>
        </w:rPr>
        <w:t xml:space="preserve"> so that they can carry out their role in a way that promotes safe and effective care and a positive learning experience.</w:t>
      </w:r>
    </w:p>
    <w:p w14:paraId="4B6BDEB8" w14:textId="5FDBBCB3" w:rsidR="00DD3049" w:rsidRPr="00492684" w:rsidRDefault="00DD3049" w:rsidP="00EC35DD">
      <w:pPr>
        <w:pStyle w:val="Bulletlist"/>
        <w:rPr>
          <w:rFonts w:eastAsia="Tahoma"/>
        </w:rPr>
      </w:pPr>
      <w:r w:rsidRPr="00492684">
        <w:rPr>
          <w:rFonts w:eastAsia="Tahoma"/>
        </w:rPr>
        <w:t xml:space="preserve">There is a clear pathway and process for staff considering pursuing a formal </w:t>
      </w:r>
      <w:r w:rsidR="001D02B9" w:rsidRPr="00492684">
        <w:rPr>
          <w:rFonts w:eastAsia="Tahoma"/>
        </w:rPr>
        <w:t>educator</w:t>
      </w:r>
      <w:r w:rsidRPr="00492684">
        <w:rPr>
          <w:rFonts w:eastAsia="Tahoma"/>
        </w:rPr>
        <w:t xml:space="preserve"> role. Where appropriate, this should be actively encouraged (including for internationally recruited staff).</w:t>
      </w:r>
    </w:p>
    <w:p w14:paraId="044C280B" w14:textId="3892DD9A" w:rsidR="00DD3049" w:rsidRPr="00492684" w:rsidRDefault="00AF64A0" w:rsidP="00EC35DD">
      <w:pPr>
        <w:pStyle w:val="Bulletlist"/>
        <w:rPr>
          <w:rFonts w:eastAsia="Tahoma"/>
        </w:rPr>
      </w:pPr>
      <w:r w:rsidRPr="00492684">
        <w:rPr>
          <w:rFonts w:eastAsia="Tahoma"/>
        </w:rPr>
        <w:t>Educators</w:t>
      </w:r>
      <w:r w:rsidR="00DD3049" w:rsidRPr="00492684">
        <w:rPr>
          <w:rFonts w:eastAsia="Tahoma"/>
        </w:rPr>
        <w:t xml:space="preserve"> </w:t>
      </w:r>
      <w:r w:rsidR="00774B66" w:rsidRPr="00492684">
        <w:rPr>
          <w:rFonts w:eastAsia="Tahoma"/>
        </w:rPr>
        <w:t xml:space="preserve">with a formal role </w:t>
      </w:r>
      <w:r w:rsidR="00DD3049" w:rsidRPr="00492684">
        <w:rPr>
          <w:rFonts w:eastAsia="Tahoma"/>
        </w:rPr>
        <w:t>are selected against suitable criteria, receive an appropriate induction to their role, and have access to appropriate professional development and training.</w:t>
      </w:r>
    </w:p>
    <w:p w14:paraId="21E0D9E9" w14:textId="59332F37" w:rsidR="00D824C5" w:rsidRPr="00492684" w:rsidRDefault="00AF64A0" w:rsidP="00EC35DD">
      <w:pPr>
        <w:pStyle w:val="Bulletlist"/>
        <w:rPr>
          <w:rFonts w:eastAsia="Tahoma"/>
        </w:rPr>
      </w:pPr>
      <w:r w:rsidRPr="00492684">
        <w:rPr>
          <w:rFonts w:eastAsia="Tahoma"/>
        </w:rPr>
        <w:t>Educators</w:t>
      </w:r>
      <w:r w:rsidR="00DD3049" w:rsidRPr="00492684">
        <w:rPr>
          <w:rFonts w:eastAsia="Tahoma"/>
        </w:rPr>
        <w:t xml:space="preserve"> are formally and meaningfully appraised against their</w:t>
      </w:r>
      <w:r w:rsidR="003136FB" w:rsidRPr="00492684">
        <w:rPr>
          <w:rFonts w:eastAsia="Tahoma"/>
        </w:rPr>
        <w:t xml:space="preserve"> education and</w:t>
      </w:r>
      <w:r w:rsidR="00DD3049" w:rsidRPr="00492684">
        <w:rPr>
          <w:rFonts w:eastAsia="Tahoma"/>
        </w:rPr>
        <w:t xml:space="preserve"> supervision responsibilities (for example, via 360-degree feedback from th</w:t>
      </w:r>
      <w:r w:rsidR="003136FB" w:rsidRPr="00492684">
        <w:rPr>
          <w:rFonts w:eastAsia="Tahoma"/>
        </w:rPr>
        <w:t>eir learners</w:t>
      </w:r>
      <w:r w:rsidR="00DD3049" w:rsidRPr="00492684">
        <w:rPr>
          <w:rFonts w:eastAsia="Tahoma"/>
        </w:rPr>
        <w:t>) and encouraged to take responsibility for ensuring that this takes place.</w:t>
      </w:r>
    </w:p>
    <w:p w14:paraId="06C9672F" w14:textId="6D234530" w:rsidR="00A0065D" w:rsidRPr="00492684" w:rsidRDefault="00A0065D" w:rsidP="00A0065D">
      <w:pPr>
        <w:pStyle w:val="Bulletlist"/>
        <w:rPr>
          <w:rFonts w:eastAsia="Tahoma"/>
        </w:rPr>
      </w:pPr>
      <w:r w:rsidRPr="00492684">
        <w:rPr>
          <w:rFonts w:eastAsia="Tahoma"/>
        </w:rPr>
        <w:t xml:space="preserve">Up-to-date and relevant details of all </w:t>
      </w:r>
      <w:r w:rsidR="00AF64A0" w:rsidRPr="00492684">
        <w:rPr>
          <w:rFonts w:eastAsia="Tahoma"/>
        </w:rPr>
        <w:t>educators</w:t>
      </w:r>
      <w:r w:rsidRPr="00492684">
        <w:rPr>
          <w:rFonts w:eastAsia="Tahoma"/>
        </w:rPr>
        <w:t xml:space="preserve"> are recorded.</w:t>
      </w:r>
    </w:p>
    <w:p w14:paraId="7788377C" w14:textId="2DB1A18D" w:rsidR="00A0065D" w:rsidRPr="00492684" w:rsidRDefault="00A0065D" w:rsidP="00A0065D">
      <w:pPr>
        <w:pStyle w:val="Bulletlist"/>
        <w:rPr>
          <w:rFonts w:eastAsia="Tahoma"/>
        </w:rPr>
      </w:pPr>
      <w:r w:rsidRPr="00492684">
        <w:rPr>
          <w:rFonts w:eastAsia="Tahoma"/>
        </w:rPr>
        <w:t>Educat</w:t>
      </w:r>
      <w:r w:rsidR="00774B66" w:rsidRPr="00492684">
        <w:rPr>
          <w:rFonts w:eastAsia="Tahoma"/>
        </w:rPr>
        <w:t>ors</w:t>
      </w:r>
      <w:r w:rsidRPr="00492684">
        <w:rPr>
          <w:rFonts w:eastAsia="Tahoma"/>
        </w:rPr>
        <w:t xml:space="preserve"> are supported to be familiar with the learners’ programme</w:t>
      </w:r>
      <w:r w:rsidR="00774B66" w:rsidRPr="00492684">
        <w:rPr>
          <w:rFonts w:eastAsia="Tahoma"/>
        </w:rPr>
        <w:t xml:space="preserve">s and </w:t>
      </w:r>
      <w:r w:rsidRPr="00492684">
        <w:rPr>
          <w:rFonts w:eastAsia="Tahoma"/>
        </w:rPr>
        <w:t>curricul</w:t>
      </w:r>
      <w:r w:rsidR="00774B66" w:rsidRPr="00492684">
        <w:rPr>
          <w:rFonts w:eastAsia="Tahoma"/>
        </w:rPr>
        <w:t>a</w:t>
      </w:r>
      <w:r w:rsidRPr="00492684">
        <w:rPr>
          <w:rFonts w:eastAsia="Tahoma"/>
        </w:rPr>
        <w:t xml:space="preserve">, and their scope of practice, and </w:t>
      </w:r>
      <w:proofErr w:type="gramStart"/>
      <w:r w:rsidRPr="00492684">
        <w:rPr>
          <w:rFonts w:eastAsia="Tahoma"/>
        </w:rPr>
        <w:t>have the ability to</w:t>
      </w:r>
      <w:proofErr w:type="gramEnd"/>
      <w:r w:rsidRPr="00492684">
        <w:rPr>
          <w:rFonts w:eastAsia="Tahoma"/>
        </w:rPr>
        <w:t xml:space="preserve"> select and support a range of appropriate learning opportunities commensurate with the learners’ needs. Where appropriate, additional forms of </w:t>
      </w:r>
      <w:r w:rsidR="00881B55" w:rsidRPr="00492684">
        <w:rPr>
          <w:rFonts w:eastAsia="Tahoma"/>
        </w:rPr>
        <w:t xml:space="preserve">education and </w:t>
      </w:r>
      <w:r w:rsidRPr="00492684">
        <w:rPr>
          <w:rFonts w:eastAsia="Tahoma"/>
        </w:rPr>
        <w:t xml:space="preserve">supervision should be offered, for example, group </w:t>
      </w:r>
      <w:r w:rsidR="00881B55" w:rsidRPr="00492684">
        <w:rPr>
          <w:rFonts w:eastAsia="Tahoma"/>
        </w:rPr>
        <w:t>sessions</w:t>
      </w:r>
      <w:r w:rsidRPr="00492684">
        <w:rPr>
          <w:rFonts w:eastAsia="Tahoma"/>
        </w:rPr>
        <w:t>, Balint groups and Schwartz Rounds.</w:t>
      </w:r>
    </w:p>
    <w:p w14:paraId="3FC57FD7" w14:textId="2FAF9616" w:rsidR="00A0065D" w:rsidRPr="00492684" w:rsidRDefault="00A0065D" w:rsidP="00A0065D">
      <w:pPr>
        <w:pStyle w:val="Bulletlist"/>
        <w:rPr>
          <w:rFonts w:eastAsia="Tahoma"/>
        </w:rPr>
      </w:pPr>
      <w:r w:rsidRPr="00492684">
        <w:rPr>
          <w:rFonts w:eastAsia="Tahoma"/>
        </w:rPr>
        <w:t xml:space="preserve">Clinical </w:t>
      </w:r>
      <w:r w:rsidR="00774B66" w:rsidRPr="00492684">
        <w:rPr>
          <w:rFonts w:eastAsia="Tahoma"/>
        </w:rPr>
        <w:t>supervisors</w:t>
      </w:r>
      <w:r w:rsidRPr="00492684">
        <w:rPr>
          <w:rFonts w:eastAsia="Tahoma"/>
        </w:rPr>
        <w:t xml:space="preserve"> are supported to know the scope of practice and expected competence of those under their supervision.</w:t>
      </w:r>
    </w:p>
    <w:p w14:paraId="16C6353F" w14:textId="3C260355" w:rsidR="00A0065D" w:rsidRPr="00492684" w:rsidRDefault="00AF64A0" w:rsidP="00A0065D">
      <w:pPr>
        <w:pStyle w:val="Bulletlist"/>
        <w:rPr>
          <w:rFonts w:eastAsia="Tahoma"/>
        </w:rPr>
      </w:pPr>
      <w:r w:rsidRPr="00492684">
        <w:rPr>
          <w:rFonts w:eastAsia="Tahoma"/>
        </w:rPr>
        <w:t>Educators</w:t>
      </w:r>
      <w:r w:rsidR="00A0065D" w:rsidRPr="00492684">
        <w:rPr>
          <w:rFonts w:eastAsia="Tahoma"/>
        </w:rPr>
        <w:t>’ concerns, or difficulties they face as part of their education, training</w:t>
      </w:r>
      <w:r w:rsidR="00774B66" w:rsidRPr="00492684">
        <w:rPr>
          <w:rFonts w:eastAsia="Tahoma"/>
        </w:rPr>
        <w:t>,</w:t>
      </w:r>
      <w:r w:rsidR="00A0065D" w:rsidRPr="00492684">
        <w:rPr>
          <w:rFonts w:eastAsia="Tahoma"/>
        </w:rPr>
        <w:t xml:space="preserve"> and </w:t>
      </w:r>
      <w:r w:rsidR="00666085" w:rsidRPr="00492684">
        <w:rPr>
          <w:rFonts w:eastAsia="Tahoma"/>
        </w:rPr>
        <w:t xml:space="preserve">clinical </w:t>
      </w:r>
      <w:r w:rsidR="00A0065D" w:rsidRPr="00492684">
        <w:rPr>
          <w:rFonts w:eastAsia="Tahoma"/>
        </w:rPr>
        <w:t>supervision responsibilities, are effectively dealt with in a timely manner.</w:t>
      </w:r>
    </w:p>
    <w:p w14:paraId="4B835B23" w14:textId="283E4D91" w:rsidR="00A0065D" w:rsidRDefault="00AF64A0" w:rsidP="00A0065D">
      <w:pPr>
        <w:pStyle w:val="Bulletlist"/>
        <w:rPr>
          <w:rFonts w:eastAsia="Tahoma"/>
        </w:rPr>
      </w:pPr>
      <w:r w:rsidRPr="00492684">
        <w:rPr>
          <w:rFonts w:eastAsia="Tahoma"/>
        </w:rPr>
        <w:t>Educators</w:t>
      </w:r>
      <w:r w:rsidR="00A0065D" w:rsidRPr="00492684">
        <w:rPr>
          <w:rFonts w:eastAsia="Tahoma"/>
        </w:rPr>
        <w:t xml:space="preserve"> are supported to liaise with each other to make sure they have a consistent approach to education and training, both locally and across specialties, professions</w:t>
      </w:r>
      <w:r w:rsidR="001F3B89" w:rsidRPr="00492684">
        <w:rPr>
          <w:rFonts w:eastAsia="Tahoma"/>
        </w:rPr>
        <w:t>,</w:t>
      </w:r>
      <w:r w:rsidR="00A0065D" w:rsidRPr="00492684">
        <w:rPr>
          <w:rFonts w:eastAsia="Tahoma"/>
        </w:rPr>
        <w:t xml:space="preserve"> and all learner groups, and that there is shared understanding of learners’ education, training</w:t>
      </w:r>
      <w:r w:rsidR="001F3B89" w:rsidRPr="00492684">
        <w:rPr>
          <w:rFonts w:eastAsia="Tahoma"/>
        </w:rPr>
        <w:t>,</w:t>
      </w:r>
      <w:r w:rsidR="00A0065D" w:rsidRPr="00492684">
        <w:rPr>
          <w:rFonts w:eastAsia="Tahoma"/>
        </w:rPr>
        <w:t xml:space="preserve"> and any other support needs.</w:t>
      </w:r>
    </w:p>
    <w:p w14:paraId="139DC29C" w14:textId="77777777" w:rsidR="00F81E9A" w:rsidRDefault="00F81E9A" w:rsidP="00F81E9A">
      <w:pPr>
        <w:pStyle w:val="Bulletlist"/>
        <w:numPr>
          <w:ilvl w:val="0"/>
          <w:numId w:val="0"/>
        </w:numPr>
        <w:ind w:left="924" w:hanging="357"/>
        <w:rPr>
          <w:rFonts w:eastAsia="Tahoma"/>
        </w:rPr>
      </w:pPr>
    </w:p>
    <w:p w14:paraId="6F1D7AE6" w14:textId="77777777" w:rsidR="00F81E9A" w:rsidRDefault="00F81E9A" w:rsidP="00F81E9A">
      <w:pPr>
        <w:pStyle w:val="Bulletlist"/>
        <w:numPr>
          <w:ilvl w:val="0"/>
          <w:numId w:val="0"/>
        </w:numPr>
        <w:ind w:left="924" w:hanging="357"/>
        <w:rPr>
          <w:rFonts w:eastAsia="Tahoma"/>
        </w:rPr>
      </w:pPr>
    </w:p>
    <w:p w14:paraId="09834044" w14:textId="77777777" w:rsidR="00F81E9A" w:rsidRDefault="00F81E9A" w:rsidP="00F81E9A">
      <w:pPr>
        <w:pStyle w:val="Bulletlist"/>
        <w:numPr>
          <w:ilvl w:val="0"/>
          <w:numId w:val="0"/>
        </w:numPr>
        <w:ind w:left="924" w:hanging="357"/>
        <w:rPr>
          <w:rFonts w:eastAsia="Tahoma"/>
        </w:rPr>
      </w:pPr>
    </w:p>
    <w:p w14:paraId="769269FE" w14:textId="77777777" w:rsidR="00F81E9A" w:rsidRDefault="00F81E9A" w:rsidP="00F81E9A">
      <w:pPr>
        <w:pStyle w:val="Bulletlist"/>
        <w:numPr>
          <w:ilvl w:val="0"/>
          <w:numId w:val="0"/>
        </w:numPr>
        <w:ind w:left="924" w:hanging="357"/>
        <w:rPr>
          <w:rFonts w:eastAsia="Tahoma"/>
        </w:rPr>
      </w:pPr>
    </w:p>
    <w:p w14:paraId="1699D11C" w14:textId="77777777" w:rsidR="00F81E9A" w:rsidRPr="00492684" w:rsidRDefault="00F81E9A" w:rsidP="00F81E9A">
      <w:pPr>
        <w:pStyle w:val="Bulletlist"/>
        <w:numPr>
          <w:ilvl w:val="0"/>
          <w:numId w:val="0"/>
        </w:numPr>
        <w:ind w:left="924" w:hanging="357"/>
        <w:rPr>
          <w:rFonts w:eastAsia="Tahoma"/>
        </w:rPr>
      </w:pPr>
    </w:p>
    <w:p w14:paraId="6DCA2601" w14:textId="77777777" w:rsidR="008C753B" w:rsidRPr="00492684" w:rsidRDefault="008C753B" w:rsidP="008C753B">
      <w:pPr>
        <w:pStyle w:val="Bulletlist"/>
        <w:numPr>
          <w:ilvl w:val="0"/>
          <w:numId w:val="0"/>
        </w:numPr>
        <w:rPr>
          <w:rFonts w:eastAsia="Tahoma"/>
        </w:rPr>
      </w:pPr>
    </w:p>
    <w:p w14:paraId="54F1D541" w14:textId="20629482" w:rsidR="00B3398E" w:rsidRPr="00492684" w:rsidRDefault="0061579E" w:rsidP="00916570">
      <w:pPr>
        <w:pStyle w:val="Heading2"/>
        <w:rPr>
          <w:rFonts w:eastAsia="Tahoma"/>
          <w:w w:val="90"/>
        </w:rPr>
      </w:pPr>
      <w:bookmarkStart w:id="86" w:name="_Toc170891937"/>
      <w:bookmarkStart w:id="87" w:name="_Toc171672210"/>
      <w:r w:rsidRPr="00492684">
        <w:rPr>
          <w:rFonts w:eastAsia="Tahoma"/>
          <w:w w:val="90"/>
        </w:rPr>
        <w:t>D</w:t>
      </w:r>
      <w:r w:rsidR="00D55BEC" w:rsidRPr="00492684">
        <w:rPr>
          <w:rFonts w:eastAsia="Tahoma"/>
          <w:w w:val="90"/>
        </w:rPr>
        <w:t>omain</w:t>
      </w:r>
      <w:r w:rsidRPr="00492684">
        <w:rPr>
          <w:rFonts w:eastAsia="Tahoma"/>
          <w:w w:val="90"/>
        </w:rPr>
        <w:t xml:space="preserve"> 5. Delivering programmes and curricula</w:t>
      </w:r>
      <w:bookmarkEnd w:id="86"/>
      <w:bookmarkEnd w:id="87"/>
    </w:p>
    <w:p w14:paraId="23FA48F4" w14:textId="77777777" w:rsidR="000A30FF" w:rsidRPr="00492684" w:rsidRDefault="000A30FF" w:rsidP="006708C4">
      <w:pPr>
        <w:rPr>
          <w:color w:val="005EB8" w:themeColor="text2"/>
          <w:sz w:val="28"/>
          <w:szCs w:val="28"/>
          <w:lang w:val="en-US"/>
        </w:rPr>
      </w:pPr>
      <w:bookmarkStart w:id="88" w:name="_Toc170891938"/>
      <w:r w:rsidRPr="00492684">
        <w:rPr>
          <w:color w:val="005EB8" w:themeColor="text2"/>
          <w:sz w:val="28"/>
          <w:szCs w:val="28"/>
          <w:lang w:val="en-US"/>
        </w:rPr>
        <w:t>Overview</w:t>
      </w:r>
      <w:bookmarkEnd w:id="88"/>
    </w:p>
    <w:p w14:paraId="53CD7E66" w14:textId="4C040A68" w:rsidR="000A30FF" w:rsidRPr="00492684" w:rsidRDefault="000A30FF" w:rsidP="000A30FF">
      <w:pPr>
        <w:rPr>
          <w:rFonts w:eastAsia="Tahoma"/>
        </w:rPr>
      </w:pPr>
      <w:r w:rsidRPr="00492684">
        <w:rPr>
          <w:rFonts w:eastAsia="Tahoma"/>
        </w:rPr>
        <w:t>This domain ensures that programmes and curricula (including assessments) are developed and delivered in accordance with professional regulator, college and</w:t>
      </w:r>
      <w:r w:rsidR="005733AB" w:rsidRPr="00492684">
        <w:rPr>
          <w:rFonts w:eastAsia="Tahoma"/>
        </w:rPr>
        <w:t>/or</w:t>
      </w:r>
      <w:r w:rsidRPr="00492684">
        <w:rPr>
          <w:rFonts w:eastAsia="Tahoma"/>
        </w:rPr>
        <w:t xml:space="preserve"> </w:t>
      </w:r>
      <w:r w:rsidR="000A077D" w:rsidRPr="00492684">
        <w:rPr>
          <w:rFonts w:eastAsia="Tahoma"/>
        </w:rPr>
        <w:t>e</w:t>
      </w:r>
      <w:r w:rsidRPr="00492684">
        <w:rPr>
          <w:rFonts w:eastAsia="Tahoma"/>
        </w:rPr>
        <w:t xml:space="preserve">ducation </w:t>
      </w:r>
      <w:r w:rsidR="000A077D" w:rsidRPr="00492684">
        <w:rPr>
          <w:rFonts w:eastAsia="Tahoma"/>
        </w:rPr>
        <w:t>p</w:t>
      </w:r>
      <w:r w:rsidRPr="00492684">
        <w:rPr>
          <w:rFonts w:eastAsia="Tahoma"/>
        </w:rPr>
        <w:t>rovider requirements</w:t>
      </w:r>
      <w:r w:rsidR="000A077D" w:rsidRPr="00492684">
        <w:rPr>
          <w:rFonts w:eastAsia="Tahoma"/>
        </w:rPr>
        <w:t>,</w:t>
      </w:r>
      <w:r w:rsidRPr="00492684">
        <w:rPr>
          <w:rFonts w:eastAsia="Tahoma"/>
        </w:rPr>
        <w:t xml:space="preserve"> and respond to the emerging models of care and service transformation. Placement providers have the freedom and flexibility to deliver curricula in innovative and creative ways.</w:t>
      </w:r>
    </w:p>
    <w:p w14:paraId="6E10D206" w14:textId="77777777" w:rsidR="00234887" w:rsidRPr="00492684" w:rsidRDefault="00234887" w:rsidP="00234887">
      <w:pPr>
        <w:pStyle w:val="Heading3"/>
        <w:rPr>
          <w:rFonts w:eastAsia="Tahoma"/>
          <w:lang w:val="en-US"/>
        </w:rPr>
      </w:pPr>
      <w:bookmarkStart w:id="89" w:name="_Toc170891939"/>
      <w:bookmarkStart w:id="90" w:name="_Toc171672211"/>
      <w:r w:rsidRPr="00492684">
        <w:rPr>
          <w:rFonts w:eastAsia="Tahoma"/>
          <w:lang w:val="en-US"/>
        </w:rPr>
        <w:t>Quality standards</w:t>
      </w:r>
      <w:bookmarkEnd w:id="89"/>
      <w:bookmarkEnd w:id="90"/>
    </w:p>
    <w:p w14:paraId="69A4A47C" w14:textId="77777777" w:rsidR="00FD4D06" w:rsidRPr="00492684" w:rsidRDefault="00FD4D06" w:rsidP="00FD4D06">
      <w:pPr>
        <w:pStyle w:val="ListParagraph"/>
        <w:numPr>
          <w:ilvl w:val="4"/>
          <w:numId w:val="3"/>
        </w:numPr>
        <w:spacing w:after="200"/>
        <w:rPr>
          <w:rFonts w:eastAsia="Tahoma"/>
          <w:vanish/>
        </w:rPr>
      </w:pPr>
    </w:p>
    <w:p w14:paraId="7C7D03AE" w14:textId="64714D05" w:rsidR="00FD4D06" w:rsidRPr="00492684" w:rsidRDefault="00FD4D06" w:rsidP="00FD4D06">
      <w:pPr>
        <w:pStyle w:val="bodytextnumbered11"/>
        <w:rPr>
          <w:rFonts w:eastAsia="Tahoma"/>
        </w:rPr>
      </w:pPr>
      <w:r w:rsidRPr="00492684">
        <w:rPr>
          <w:rFonts w:eastAsia="Tahoma"/>
        </w:rPr>
        <w:t>Practice placements must enable the delivery of relevant parts of curricula and contribute as expected to training programmes.</w:t>
      </w:r>
    </w:p>
    <w:p w14:paraId="630335BA" w14:textId="56236731" w:rsidR="00FD4D06" w:rsidRPr="00492684" w:rsidRDefault="00FD4D06" w:rsidP="00FD4D06">
      <w:pPr>
        <w:pStyle w:val="bodytextnumbered11"/>
        <w:rPr>
          <w:rFonts w:eastAsia="Tahoma"/>
        </w:rPr>
      </w:pPr>
      <w:r w:rsidRPr="00492684">
        <w:rPr>
          <w:rFonts w:eastAsia="Tahoma"/>
        </w:rPr>
        <w:t>Placement providers work in partnership with programme leads in planning and delivery of curricula and assessments.</w:t>
      </w:r>
    </w:p>
    <w:p w14:paraId="465E6E2B" w14:textId="589B2478" w:rsidR="0085725D" w:rsidRPr="00492684" w:rsidRDefault="00FD4D06" w:rsidP="00FD4D06">
      <w:pPr>
        <w:pStyle w:val="bodytextnumbered11"/>
        <w:rPr>
          <w:rFonts w:eastAsia="Tahoma"/>
        </w:rPr>
      </w:pPr>
      <w:r w:rsidRPr="00492684">
        <w:rPr>
          <w:rFonts w:eastAsia="Tahoma"/>
        </w:rPr>
        <w:t>Placement providers collaborate with professional bodies, curriculum</w:t>
      </w:r>
      <w:r w:rsidR="000A077D" w:rsidRPr="00492684">
        <w:rPr>
          <w:rFonts w:eastAsia="Tahoma"/>
        </w:rPr>
        <w:t xml:space="preserve"> and p</w:t>
      </w:r>
      <w:r w:rsidRPr="00492684">
        <w:rPr>
          <w:rFonts w:eastAsia="Tahoma"/>
        </w:rPr>
        <w:t>rogramme leads</w:t>
      </w:r>
      <w:r w:rsidR="000A077D" w:rsidRPr="00492684">
        <w:rPr>
          <w:rFonts w:eastAsia="Tahoma"/>
        </w:rPr>
        <w:t>,</w:t>
      </w:r>
      <w:r w:rsidRPr="00492684">
        <w:rPr>
          <w:rFonts w:eastAsia="Tahoma"/>
        </w:rPr>
        <w:t xml:space="preserve"> and key stakeholders</w:t>
      </w:r>
      <w:r w:rsidR="000A077D" w:rsidRPr="00492684">
        <w:rPr>
          <w:rFonts w:eastAsia="Tahoma"/>
        </w:rPr>
        <w:t>,</w:t>
      </w:r>
      <w:r w:rsidRPr="00492684">
        <w:rPr>
          <w:rFonts w:eastAsia="Tahoma"/>
        </w:rPr>
        <w:t xml:space="preserve"> to help to shape curricula, assessments</w:t>
      </w:r>
      <w:r w:rsidR="000A077D" w:rsidRPr="00492684">
        <w:rPr>
          <w:rFonts w:eastAsia="Tahoma"/>
        </w:rPr>
        <w:t>,</w:t>
      </w:r>
      <w:r w:rsidRPr="00492684">
        <w:rPr>
          <w:rFonts w:eastAsia="Tahoma"/>
        </w:rPr>
        <w:t xml:space="preserve"> and programmes</w:t>
      </w:r>
      <w:r w:rsidR="00FF2625" w:rsidRPr="00492684">
        <w:rPr>
          <w:rFonts w:eastAsia="Tahoma"/>
        </w:rPr>
        <w:t>.</w:t>
      </w:r>
      <w:r w:rsidRPr="00492684">
        <w:rPr>
          <w:rFonts w:eastAsia="Tahoma"/>
        </w:rPr>
        <w:t xml:space="preserve"> </w:t>
      </w:r>
      <w:r w:rsidR="00FF2625" w:rsidRPr="00492684">
        <w:rPr>
          <w:rFonts w:eastAsia="Tahoma"/>
        </w:rPr>
        <w:t>This</w:t>
      </w:r>
      <w:r w:rsidRPr="00492684">
        <w:rPr>
          <w:rFonts w:eastAsia="Tahoma"/>
        </w:rPr>
        <w:t xml:space="preserve"> ensure</w:t>
      </w:r>
      <w:r w:rsidR="00FF2625" w:rsidRPr="00492684">
        <w:rPr>
          <w:rFonts w:eastAsia="Tahoma"/>
        </w:rPr>
        <w:t>s</w:t>
      </w:r>
      <w:r w:rsidRPr="00492684">
        <w:rPr>
          <w:rFonts w:eastAsia="Tahoma"/>
        </w:rPr>
        <w:t xml:space="preserve"> their content is responsive to changes in treatments, technologies</w:t>
      </w:r>
      <w:r w:rsidR="000A077D" w:rsidRPr="00492684">
        <w:rPr>
          <w:rFonts w:eastAsia="Tahoma"/>
        </w:rPr>
        <w:t>,</w:t>
      </w:r>
      <w:r w:rsidRPr="00492684">
        <w:rPr>
          <w:rFonts w:eastAsia="Tahoma"/>
        </w:rPr>
        <w:t xml:space="preserve"> and care delivery models, as well as </w:t>
      </w:r>
      <w:r w:rsidR="00FF2625" w:rsidRPr="00492684">
        <w:rPr>
          <w:rFonts w:eastAsia="Tahoma"/>
        </w:rPr>
        <w:t xml:space="preserve">having </w:t>
      </w:r>
      <w:r w:rsidRPr="00492684">
        <w:rPr>
          <w:rFonts w:eastAsia="Tahoma"/>
        </w:rPr>
        <w:t>a focus on health promotion and disease prevention.</w:t>
      </w:r>
    </w:p>
    <w:p w14:paraId="3B44B12B" w14:textId="77777777" w:rsidR="004B6726" w:rsidRPr="00492684" w:rsidRDefault="004B6726" w:rsidP="004B6726">
      <w:pPr>
        <w:pStyle w:val="bodytextnumbered11"/>
        <w:rPr>
          <w:rFonts w:eastAsia="Tahoma"/>
        </w:rPr>
      </w:pPr>
      <w:r w:rsidRPr="00492684">
        <w:rPr>
          <w:rFonts w:eastAsia="Tahoma"/>
        </w:rPr>
        <w:t>Placement providers proactively seek to develop new and innovative methods of education delivery, including multi-professional approaches.</w:t>
      </w:r>
    </w:p>
    <w:p w14:paraId="554D99A8" w14:textId="6579DB1E" w:rsidR="004B6726" w:rsidRPr="00492684" w:rsidRDefault="004B6726" w:rsidP="004B6726">
      <w:pPr>
        <w:pStyle w:val="bodytextnumbered11"/>
        <w:rPr>
          <w:rFonts w:eastAsia="Tahoma"/>
        </w:rPr>
      </w:pPr>
      <w:r w:rsidRPr="00492684">
        <w:rPr>
          <w:rFonts w:eastAsia="Tahoma"/>
        </w:rPr>
        <w:t xml:space="preserve">The involvement of patients and service users, </w:t>
      </w:r>
      <w:proofErr w:type="gramStart"/>
      <w:r w:rsidRPr="00492684">
        <w:rPr>
          <w:rFonts w:eastAsia="Tahoma"/>
        </w:rPr>
        <w:t>and also</w:t>
      </w:r>
      <w:proofErr w:type="gramEnd"/>
      <w:r w:rsidRPr="00492684">
        <w:rPr>
          <w:rFonts w:eastAsia="Tahoma"/>
        </w:rPr>
        <w:t xml:space="preserve"> learners, in the development of education delivery is encouraged.</w:t>
      </w:r>
    </w:p>
    <w:p w14:paraId="41EB8099" w14:textId="747C978D" w:rsidR="00FF6001" w:rsidRPr="00F81E9A" w:rsidRDefault="004B6726" w:rsidP="00F81E9A">
      <w:pPr>
        <w:pStyle w:val="bodytextnumbered11"/>
        <w:rPr>
          <w:rFonts w:eastAsia="Tahoma"/>
        </w:rPr>
      </w:pPr>
      <w:r w:rsidRPr="00492684">
        <w:rPr>
          <w:rFonts w:eastAsia="Tahoma"/>
        </w:rPr>
        <w:t>Timetables, rotas</w:t>
      </w:r>
      <w:r w:rsidR="00FF2625" w:rsidRPr="00492684">
        <w:rPr>
          <w:rFonts w:eastAsia="Tahoma"/>
        </w:rPr>
        <w:t>,</w:t>
      </w:r>
      <w:r w:rsidRPr="00492684">
        <w:rPr>
          <w:rFonts w:eastAsia="Tahoma"/>
        </w:rPr>
        <w:t xml:space="preserve"> and workload enable learners to attend planned</w:t>
      </w:r>
      <w:r w:rsidR="00FF2625" w:rsidRPr="00492684">
        <w:rPr>
          <w:rFonts w:eastAsia="Tahoma"/>
        </w:rPr>
        <w:t>,</w:t>
      </w:r>
      <w:r w:rsidRPr="00492684">
        <w:rPr>
          <w:rFonts w:eastAsia="Tahoma"/>
        </w:rPr>
        <w:t xml:space="preserve"> timetabled education sessions needed to meet curricul</w:t>
      </w:r>
      <w:r w:rsidR="00FF2625" w:rsidRPr="00492684">
        <w:rPr>
          <w:rFonts w:eastAsia="Tahoma"/>
        </w:rPr>
        <w:t>a</w:t>
      </w:r>
      <w:r w:rsidRPr="00492684">
        <w:rPr>
          <w:rFonts w:eastAsia="Tahoma"/>
        </w:rPr>
        <w:t xml:space="preserve"> requirements.</w:t>
      </w:r>
    </w:p>
    <w:p w14:paraId="023E8E3A" w14:textId="422C8B5F" w:rsidR="00D17D8A" w:rsidRPr="00492684" w:rsidRDefault="00D17D8A" w:rsidP="00D17D8A">
      <w:pPr>
        <w:pStyle w:val="Heading3"/>
        <w:rPr>
          <w:lang w:val="en-US"/>
        </w:rPr>
      </w:pPr>
      <w:bookmarkStart w:id="91" w:name="_Toc170891940"/>
      <w:bookmarkStart w:id="92" w:name="_Toc171672212"/>
      <w:r w:rsidRPr="00492684">
        <w:rPr>
          <w:lang w:val="en-US"/>
        </w:rPr>
        <w:t>Quality descriptors</w:t>
      </w:r>
      <w:bookmarkEnd w:id="91"/>
      <w:bookmarkEnd w:id="92"/>
    </w:p>
    <w:p w14:paraId="5748CD27" w14:textId="70692FF6" w:rsidR="00D501DF" w:rsidRPr="00492684" w:rsidRDefault="00D501DF" w:rsidP="00D501DF">
      <w:pPr>
        <w:pStyle w:val="Bulletlist"/>
        <w:rPr>
          <w:rFonts w:eastAsia="Tahoma"/>
        </w:rPr>
      </w:pPr>
      <w:r w:rsidRPr="00492684">
        <w:rPr>
          <w:rFonts w:eastAsia="Tahoma"/>
        </w:rPr>
        <w:t>Notwithstanding exceptional circumstances (which would be highlighted to relevant stakeholders such as NHS England or an education provider through established channels), practice placements contribute as expected to the experience required for curriculum</w:t>
      </w:r>
      <w:r w:rsidR="00856029" w:rsidRPr="00492684">
        <w:rPr>
          <w:rFonts w:eastAsia="Tahoma"/>
        </w:rPr>
        <w:t>/</w:t>
      </w:r>
      <w:r w:rsidRPr="00492684">
        <w:rPr>
          <w:rFonts w:eastAsia="Tahoma"/>
        </w:rPr>
        <w:t xml:space="preserve"> programme delivery. </w:t>
      </w:r>
      <w:r w:rsidR="00591F1B" w:rsidRPr="00492684">
        <w:rPr>
          <w:rFonts w:eastAsia="Tahoma"/>
        </w:rPr>
        <w:t>Clinical w</w:t>
      </w:r>
      <w:r w:rsidRPr="00492684">
        <w:rPr>
          <w:rFonts w:eastAsia="Tahoma"/>
        </w:rPr>
        <w:t>ork undertaken by learners provides learning opportunities and feedback on performance and gives an appropriate breadth and depth of experience to meet individual learner needs. This requires a suitable balance between education and service provision, adequate staffing levels</w:t>
      </w:r>
      <w:r w:rsidR="001E03DE" w:rsidRPr="00492684">
        <w:rPr>
          <w:rFonts w:eastAsia="Tahoma"/>
        </w:rPr>
        <w:t>,</w:t>
      </w:r>
      <w:r w:rsidRPr="00492684">
        <w:rPr>
          <w:rFonts w:eastAsia="Tahoma"/>
        </w:rPr>
        <w:t xml:space="preserve"> and </w:t>
      </w:r>
      <w:r w:rsidR="008D1C1F" w:rsidRPr="00492684">
        <w:rPr>
          <w:rFonts w:eastAsia="Tahoma"/>
        </w:rPr>
        <w:t xml:space="preserve">education and </w:t>
      </w:r>
      <w:r w:rsidRPr="00492684">
        <w:rPr>
          <w:rFonts w:eastAsia="Tahoma"/>
        </w:rPr>
        <w:t>supervision capacity.</w:t>
      </w:r>
    </w:p>
    <w:p w14:paraId="1EF32B02" w14:textId="660F4F19" w:rsidR="00D501DF" w:rsidRPr="00492684" w:rsidRDefault="00D501DF" w:rsidP="00D501DF">
      <w:pPr>
        <w:pStyle w:val="Bulletlist"/>
        <w:rPr>
          <w:rFonts w:eastAsia="Tahoma"/>
        </w:rPr>
      </w:pPr>
      <w:r w:rsidRPr="00492684">
        <w:rPr>
          <w:rFonts w:eastAsia="Tahoma"/>
        </w:rPr>
        <w:t>Placement providers must work with programme leads to ensure that learning opportunities of placements continue to meet curricul</w:t>
      </w:r>
      <w:r w:rsidR="00591F1B" w:rsidRPr="00492684">
        <w:rPr>
          <w:rFonts w:eastAsia="Tahoma"/>
        </w:rPr>
        <w:t>a</w:t>
      </w:r>
      <w:r w:rsidRPr="00492684">
        <w:rPr>
          <w:rFonts w:eastAsia="Tahoma"/>
        </w:rPr>
        <w:t xml:space="preserve"> needs.</w:t>
      </w:r>
    </w:p>
    <w:p w14:paraId="71C5BD65" w14:textId="77777777" w:rsidR="00D501DF" w:rsidRPr="00492684" w:rsidRDefault="00D501DF" w:rsidP="00D501DF">
      <w:pPr>
        <w:pStyle w:val="Bulletlist"/>
        <w:rPr>
          <w:rFonts w:eastAsia="Tahoma"/>
        </w:rPr>
      </w:pPr>
      <w:r w:rsidRPr="00492684">
        <w:rPr>
          <w:rFonts w:eastAsia="Tahoma"/>
        </w:rPr>
        <w:t>Curricula and assessments are delivered so that all learners are enabled to achieve the learning outcomes required by their curriculum or professional standards.</w:t>
      </w:r>
    </w:p>
    <w:p w14:paraId="49FFCB72" w14:textId="77777777" w:rsidR="00D501DF" w:rsidRPr="00492684" w:rsidRDefault="00D501DF" w:rsidP="00D501DF">
      <w:pPr>
        <w:pStyle w:val="Bulletlist"/>
        <w:rPr>
          <w:rFonts w:eastAsia="Tahoma"/>
        </w:rPr>
      </w:pPr>
      <w:r w:rsidRPr="00492684">
        <w:rPr>
          <w:rFonts w:eastAsia="Tahoma"/>
        </w:rPr>
        <w:t>Placement providers should proactively develop and implement new and innovative ways of delivering teaching and learning to enhance the curricula and learner experience.</w:t>
      </w:r>
    </w:p>
    <w:p w14:paraId="5A710D8F" w14:textId="752CA2B6" w:rsidR="002B1554" w:rsidRPr="00492684" w:rsidRDefault="00D501DF" w:rsidP="00D501DF">
      <w:pPr>
        <w:pStyle w:val="Bulletlist"/>
        <w:rPr>
          <w:rFonts w:eastAsia="Tahoma"/>
        </w:rPr>
      </w:pPr>
      <w:r w:rsidRPr="00492684">
        <w:rPr>
          <w:rFonts w:eastAsia="Tahoma"/>
        </w:rPr>
        <w:t>Learners receive sufficient, protected time to attend education sessions and those facilitating these sessions have the support and resources to plan and ensure their delivery.</w:t>
      </w:r>
    </w:p>
    <w:p w14:paraId="2934EA0A" w14:textId="77777777" w:rsidR="00AA32AB" w:rsidRDefault="00AA32AB" w:rsidP="008C753B">
      <w:pPr>
        <w:pStyle w:val="Bulletlist"/>
        <w:numPr>
          <w:ilvl w:val="0"/>
          <w:numId w:val="0"/>
        </w:numPr>
        <w:rPr>
          <w:rFonts w:eastAsia="Tahoma"/>
        </w:rPr>
      </w:pPr>
    </w:p>
    <w:p w14:paraId="1E8F0327" w14:textId="77777777" w:rsidR="00F81E9A" w:rsidRDefault="00F81E9A" w:rsidP="008C753B">
      <w:pPr>
        <w:pStyle w:val="Bulletlist"/>
        <w:numPr>
          <w:ilvl w:val="0"/>
          <w:numId w:val="0"/>
        </w:numPr>
        <w:rPr>
          <w:rFonts w:eastAsia="Tahoma"/>
        </w:rPr>
      </w:pPr>
    </w:p>
    <w:p w14:paraId="1EAE553C" w14:textId="77777777" w:rsidR="00F81E9A" w:rsidRDefault="00F81E9A" w:rsidP="008C753B">
      <w:pPr>
        <w:pStyle w:val="Bulletlist"/>
        <w:numPr>
          <w:ilvl w:val="0"/>
          <w:numId w:val="0"/>
        </w:numPr>
        <w:rPr>
          <w:rFonts w:eastAsia="Tahoma"/>
        </w:rPr>
      </w:pPr>
    </w:p>
    <w:p w14:paraId="00710180" w14:textId="77777777" w:rsidR="00F81E9A" w:rsidRDefault="00F81E9A" w:rsidP="008C753B">
      <w:pPr>
        <w:pStyle w:val="Bulletlist"/>
        <w:numPr>
          <w:ilvl w:val="0"/>
          <w:numId w:val="0"/>
        </w:numPr>
        <w:rPr>
          <w:rFonts w:eastAsia="Tahoma"/>
        </w:rPr>
      </w:pPr>
    </w:p>
    <w:p w14:paraId="43F618CE" w14:textId="77777777" w:rsidR="00F81E9A" w:rsidRDefault="00F81E9A" w:rsidP="008C753B">
      <w:pPr>
        <w:pStyle w:val="Bulletlist"/>
        <w:numPr>
          <w:ilvl w:val="0"/>
          <w:numId w:val="0"/>
        </w:numPr>
        <w:rPr>
          <w:rFonts w:eastAsia="Tahoma"/>
        </w:rPr>
      </w:pPr>
    </w:p>
    <w:p w14:paraId="609157DD" w14:textId="77777777" w:rsidR="00F81E9A" w:rsidRDefault="00F81E9A" w:rsidP="008C753B">
      <w:pPr>
        <w:pStyle w:val="Bulletlist"/>
        <w:numPr>
          <w:ilvl w:val="0"/>
          <w:numId w:val="0"/>
        </w:numPr>
        <w:rPr>
          <w:rFonts w:eastAsia="Tahoma"/>
        </w:rPr>
      </w:pPr>
    </w:p>
    <w:p w14:paraId="6CCC0939" w14:textId="77777777" w:rsidR="00F81E9A" w:rsidRDefault="00F81E9A" w:rsidP="008C753B">
      <w:pPr>
        <w:pStyle w:val="Bulletlist"/>
        <w:numPr>
          <w:ilvl w:val="0"/>
          <w:numId w:val="0"/>
        </w:numPr>
        <w:rPr>
          <w:rFonts w:eastAsia="Tahoma"/>
        </w:rPr>
      </w:pPr>
    </w:p>
    <w:p w14:paraId="6012FFC4" w14:textId="77777777" w:rsidR="00F81E9A" w:rsidRDefault="00F81E9A" w:rsidP="008C753B">
      <w:pPr>
        <w:pStyle w:val="Bulletlist"/>
        <w:numPr>
          <w:ilvl w:val="0"/>
          <w:numId w:val="0"/>
        </w:numPr>
        <w:rPr>
          <w:rFonts w:eastAsia="Tahoma"/>
        </w:rPr>
      </w:pPr>
    </w:p>
    <w:p w14:paraId="11690FB2" w14:textId="77777777" w:rsidR="00F81E9A" w:rsidRDefault="00F81E9A" w:rsidP="008C753B">
      <w:pPr>
        <w:pStyle w:val="Bulletlist"/>
        <w:numPr>
          <w:ilvl w:val="0"/>
          <w:numId w:val="0"/>
        </w:numPr>
        <w:rPr>
          <w:rFonts w:eastAsia="Tahoma"/>
        </w:rPr>
      </w:pPr>
    </w:p>
    <w:p w14:paraId="28A4E2CB" w14:textId="77777777" w:rsidR="00F81E9A" w:rsidRDefault="00F81E9A" w:rsidP="008C753B">
      <w:pPr>
        <w:pStyle w:val="Bulletlist"/>
        <w:numPr>
          <w:ilvl w:val="0"/>
          <w:numId w:val="0"/>
        </w:numPr>
        <w:rPr>
          <w:rFonts w:eastAsia="Tahoma"/>
        </w:rPr>
      </w:pPr>
    </w:p>
    <w:p w14:paraId="18C253F2" w14:textId="77777777" w:rsidR="00F81E9A" w:rsidRDefault="00F81E9A" w:rsidP="008C753B">
      <w:pPr>
        <w:pStyle w:val="Bulletlist"/>
        <w:numPr>
          <w:ilvl w:val="0"/>
          <w:numId w:val="0"/>
        </w:numPr>
        <w:rPr>
          <w:rFonts w:eastAsia="Tahoma"/>
        </w:rPr>
      </w:pPr>
    </w:p>
    <w:p w14:paraId="0CF3E92B" w14:textId="77777777" w:rsidR="00F81E9A" w:rsidRDefault="00F81E9A" w:rsidP="008C753B">
      <w:pPr>
        <w:pStyle w:val="Bulletlist"/>
        <w:numPr>
          <w:ilvl w:val="0"/>
          <w:numId w:val="0"/>
        </w:numPr>
        <w:rPr>
          <w:rFonts w:eastAsia="Tahoma"/>
        </w:rPr>
      </w:pPr>
    </w:p>
    <w:p w14:paraId="758D6415" w14:textId="77777777" w:rsidR="00F81E9A" w:rsidRDefault="00F81E9A" w:rsidP="008C753B">
      <w:pPr>
        <w:pStyle w:val="Bulletlist"/>
        <w:numPr>
          <w:ilvl w:val="0"/>
          <w:numId w:val="0"/>
        </w:numPr>
        <w:rPr>
          <w:rFonts w:eastAsia="Tahoma"/>
        </w:rPr>
      </w:pPr>
    </w:p>
    <w:p w14:paraId="1BE680D2" w14:textId="77777777" w:rsidR="00F81E9A" w:rsidRDefault="00F81E9A" w:rsidP="008C753B">
      <w:pPr>
        <w:pStyle w:val="Bulletlist"/>
        <w:numPr>
          <w:ilvl w:val="0"/>
          <w:numId w:val="0"/>
        </w:numPr>
        <w:rPr>
          <w:rFonts w:eastAsia="Tahoma"/>
        </w:rPr>
      </w:pPr>
    </w:p>
    <w:p w14:paraId="124C1559" w14:textId="77777777" w:rsidR="00F81E9A" w:rsidRDefault="00F81E9A" w:rsidP="008C753B">
      <w:pPr>
        <w:pStyle w:val="Bulletlist"/>
        <w:numPr>
          <w:ilvl w:val="0"/>
          <w:numId w:val="0"/>
        </w:numPr>
        <w:rPr>
          <w:rFonts w:eastAsia="Tahoma"/>
        </w:rPr>
      </w:pPr>
    </w:p>
    <w:p w14:paraId="78FC3091" w14:textId="77777777" w:rsidR="00F81E9A" w:rsidRDefault="00F81E9A" w:rsidP="008C753B">
      <w:pPr>
        <w:pStyle w:val="Bulletlist"/>
        <w:numPr>
          <w:ilvl w:val="0"/>
          <w:numId w:val="0"/>
        </w:numPr>
        <w:rPr>
          <w:rFonts w:eastAsia="Tahoma"/>
        </w:rPr>
      </w:pPr>
    </w:p>
    <w:p w14:paraId="056C5829" w14:textId="77777777" w:rsidR="00F81E9A" w:rsidRDefault="00F81E9A" w:rsidP="008C753B">
      <w:pPr>
        <w:pStyle w:val="Bulletlist"/>
        <w:numPr>
          <w:ilvl w:val="0"/>
          <w:numId w:val="0"/>
        </w:numPr>
        <w:rPr>
          <w:rFonts w:eastAsia="Tahoma"/>
        </w:rPr>
      </w:pPr>
    </w:p>
    <w:p w14:paraId="0AB6FA05" w14:textId="77777777" w:rsidR="00F81E9A" w:rsidRDefault="00F81E9A" w:rsidP="008C753B">
      <w:pPr>
        <w:pStyle w:val="Bulletlist"/>
        <w:numPr>
          <w:ilvl w:val="0"/>
          <w:numId w:val="0"/>
        </w:numPr>
        <w:rPr>
          <w:rFonts w:eastAsia="Tahoma"/>
        </w:rPr>
      </w:pPr>
    </w:p>
    <w:p w14:paraId="4527781C" w14:textId="77777777" w:rsidR="00F81E9A" w:rsidRDefault="00F81E9A" w:rsidP="008C753B">
      <w:pPr>
        <w:pStyle w:val="Bulletlist"/>
        <w:numPr>
          <w:ilvl w:val="0"/>
          <w:numId w:val="0"/>
        </w:numPr>
        <w:rPr>
          <w:rFonts w:eastAsia="Tahoma"/>
        </w:rPr>
      </w:pPr>
    </w:p>
    <w:p w14:paraId="42F90838" w14:textId="77777777" w:rsidR="00F81E9A" w:rsidRPr="00492684" w:rsidRDefault="00F81E9A" w:rsidP="008C753B">
      <w:pPr>
        <w:pStyle w:val="Bulletlist"/>
        <w:numPr>
          <w:ilvl w:val="0"/>
          <w:numId w:val="0"/>
        </w:numPr>
        <w:rPr>
          <w:rFonts w:eastAsia="Tahoma"/>
        </w:rPr>
      </w:pPr>
    </w:p>
    <w:p w14:paraId="54F0BCE7" w14:textId="2729763A" w:rsidR="00B3498D" w:rsidRPr="00492684" w:rsidRDefault="007D0E54" w:rsidP="00AA32AB">
      <w:pPr>
        <w:pStyle w:val="Heading2"/>
        <w:rPr>
          <w:rFonts w:eastAsia="Tahoma"/>
          <w:w w:val="90"/>
        </w:rPr>
      </w:pPr>
      <w:bookmarkStart w:id="93" w:name="_Toc170891941"/>
      <w:bookmarkStart w:id="94" w:name="_Toc171672213"/>
      <w:r w:rsidRPr="00492684">
        <w:rPr>
          <w:rFonts w:eastAsia="Tahoma"/>
          <w:w w:val="90"/>
        </w:rPr>
        <w:t>D</w:t>
      </w:r>
      <w:r w:rsidR="00D55BEC" w:rsidRPr="00492684">
        <w:rPr>
          <w:rFonts w:eastAsia="Tahoma"/>
          <w:w w:val="90"/>
        </w:rPr>
        <w:t>omain</w:t>
      </w:r>
      <w:r w:rsidRPr="00492684">
        <w:rPr>
          <w:rFonts w:eastAsia="Tahoma"/>
          <w:w w:val="90"/>
        </w:rPr>
        <w:t xml:space="preserve"> 6. Developing a sustainable workforce</w:t>
      </w:r>
      <w:bookmarkEnd w:id="93"/>
      <w:bookmarkEnd w:id="94"/>
    </w:p>
    <w:p w14:paraId="13AAEF89" w14:textId="77777777" w:rsidR="003E106C" w:rsidRPr="00492684" w:rsidRDefault="003E106C" w:rsidP="006708C4">
      <w:pPr>
        <w:rPr>
          <w:color w:val="005EB8" w:themeColor="text2"/>
          <w:sz w:val="28"/>
          <w:szCs w:val="28"/>
          <w:lang w:val="en-US"/>
        </w:rPr>
      </w:pPr>
      <w:bookmarkStart w:id="95" w:name="_Toc170891942"/>
      <w:r w:rsidRPr="00492684">
        <w:rPr>
          <w:color w:val="005EB8" w:themeColor="text2"/>
          <w:sz w:val="28"/>
          <w:szCs w:val="28"/>
          <w:lang w:val="en-US"/>
        </w:rPr>
        <w:t>Overview</w:t>
      </w:r>
      <w:bookmarkEnd w:id="95"/>
    </w:p>
    <w:p w14:paraId="42291C5B" w14:textId="30BFE381" w:rsidR="003E106C" w:rsidRPr="00492684" w:rsidRDefault="003E106C" w:rsidP="003E106C">
      <w:pPr>
        <w:rPr>
          <w:rFonts w:eastAsia="Tahoma"/>
        </w:rPr>
      </w:pPr>
      <w:r w:rsidRPr="00492684">
        <w:rPr>
          <w:rFonts w:eastAsia="Tahoma"/>
        </w:rPr>
        <w:t xml:space="preserve">Underpins the other five domains by acknowledging that </w:t>
      </w:r>
      <w:r w:rsidR="006E14E4" w:rsidRPr="00492684">
        <w:rPr>
          <w:rFonts w:eastAsia="Tahoma"/>
        </w:rPr>
        <w:t>to</w:t>
      </w:r>
      <w:r w:rsidRPr="00492684">
        <w:rPr>
          <w:rFonts w:eastAsia="Tahoma"/>
        </w:rPr>
        <w:t xml:space="preserve"> </w:t>
      </w:r>
      <w:proofErr w:type="gramStart"/>
      <w:r w:rsidR="00276F23" w:rsidRPr="00492684">
        <w:rPr>
          <w:rFonts w:eastAsia="Tahoma"/>
        </w:rPr>
        <w:t>in order to</w:t>
      </w:r>
      <w:proofErr w:type="gramEnd"/>
      <w:r w:rsidR="00276F23" w:rsidRPr="00492684">
        <w:rPr>
          <w:rFonts w:eastAsia="Tahoma"/>
        </w:rPr>
        <w:t xml:space="preserve"> </w:t>
      </w:r>
      <w:r w:rsidRPr="00492684">
        <w:rPr>
          <w:rFonts w:eastAsia="Tahoma"/>
        </w:rPr>
        <w:t>realise our collective endeavour to support and improve the quality of education and training, we must also significantly improve the retention, progression</w:t>
      </w:r>
      <w:r w:rsidR="006E14E4" w:rsidRPr="00492684">
        <w:rPr>
          <w:rFonts w:eastAsia="Tahoma"/>
        </w:rPr>
        <w:t>,</w:t>
      </w:r>
      <w:r w:rsidRPr="00492684">
        <w:rPr>
          <w:rFonts w:eastAsia="Tahoma"/>
        </w:rPr>
        <w:t xml:space="preserve"> and development of the whole workforce.</w:t>
      </w:r>
    </w:p>
    <w:p w14:paraId="0ECFFA73" w14:textId="77777777" w:rsidR="00D16548" w:rsidRPr="00492684" w:rsidRDefault="00D16548" w:rsidP="00D16548">
      <w:pPr>
        <w:pStyle w:val="Heading3"/>
        <w:rPr>
          <w:rFonts w:eastAsia="Tahoma"/>
          <w:lang w:val="en-US"/>
        </w:rPr>
      </w:pPr>
      <w:bookmarkStart w:id="96" w:name="_Toc170891943"/>
      <w:bookmarkStart w:id="97" w:name="_Toc171672214"/>
      <w:r w:rsidRPr="00492684">
        <w:rPr>
          <w:rFonts w:eastAsia="Tahoma"/>
          <w:lang w:val="en-US"/>
        </w:rPr>
        <w:t>Quality standards</w:t>
      </w:r>
      <w:bookmarkEnd w:id="96"/>
      <w:bookmarkEnd w:id="97"/>
    </w:p>
    <w:p w14:paraId="4BE2A220" w14:textId="77777777" w:rsidR="00A845E5" w:rsidRPr="00492684" w:rsidRDefault="00A845E5" w:rsidP="00A845E5">
      <w:pPr>
        <w:pStyle w:val="ListParagraph"/>
        <w:numPr>
          <w:ilvl w:val="4"/>
          <w:numId w:val="3"/>
        </w:numPr>
        <w:spacing w:after="200"/>
        <w:rPr>
          <w:rFonts w:eastAsia="Tahoma"/>
          <w:vanish/>
        </w:rPr>
      </w:pPr>
    </w:p>
    <w:p w14:paraId="68A40464" w14:textId="237147F7" w:rsidR="00A845E5" w:rsidRPr="00492684" w:rsidRDefault="00A845E5" w:rsidP="00A845E5">
      <w:pPr>
        <w:pStyle w:val="bodytextnumbered11"/>
        <w:rPr>
          <w:rFonts w:eastAsia="Tahoma"/>
        </w:rPr>
      </w:pPr>
      <w:r w:rsidRPr="00492684">
        <w:rPr>
          <w:rFonts w:eastAsia="Tahoma"/>
        </w:rPr>
        <w:t>Placement providers work with other organisations to mitigate avoidable learner attrition from programmes.</w:t>
      </w:r>
    </w:p>
    <w:p w14:paraId="77495FE5" w14:textId="6C0FFE22" w:rsidR="00A845E5" w:rsidRPr="00492684" w:rsidRDefault="00A845E5" w:rsidP="00A845E5">
      <w:pPr>
        <w:pStyle w:val="bodytextnumbered11"/>
        <w:rPr>
          <w:rFonts w:eastAsia="Tahoma"/>
        </w:rPr>
      </w:pPr>
      <w:r w:rsidRPr="00492684">
        <w:rPr>
          <w:rFonts w:eastAsia="Tahoma"/>
        </w:rPr>
        <w:t>There are opportunities for learners to receive appropriate careers advice from colleagues within the learning environment, including understanding other roles and career pathway opportunities.</w:t>
      </w:r>
    </w:p>
    <w:p w14:paraId="54F0BFCA" w14:textId="33828871" w:rsidR="00A845E5" w:rsidRPr="00492684" w:rsidRDefault="00A845E5" w:rsidP="00A845E5">
      <w:pPr>
        <w:pStyle w:val="bodytextnumbered11"/>
        <w:rPr>
          <w:rFonts w:eastAsia="Tahoma"/>
        </w:rPr>
      </w:pPr>
      <w:r w:rsidRPr="00492684">
        <w:rPr>
          <w:rFonts w:eastAsia="Tahoma"/>
        </w:rPr>
        <w:t>The provider engages in local workforce planning to ensure it supports the development of learners who have the skills, knowledge</w:t>
      </w:r>
      <w:r w:rsidR="006E14E4" w:rsidRPr="00492684">
        <w:rPr>
          <w:rFonts w:eastAsia="Tahoma"/>
        </w:rPr>
        <w:t>,</w:t>
      </w:r>
      <w:r w:rsidRPr="00492684">
        <w:rPr>
          <w:rFonts w:eastAsia="Tahoma"/>
        </w:rPr>
        <w:t xml:space="preserve"> and behaviours to meet the changing needs of patients and service.</w:t>
      </w:r>
    </w:p>
    <w:p w14:paraId="33595AC5" w14:textId="2D3B3771" w:rsidR="00FF6001" w:rsidRPr="00492684" w:rsidRDefault="00A845E5" w:rsidP="008C753B">
      <w:pPr>
        <w:pStyle w:val="bodytextnumbered11"/>
        <w:rPr>
          <w:rFonts w:eastAsia="Tahoma"/>
        </w:rPr>
      </w:pPr>
      <w:r w:rsidRPr="00492684">
        <w:rPr>
          <w:rFonts w:eastAsia="Tahoma"/>
        </w:rPr>
        <w:t>Transition</w:t>
      </w:r>
      <w:r w:rsidR="00CD1265" w:rsidRPr="00492684">
        <w:rPr>
          <w:rFonts w:eastAsia="Tahoma"/>
        </w:rPr>
        <w:t>s</w:t>
      </w:r>
      <w:r w:rsidRPr="00492684">
        <w:rPr>
          <w:rFonts w:eastAsia="Tahoma"/>
        </w:rPr>
        <w:t xml:space="preserve"> from a </w:t>
      </w:r>
      <w:proofErr w:type="gramStart"/>
      <w:r w:rsidRPr="00492684">
        <w:rPr>
          <w:rFonts w:eastAsia="Tahoma"/>
        </w:rPr>
        <w:t>healthcare education programme</w:t>
      </w:r>
      <w:r w:rsidR="00CD1265" w:rsidRPr="00492684">
        <w:rPr>
          <w:rFonts w:eastAsia="Tahoma"/>
        </w:rPr>
        <w:t>s</w:t>
      </w:r>
      <w:proofErr w:type="gramEnd"/>
      <w:r w:rsidRPr="00492684">
        <w:rPr>
          <w:rFonts w:eastAsia="Tahoma"/>
        </w:rPr>
        <w:t xml:space="preserve"> to employment</w:t>
      </w:r>
      <w:r w:rsidR="008A396F" w:rsidRPr="00492684">
        <w:rPr>
          <w:rFonts w:eastAsia="Tahoma"/>
        </w:rPr>
        <w:t>,</w:t>
      </w:r>
      <w:r w:rsidRPr="00492684">
        <w:rPr>
          <w:rFonts w:eastAsia="Tahoma"/>
        </w:rPr>
        <w:t xml:space="preserve"> and</w:t>
      </w:r>
      <w:r w:rsidR="00811CF4" w:rsidRPr="00492684">
        <w:rPr>
          <w:rFonts w:eastAsia="Tahoma"/>
        </w:rPr>
        <w:t>/or, where appropriate,</w:t>
      </w:r>
      <w:r w:rsidR="008A396F" w:rsidRPr="00492684">
        <w:rPr>
          <w:rFonts w:eastAsia="Tahoma"/>
        </w:rPr>
        <w:t xml:space="preserve"> </w:t>
      </w:r>
      <w:r w:rsidRPr="00492684">
        <w:rPr>
          <w:rFonts w:eastAsia="Tahoma"/>
        </w:rPr>
        <w:t xml:space="preserve">career progression, </w:t>
      </w:r>
      <w:r w:rsidR="00811CF4" w:rsidRPr="00492684">
        <w:rPr>
          <w:rFonts w:eastAsia="Tahoma"/>
        </w:rPr>
        <w:t>is</w:t>
      </w:r>
      <w:r w:rsidRPr="00492684">
        <w:rPr>
          <w:rFonts w:eastAsia="Tahoma"/>
        </w:rPr>
        <w:t xml:space="preserve"> underpinned by a clear process of support</w:t>
      </w:r>
      <w:r w:rsidR="00CD1265" w:rsidRPr="00492684">
        <w:rPr>
          <w:rFonts w:eastAsia="Tahoma"/>
        </w:rPr>
        <w:t>,</w:t>
      </w:r>
      <w:r w:rsidRPr="00492684">
        <w:rPr>
          <w:rFonts w:eastAsia="Tahoma"/>
        </w:rPr>
        <w:t xml:space="preserve"> developed and delivered in partnership with the learner.</w:t>
      </w:r>
    </w:p>
    <w:p w14:paraId="2FD81CCF" w14:textId="4514359B" w:rsidR="00B95548" w:rsidRPr="00492684" w:rsidRDefault="00B95548" w:rsidP="00B95548">
      <w:pPr>
        <w:pStyle w:val="Heading3"/>
        <w:rPr>
          <w:lang w:val="en-US"/>
        </w:rPr>
      </w:pPr>
      <w:bookmarkStart w:id="98" w:name="_Toc170891944"/>
      <w:bookmarkStart w:id="99" w:name="_Toc171672215"/>
      <w:r w:rsidRPr="00492684">
        <w:rPr>
          <w:lang w:val="en-US"/>
        </w:rPr>
        <w:t>Quality descriptors</w:t>
      </w:r>
      <w:bookmarkEnd w:id="98"/>
      <w:bookmarkEnd w:id="99"/>
    </w:p>
    <w:p w14:paraId="789EE940" w14:textId="6A073AE4" w:rsidR="00762E13" w:rsidRPr="00492684" w:rsidRDefault="00762E13" w:rsidP="002468C7">
      <w:pPr>
        <w:pStyle w:val="Bulletlist"/>
        <w:rPr>
          <w:rFonts w:eastAsia="Tahoma"/>
        </w:rPr>
      </w:pPr>
      <w:r w:rsidRPr="00492684">
        <w:rPr>
          <w:rFonts w:eastAsia="Tahoma"/>
        </w:rPr>
        <w:t>Providers must ensure the safety and wellbeing of patients and service users with whom learners work, including formal processes for ensuring that all necessary legal checks for protecting vulnerable groups (</w:t>
      </w:r>
      <w:r w:rsidR="00CD1265" w:rsidRPr="00492684">
        <w:rPr>
          <w:rFonts w:eastAsia="Tahoma"/>
        </w:rPr>
        <w:t xml:space="preserve">for example, </w:t>
      </w:r>
      <w:r w:rsidRPr="00492684">
        <w:rPr>
          <w:rFonts w:eastAsia="Tahoma"/>
        </w:rPr>
        <w:t xml:space="preserve">DBS checks) meet </w:t>
      </w:r>
      <w:r w:rsidR="00585867" w:rsidRPr="00492684">
        <w:rPr>
          <w:rFonts w:eastAsia="Tahoma"/>
        </w:rPr>
        <w:t>all</w:t>
      </w:r>
      <w:r w:rsidRPr="00492684">
        <w:rPr>
          <w:rFonts w:eastAsia="Tahoma"/>
        </w:rPr>
        <w:t xml:space="preserve"> </w:t>
      </w:r>
      <w:r w:rsidR="00585867" w:rsidRPr="00492684">
        <w:rPr>
          <w:rFonts w:eastAsia="Tahoma"/>
        </w:rPr>
        <w:t>statutory, regulatory, and professional</w:t>
      </w:r>
      <w:r w:rsidRPr="00492684">
        <w:rPr>
          <w:rFonts w:eastAsia="Tahoma"/>
        </w:rPr>
        <w:t xml:space="preserve"> requirements.</w:t>
      </w:r>
    </w:p>
    <w:p w14:paraId="03672980" w14:textId="4E4F7A67" w:rsidR="00762E13" w:rsidRPr="00492684" w:rsidRDefault="00762E13" w:rsidP="002468C7">
      <w:pPr>
        <w:pStyle w:val="Bulletlist"/>
        <w:rPr>
          <w:rFonts w:eastAsia="Tahoma"/>
        </w:rPr>
      </w:pPr>
      <w:r w:rsidRPr="00492684">
        <w:rPr>
          <w:rFonts w:eastAsia="Tahoma"/>
        </w:rPr>
        <w:t>The provider works and engages proactively and collaboratively with other partner and stakeholder organisations to ensure sufficient placement capacity and capability, and the effective management of</w:t>
      </w:r>
      <w:r w:rsidR="00956045" w:rsidRPr="00492684">
        <w:rPr>
          <w:rFonts w:eastAsia="Tahoma"/>
        </w:rPr>
        <w:t xml:space="preserve"> </w:t>
      </w:r>
      <w:r w:rsidRPr="00492684">
        <w:rPr>
          <w:rFonts w:eastAsia="Tahoma"/>
        </w:rPr>
        <w:t>supervision resources.</w:t>
      </w:r>
    </w:p>
    <w:p w14:paraId="27AFC0AF" w14:textId="77777777" w:rsidR="00762E13" w:rsidRPr="00492684" w:rsidRDefault="00762E13" w:rsidP="002468C7">
      <w:pPr>
        <w:pStyle w:val="Bulletlist"/>
        <w:rPr>
          <w:rFonts w:eastAsia="Tahoma"/>
        </w:rPr>
      </w:pPr>
      <w:r w:rsidRPr="00492684">
        <w:rPr>
          <w:rFonts w:eastAsia="Tahoma"/>
        </w:rPr>
        <w:t>The provider must jointly collect and analyse data to evaluate improvements to attrition levels and the impact on potential workforce supply.</w:t>
      </w:r>
    </w:p>
    <w:p w14:paraId="1C7FC15C" w14:textId="77777777" w:rsidR="00762E13" w:rsidRPr="00492684" w:rsidRDefault="00762E13" w:rsidP="002468C7">
      <w:pPr>
        <w:pStyle w:val="Bulletlist"/>
        <w:rPr>
          <w:rFonts w:eastAsia="Tahoma"/>
        </w:rPr>
      </w:pPr>
      <w:r w:rsidRPr="00492684">
        <w:rPr>
          <w:rFonts w:eastAsia="Tahoma"/>
        </w:rPr>
        <w:t>Providers must ensure that all members of staff are provided with opportunities and resources to support their wellbeing and, where appropriate, improve resilience, including confidential counselling and occupational health services.</w:t>
      </w:r>
    </w:p>
    <w:p w14:paraId="6C299A58" w14:textId="77777777" w:rsidR="00762E13" w:rsidRPr="00492684" w:rsidRDefault="00762E13" w:rsidP="002468C7">
      <w:pPr>
        <w:pStyle w:val="Bulletlist"/>
        <w:rPr>
          <w:rFonts w:eastAsia="Tahoma"/>
        </w:rPr>
      </w:pPr>
      <w:r w:rsidRPr="00492684">
        <w:rPr>
          <w:rFonts w:eastAsia="Tahoma"/>
        </w:rPr>
        <w:t>Providers have in place the infrastructure and resources to provide information and advice to support career planning decisions and enable learners to appreciate the range of career opportunities available, which may support new and innovative ways of working.</w:t>
      </w:r>
    </w:p>
    <w:p w14:paraId="7649F388" w14:textId="66FD7A97" w:rsidR="002468C7" w:rsidRPr="00492684" w:rsidRDefault="002468C7" w:rsidP="002468C7">
      <w:pPr>
        <w:pStyle w:val="Bulletlist"/>
        <w:rPr>
          <w:rFonts w:eastAsia="Tahoma"/>
          <w:spacing w:val="4"/>
        </w:rPr>
      </w:pPr>
      <w:r w:rsidRPr="00492684">
        <w:rPr>
          <w:rFonts w:eastAsia="Tahoma"/>
          <w:spacing w:val="4"/>
        </w:rPr>
        <w:t>Providers must ensure appropriate rotational programmes for all learners that provide opportunities for learning experiences across service, sector and organisational boundaries for health and social care where this is appropriate and add value to the learning experience.</w:t>
      </w:r>
    </w:p>
    <w:p w14:paraId="0E10B1FB" w14:textId="77777777" w:rsidR="002468C7" w:rsidRPr="00492684" w:rsidRDefault="002468C7" w:rsidP="002468C7">
      <w:pPr>
        <w:pStyle w:val="Bulletlist"/>
        <w:rPr>
          <w:rFonts w:eastAsia="Tahoma"/>
        </w:rPr>
      </w:pPr>
      <w:r w:rsidRPr="00492684">
        <w:rPr>
          <w:rFonts w:eastAsia="Tahoma"/>
        </w:rPr>
        <w:t>Providers should work collaboratively with partners at a system level and across geographical footprints and networks to ensure the availability of placements can meet the breadth and depth of curricula requirements.</w:t>
      </w:r>
    </w:p>
    <w:p w14:paraId="318895B8" w14:textId="34BDD7B2" w:rsidR="002468C7" w:rsidRPr="00492684" w:rsidRDefault="002468C7" w:rsidP="002468C7">
      <w:pPr>
        <w:pStyle w:val="Bulletlist"/>
        <w:rPr>
          <w:rFonts w:eastAsia="Tahoma"/>
        </w:rPr>
      </w:pPr>
      <w:r w:rsidRPr="00492684">
        <w:rPr>
          <w:rFonts w:eastAsia="Tahoma"/>
        </w:rPr>
        <w:t>Providers engage in workforce planning and development in partnership with wider health and care partners. Planned educational provision and investment reflects the outcomes of shared workforce planning.</w:t>
      </w:r>
    </w:p>
    <w:p w14:paraId="40B3F876" w14:textId="127DBCF3" w:rsidR="00B95548" w:rsidRPr="00492684" w:rsidRDefault="002468C7" w:rsidP="00DA4A72">
      <w:pPr>
        <w:pStyle w:val="Bulletlist"/>
        <w:rPr>
          <w:rFonts w:eastAsia="Tahoma"/>
          <w:spacing w:val="6"/>
        </w:rPr>
      </w:pPr>
      <w:r w:rsidRPr="00492684">
        <w:rPr>
          <w:rFonts w:eastAsia="Tahoma"/>
          <w:spacing w:val="6"/>
        </w:rPr>
        <w:t>Providers must proactively develop and implement activities that will support individual learners to successfully transition from their education programme to employment. Feedback from learners needs to be utilised to develop activities and outcomes evaluated to assess the impact on retention levels and spread good practice.</w:t>
      </w:r>
    </w:p>
    <w:p w14:paraId="5E5E04A0" w14:textId="77777777" w:rsidR="00910480" w:rsidRDefault="00910480" w:rsidP="00B95548">
      <w:pPr>
        <w:pStyle w:val="bodytextnumbered11"/>
        <w:numPr>
          <w:ilvl w:val="0"/>
          <w:numId w:val="0"/>
        </w:numPr>
        <w:rPr>
          <w:rFonts w:eastAsia="Tahoma"/>
        </w:rPr>
      </w:pPr>
    </w:p>
    <w:p w14:paraId="41693EAD" w14:textId="77777777" w:rsidR="00F81E9A" w:rsidRDefault="00F81E9A" w:rsidP="00B95548">
      <w:pPr>
        <w:pStyle w:val="bodytextnumbered11"/>
        <w:numPr>
          <w:ilvl w:val="0"/>
          <w:numId w:val="0"/>
        </w:numPr>
        <w:rPr>
          <w:rFonts w:eastAsia="Tahoma"/>
        </w:rPr>
      </w:pPr>
    </w:p>
    <w:p w14:paraId="2A7A86AF" w14:textId="77777777" w:rsidR="00F81E9A" w:rsidRDefault="00F81E9A" w:rsidP="00B95548">
      <w:pPr>
        <w:pStyle w:val="bodytextnumbered11"/>
        <w:numPr>
          <w:ilvl w:val="0"/>
          <w:numId w:val="0"/>
        </w:numPr>
        <w:rPr>
          <w:rFonts w:eastAsia="Tahoma"/>
        </w:rPr>
      </w:pPr>
    </w:p>
    <w:p w14:paraId="4C889E6D" w14:textId="77777777" w:rsidR="00F81E9A" w:rsidRDefault="00F81E9A" w:rsidP="00B95548">
      <w:pPr>
        <w:pStyle w:val="bodytextnumbered11"/>
        <w:numPr>
          <w:ilvl w:val="0"/>
          <w:numId w:val="0"/>
        </w:numPr>
        <w:rPr>
          <w:rFonts w:eastAsia="Tahoma"/>
        </w:rPr>
      </w:pPr>
    </w:p>
    <w:p w14:paraId="3F32C952" w14:textId="77777777" w:rsidR="00F81E9A" w:rsidRDefault="00F81E9A" w:rsidP="00B95548">
      <w:pPr>
        <w:pStyle w:val="bodytextnumbered11"/>
        <w:numPr>
          <w:ilvl w:val="0"/>
          <w:numId w:val="0"/>
        </w:numPr>
        <w:rPr>
          <w:rFonts w:eastAsia="Tahoma"/>
        </w:rPr>
      </w:pPr>
    </w:p>
    <w:p w14:paraId="42C14463" w14:textId="77777777" w:rsidR="00F81E9A" w:rsidRDefault="00F81E9A" w:rsidP="00B95548">
      <w:pPr>
        <w:pStyle w:val="bodytextnumbered11"/>
        <w:numPr>
          <w:ilvl w:val="0"/>
          <w:numId w:val="0"/>
        </w:numPr>
        <w:rPr>
          <w:rFonts w:eastAsia="Tahoma"/>
        </w:rPr>
      </w:pPr>
    </w:p>
    <w:p w14:paraId="4640A07B" w14:textId="77777777" w:rsidR="00F81E9A" w:rsidRDefault="00F81E9A" w:rsidP="00B95548">
      <w:pPr>
        <w:pStyle w:val="bodytextnumbered11"/>
        <w:numPr>
          <w:ilvl w:val="0"/>
          <w:numId w:val="0"/>
        </w:numPr>
        <w:rPr>
          <w:rFonts w:eastAsia="Tahoma"/>
        </w:rPr>
      </w:pPr>
    </w:p>
    <w:p w14:paraId="40B5CE2B" w14:textId="77777777" w:rsidR="00F81E9A" w:rsidRDefault="00F81E9A" w:rsidP="00B95548">
      <w:pPr>
        <w:pStyle w:val="bodytextnumbered11"/>
        <w:numPr>
          <w:ilvl w:val="0"/>
          <w:numId w:val="0"/>
        </w:numPr>
        <w:rPr>
          <w:rFonts w:eastAsia="Tahoma"/>
        </w:rPr>
      </w:pPr>
    </w:p>
    <w:p w14:paraId="3E2C6F88" w14:textId="77777777" w:rsidR="00F81E9A" w:rsidRDefault="00F81E9A" w:rsidP="00B95548">
      <w:pPr>
        <w:pStyle w:val="bodytextnumbered11"/>
        <w:numPr>
          <w:ilvl w:val="0"/>
          <w:numId w:val="0"/>
        </w:numPr>
        <w:rPr>
          <w:rFonts w:eastAsia="Tahoma"/>
        </w:rPr>
      </w:pPr>
    </w:p>
    <w:p w14:paraId="4DB61EA1" w14:textId="77777777" w:rsidR="00F81E9A" w:rsidRDefault="00F81E9A" w:rsidP="00B95548">
      <w:pPr>
        <w:pStyle w:val="bodytextnumbered11"/>
        <w:numPr>
          <w:ilvl w:val="0"/>
          <w:numId w:val="0"/>
        </w:numPr>
        <w:rPr>
          <w:rFonts w:eastAsia="Tahoma"/>
        </w:rPr>
      </w:pPr>
    </w:p>
    <w:p w14:paraId="2220BD68" w14:textId="77777777" w:rsidR="00F81E9A" w:rsidRDefault="00F81E9A" w:rsidP="00B95548">
      <w:pPr>
        <w:pStyle w:val="bodytextnumbered11"/>
        <w:numPr>
          <w:ilvl w:val="0"/>
          <w:numId w:val="0"/>
        </w:numPr>
        <w:rPr>
          <w:rFonts w:eastAsia="Tahoma"/>
        </w:rPr>
      </w:pPr>
    </w:p>
    <w:p w14:paraId="64CA7D2E" w14:textId="77777777" w:rsidR="00F81E9A" w:rsidRDefault="00F81E9A" w:rsidP="00B95548">
      <w:pPr>
        <w:pStyle w:val="bodytextnumbered11"/>
        <w:numPr>
          <w:ilvl w:val="0"/>
          <w:numId w:val="0"/>
        </w:numPr>
        <w:rPr>
          <w:rFonts w:eastAsia="Tahoma"/>
        </w:rPr>
      </w:pPr>
    </w:p>
    <w:p w14:paraId="0DE83536" w14:textId="77777777" w:rsidR="00F81E9A" w:rsidRDefault="00F81E9A" w:rsidP="00B95548">
      <w:pPr>
        <w:pStyle w:val="bodytextnumbered11"/>
        <w:numPr>
          <w:ilvl w:val="0"/>
          <w:numId w:val="0"/>
        </w:numPr>
        <w:rPr>
          <w:rFonts w:eastAsia="Tahoma"/>
        </w:rPr>
      </w:pPr>
    </w:p>
    <w:p w14:paraId="14C5A173" w14:textId="77777777" w:rsidR="00F81E9A" w:rsidRPr="00492684" w:rsidRDefault="00F81E9A" w:rsidP="00B95548">
      <w:pPr>
        <w:pStyle w:val="bodytextnumbered11"/>
        <w:numPr>
          <w:ilvl w:val="0"/>
          <w:numId w:val="0"/>
        </w:numPr>
        <w:rPr>
          <w:rFonts w:eastAsia="Tahoma"/>
        </w:rPr>
      </w:pPr>
    </w:p>
    <w:p w14:paraId="2BE54CD2" w14:textId="77777777" w:rsidR="00910480" w:rsidRPr="00492684" w:rsidRDefault="00910480" w:rsidP="00910480">
      <w:pPr>
        <w:pStyle w:val="Heading2"/>
        <w:rPr>
          <w:rFonts w:eastAsia="Tahoma"/>
          <w:w w:val="90"/>
        </w:rPr>
      </w:pPr>
      <w:bookmarkStart w:id="100" w:name="_Toc170891945"/>
      <w:bookmarkStart w:id="101" w:name="_Toc171672216"/>
      <w:r w:rsidRPr="00492684">
        <w:rPr>
          <w:rFonts w:eastAsia="Tahoma"/>
          <w:w w:val="90"/>
        </w:rPr>
        <w:t>Glossary of key terms</w:t>
      </w:r>
      <w:bookmarkEnd w:id="100"/>
      <w:bookmarkEnd w:id="101"/>
    </w:p>
    <w:p w14:paraId="7726754F" w14:textId="77777777" w:rsidR="00C7288A" w:rsidRPr="00492684" w:rsidRDefault="00C7288A" w:rsidP="00C7288A">
      <w:pPr>
        <w:rPr>
          <w:rFonts w:eastAsia="Tahoma"/>
        </w:rPr>
        <w:sectPr w:rsidR="00C7288A" w:rsidRPr="00492684" w:rsidSect="00651042">
          <w:headerReference w:type="first" r:id="rId20"/>
          <w:footerReference w:type="first" r:id="rId21"/>
          <w:pgSz w:w="11906" w:h="16838"/>
          <w:pgMar w:top="1021" w:right="1021" w:bottom="1021" w:left="1021" w:header="454" w:footer="556" w:gutter="0"/>
          <w:cols w:space="708"/>
          <w:docGrid w:linePitch="360"/>
        </w:sectPr>
      </w:pPr>
    </w:p>
    <w:p w14:paraId="6E897F4B" w14:textId="5126C369" w:rsidR="00910480" w:rsidRPr="00492684" w:rsidRDefault="003850AD" w:rsidP="006D71A0">
      <w:pPr>
        <w:pStyle w:val="Heading5"/>
        <w:rPr>
          <w:rFonts w:eastAsia="Tahoma"/>
        </w:rPr>
      </w:pPr>
      <w:r w:rsidRPr="00492684">
        <w:rPr>
          <w:rFonts w:eastAsia="Tahoma"/>
        </w:rPr>
        <w:t xml:space="preserve">Clinical </w:t>
      </w:r>
      <w:r w:rsidR="00F62CA6" w:rsidRPr="00492684">
        <w:rPr>
          <w:rFonts w:eastAsia="Tahoma"/>
        </w:rPr>
        <w:t>s</w:t>
      </w:r>
      <w:r w:rsidRPr="00492684">
        <w:rPr>
          <w:rFonts w:eastAsia="Tahoma"/>
        </w:rPr>
        <w:t>upervisor</w:t>
      </w:r>
    </w:p>
    <w:p w14:paraId="5741B04E" w14:textId="7EF8F73B" w:rsidR="002F6013" w:rsidRPr="00492684" w:rsidRDefault="002F6013" w:rsidP="002F6013">
      <w:pPr>
        <w:rPr>
          <w:rFonts w:eastAsia="Tahoma"/>
        </w:rPr>
      </w:pPr>
      <w:r w:rsidRPr="00492684">
        <w:rPr>
          <w:rFonts w:eastAsia="Tahoma"/>
        </w:rPr>
        <w:t xml:space="preserve">Clinical </w:t>
      </w:r>
      <w:r w:rsidR="00FE6B8F" w:rsidRPr="00492684">
        <w:rPr>
          <w:rFonts w:eastAsia="Tahoma"/>
        </w:rPr>
        <w:t>supervisors</w:t>
      </w:r>
      <w:r w:rsidRPr="00492684">
        <w:rPr>
          <w:rFonts w:eastAsia="Tahoma"/>
        </w:rPr>
        <w:t xml:space="preserve"> (also known in some contexts as </w:t>
      </w:r>
      <w:r w:rsidR="00FE6B8F" w:rsidRPr="00492684">
        <w:rPr>
          <w:rFonts w:eastAsia="Tahoma"/>
        </w:rPr>
        <w:t>p</w:t>
      </w:r>
      <w:r w:rsidRPr="00492684">
        <w:rPr>
          <w:rFonts w:eastAsia="Tahoma"/>
        </w:rPr>
        <w:t xml:space="preserve">ractice </w:t>
      </w:r>
      <w:r w:rsidR="00FE6B8F" w:rsidRPr="00492684">
        <w:rPr>
          <w:rFonts w:eastAsia="Tahoma"/>
        </w:rPr>
        <w:t>supervisors</w:t>
      </w:r>
      <w:r w:rsidRPr="00492684">
        <w:rPr>
          <w:rFonts w:eastAsia="Tahoma"/>
        </w:rPr>
        <w:t xml:space="preserve"> or </w:t>
      </w:r>
      <w:r w:rsidR="00FE6B8F" w:rsidRPr="00492684">
        <w:rPr>
          <w:rFonts w:eastAsia="Tahoma"/>
        </w:rPr>
        <w:t>p</w:t>
      </w:r>
      <w:r w:rsidRPr="00492684">
        <w:rPr>
          <w:rFonts w:eastAsia="Tahoma"/>
        </w:rPr>
        <w:t xml:space="preserve">ractice </w:t>
      </w:r>
      <w:r w:rsidR="00FE6B8F" w:rsidRPr="00492684">
        <w:rPr>
          <w:rFonts w:eastAsia="Tahoma"/>
        </w:rPr>
        <w:t>e</w:t>
      </w:r>
      <w:r w:rsidRPr="00492684">
        <w:rPr>
          <w:rFonts w:eastAsia="Tahoma"/>
        </w:rPr>
        <w:t>ducators) are named experienced clinicians and educators, who are selected and appropriately trained to be responsible for overseeing learners’ work and providing developmental feedback during a practice placement.</w:t>
      </w:r>
    </w:p>
    <w:p w14:paraId="0E157409" w14:textId="68994602" w:rsidR="002F6013" w:rsidRPr="00492684" w:rsidRDefault="002F6013" w:rsidP="002F6013">
      <w:pPr>
        <w:rPr>
          <w:rFonts w:eastAsia="Tahoma"/>
          <w:spacing w:val="5"/>
        </w:rPr>
      </w:pPr>
      <w:r w:rsidRPr="00492684">
        <w:rPr>
          <w:rFonts w:eastAsia="Tahoma"/>
          <w:spacing w:val="5"/>
        </w:rPr>
        <w:t xml:space="preserve">A </w:t>
      </w:r>
      <w:r w:rsidR="00956045" w:rsidRPr="00492684">
        <w:rPr>
          <w:rFonts w:eastAsia="Tahoma"/>
          <w:spacing w:val="5"/>
        </w:rPr>
        <w:t>c</w:t>
      </w:r>
      <w:r w:rsidRPr="00492684">
        <w:rPr>
          <w:rFonts w:eastAsia="Tahoma"/>
          <w:spacing w:val="5"/>
        </w:rPr>
        <w:t xml:space="preserve">linical </w:t>
      </w:r>
      <w:r w:rsidR="00956045" w:rsidRPr="00492684">
        <w:rPr>
          <w:rFonts w:eastAsia="Tahoma"/>
          <w:spacing w:val="5"/>
        </w:rPr>
        <w:t>s</w:t>
      </w:r>
      <w:r w:rsidRPr="00492684">
        <w:rPr>
          <w:rFonts w:eastAsia="Tahoma"/>
          <w:spacing w:val="5"/>
        </w:rPr>
        <w:t>upervisor has responsibilities</w:t>
      </w:r>
      <w:r w:rsidR="00FE6B8F" w:rsidRPr="00492684">
        <w:rPr>
          <w:rFonts w:eastAsia="Tahoma"/>
          <w:spacing w:val="5"/>
        </w:rPr>
        <w:t>,</w:t>
      </w:r>
      <w:r w:rsidRPr="00492684">
        <w:rPr>
          <w:rFonts w:eastAsia="Tahoma"/>
          <w:spacing w:val="5"/>
        </w:rPr>
        <w:t xml:space="preserve"> which include being available in the placement learning environment to support guided learning, monitor progress, </w:t>
      </w:r>
      <w:r w:rsidR="004F1B89" w:rsidRPr="00492684">
        <w:rPr>
          <w:rFonts w:eastAsia="Tahoma"/>
          <w:spacing w:val="5"/>
        </w:rPr>
        <w:t xml:space="preserve">and </w:t>
      </w:r>
      <w:r w:rsidRPr="00492684">
        <w:rPr>
          <w:rFonts w:eastAsia="Tahoma"/>
          <w:spacing w:val="5"/>
        </w:rPr>
        <w:t>provide direction and feedback on matters professional, educational</w:t>
      </w:r>
      <w:r w:rsidR="004F1B89" w:rsidRPr="00492684">
        <w:rPr>
          <w:rFonts w:eastAsia="Tahoma"/>
          <w:spacing w:val="5"/>
        </w:rPr>
        <w:t>,</w:t>
      </w:r>
      <w:r w:rsidRPr="00492684">
        <w:rPr>
          <w:rFonts w:eastAsia="Tahoma"/>
          <w:spacing w:val="5"/>
        </w:rPr>
        <w:t xml:space="preserve"> and personal in the context of a clinical role in the care of patients or working within a team. They may be required to gather information about an individual learner’s performance and progress from others within a multi-disciplinary team.</w:t>
      </w:r>
    </w:p>
    <w:p w14:paraId="4E636399" w14:textId="46EDD21B" w:rsidR="004E0D83" w:rsidRPr="00492684" w:rsidRDefault="002F6013" w:rsidP="004E0D83">
      <w:pPr>
        <w:rPr>
          <w:rFonts w:eastAsia="Tahoma"/>
        </w:rPr>
      </w:pPr>
      <w:r w:rsidRPr="00492684">
        <w:rPr>
          <w:rFonts w:eastAsia="Tahoma"/>
        </w:rPr>
        <w:t xml:space="preserve">A </w:t>
      </w:r>
      <w:r w:rsidR="004F1B89" w:rsidRPr="00492684">
        <w:rPr>
          <w:rFonts w:eastAsia="Tahoma"/>
        </w:rPr>
        <w:t>c</w:t>
      </w:r>
      <w:r w:rsidRPr="00492684">
        <w:rPr>
          <w:rFonts w:eastAsia="Tahoma"/>
        </w:rPr>
        <w:t xml:space="preserve">linical </w:t>
      </w:r>
      <w:r w:rsidR="004F1B89" w:rsidRPr="00492684">
        <w:rPr>
          <w:rFonts w:eastAsia="Tahoma"/>
        </w:rPr>
        <w:t>s</w:t>
      </w:r>
      <w:r w:rsidRPr="00492684">
        <w:rPr>
          <w:rFonts w:eastAsia="Tahoma"/>
        </w:rPr>
        <w:t xml:space="preserve">upervisor may also be a named </w:t>
      </w:r>
      <w:r w:rsidR="004F1B89" w:rsidRPr="00492684">
        <w:rPr>
          <w:rFonts w:eastAsia="Tahoma"/>
        </w:rPr>
        <w:t>e</w:t>
      </w:r>
      <w:r w:rsidRPr="00492684">
        <w:rPr>
          <w:rFonts w:eastAsia="Tahoma"/>
        </w:rPr>
        <w:t xml:space="preserve">ducational </w:t>
      </w:r>
      <w:r w:rsidR="004F1B89" w:rsidRPr="00492684">
        <w:rPr>
          <w:rFonts w:eastAsia="Tahoma"/>
        </w:rPr>
        <w:t>s</w:t>
      </w:r>
      <w:r w:rsidRPr="00492684">
        <w:rPr>
          <w:rFonts w:eastAsia="Tahoma"/>
        </w:rPr>
        <w:t>upervisor, sometimes for the same learner (either concurrently or at different times) depending on the placement.</w:t>
      </w:r>
    </w:p>
    <w:p w14:paraId="6D12870A" w14:textId="77777777" w:rsidR="00743E55" w:rsidRDefault="00743E55" w:rsidP="004E0D83">
      <w:pPr>
        <w:rPr>
          <w:rFonts w:eastAsia="Tahoma"/>
        </w:rPr>
      </w:pPr>
    </w:p>
    <w:p w14:paraId="70F40089" w14:textId="77777777" w:rsidR="00F81E9A" w:rsidRDefault="00F81E9A" w:rsidP="004E0D83">
      <w:pPr>
        <w:rPr>
          <w:rFonts w:eastAsia="Tahoma"/>
        </w:rPr>
      </w:pPr>
    </w:p>
    <w:p w14:paraId="36955235" w14:textId="77777777" w:rsidR="00F81E9A" w:rsidRDefault="00F81E9A" w:rsidP="004E0D83">
      <w:pPr>
        <w:rPr>
          <w:rFonts w:eastAsia="Tahoma"/>
        </w:rPr>
      </w:pPr>
    </w:p>
    <w:p w14:paraId="4A519BE3" w14:textId="77777777" w:rsidR="00F81E9A" w:rsidRDefault="00F81E9A" w:rsidP="004E0D83">
      <w:pPr>
        <w:rPr>
          <w:rFonts w:eastAsia="Tahoma"/>
        </w:rPr>
      </w:pPr>
    </w:p>
    <w:p w14:paraId="30246908" w14:textId="77777777" w:rsidR="00F81E9A" w:rsidRPr="00492684" w:rsidRDefault="00F81E9A" w:rsidP="004E0D83">
      <w:pPr>
        <w:rPr>
          <w:rFonts w:eastAsia="Tahoma"/>
        </w:rPr>
      </w:pPr>
    </w:p>
    <w:p w14:paraId="317D0E84" w14:textId="1742763D" w:rsidR="00996351" w:rsidRPr="00492684" w:rsidRDefault="005D3A11" w:rsidP="005D3A11">
      <w:pPr>
        <w:pStyle w:val="Heading5"/>
        <w:rPr>
          <w:rFonts w:eastAsia="Tahoma"/>
        </w:rPr>
      </w:pPr>
      <w:r w:rsidRPr="00492684">
        <w:rPr>
          <w:rFonts w:eastAsia="Tahoma"/>
        </w:rPr>
        <w:t>Clinical supervision</w:t>
      </w:r>
    </w:p>
    <w:p w14:paraId="6EB1D135" w14:textId="7FDE33EA" w:rsidR="008C753B" w:rsidRPr="00492684" w:rsidRDefault="000B677F" w:rsidP="005D3A11">
      <w:r w:rsidRPr="00492684">
        <w:rPr>
          <w:rFonts w:eastAsia="Tahoma"/>
        </w:rPr>
        <w:t xml:space="preserve">Clinical supervision defines the relationship between </w:t>
      </w:r>
      <w:r w:rsidR="004F1B89" w:rsidRPr="00492684">
        <w:rPr>
          <w:rFonts w:eastAsia="Tahoma"/>
        </w:rPr>
        <w:t>a c</w:t>
      </w:r>
      <w:r w:rsidRPr="00492684">
        <w:rPr>
          <w:rFonts w:eastAsia="Tahoma"/>
        </w:rPr>
        <w:t xml:space="preserve">linical </w:t>
      </w:r>
      <w:r w:rsidR="004F1B89" w:rsidRPr="00492684">
        <w:rPr>
          <w:rFonts w:eastAsia="Tahoma"/>
        </w:rPr>
        <w:t>s</w:t>
      </w:r>
      <w:r w:rsidRPr="00492684">
        <w:rPr>
          <w:rFonts w:eastAsia="Tahoma"/>
        </w:rPr>
        <w:t xml:space="preserve">upervisor and learner with the aim of improving and maintaining the learner’s clinical practice. This includes, but is not limited to, supporting guided learning, monitoring progress, </w:t>
      </w:r>
      <w:r w:rsidR="004F1B89" w:rsidRPr="00492684">
        <w:rPr>
          <w:rFonts w:eastAsia="Tahoma"/>
        </w:rPr>
        <w:t xml:space="preserve">and </w:t>
      </w:r>
      <w:r w:rsidRPr="00492684">
        <w:rPr>
          <w:rFonts w:eastAsia="Tahoma"/>
        </w:rPr>
        <w:t>providing direction and feedback on matters professional, educational</w:t>
      </w:r>
      <w:r w:rsidR="004F1B89" w:rsidRPr="00492684">
        <w:rPr>
          <w:rFonts w:eastAsia="Tahoma"/>
        </w:rPr>
        <w:t>,</w:t>
      </w:r>
      <w:r w:rsidRPr="00492684">
        <w:rPr>
          <w:rFonts w:eastAsia="Tahoma"/>
        </w:rPr>
        <w:t xml:space="preserve"> and personal in the context of a clinical role in the care of patients or working within a team.</w:t>
      </w:r>
      <w:r w:rsidR="003404E8" w:rsidRPr="00492684">
        <w:t xml:space="preserve"> </w:t>
      </w:r>
    </w:p>
    <w:p w14:paraId="4CCB8F35" w14:textId="77777777" w:rsidR="00055DDC" w:rsidRPr="00492684" w:rsidRDefault="00055DDC" w:rsidP="00055DDC">
      <w:pPr>
        <w:pStyle w:val="Heading5"/>
        <w:rPr>
          <w:rFonts w:eastAsia="Tahoma"/>
        </w:rPr>
      </w:pPr>
      <w:r w:rsidRPr="00492684">
        <w:rPr>
          <w:rFonts w:eastAsia="Tahoma"/>
        </w:rPr>
        <w:t>Clinical learning environment</w:t>
      </w:r>
    </w:p>
    <w:p w14:paraId="3841C06B" w14:textId="460DC6EE" w:rsidR="00055DDC" w:rsidRPr="00492684" w:rsidRDefault="00055DDC" w:rsidP="00055DDC">
      <w:pPr>
        <w:rPr>
          <w:rFonts w:eastAsia="Tahoma"/>
        </w:rPr>
      </w:pPr>
      <w:r w:rsidRPr="00492684">
        <w:rPr>
          <w:rFonts w:eastAsia="Tahoma"/>
        </w:rPr>
        <w:t>A practice placement environment in which learners acquire knowledge, information, comprehension</w:t>
      </w:r>
      <w:r w:rsidR="002016DD" w:rsidRPr="00492684">
        <w:rPr>
          <w:rFonts w:eastAsia="Tahoma"/>
        </w:rPr>
        <w:t>,</w:t>
      </w:r>
      <w:r w:rsidRPr="00492684">
        <w:rPr>
          <w:rFonts w:eastAsia="Tahoma"/>
        </w:rPr>
        <w:t xml:space="preserve"> and skills in healthcare relevant to their programme of study or training.</w:t>
      </w:r>
    </w:p>
    <w:p w14:paraId="0E454CB1" w14:textId="139BD5C8" w:rsidR="004A2198" w:rsidRPr="00492684" w:rsidRDefault="00055DDC" w:rsidP="004A2198">
      <w:pPr>
        <w:rPr>
          <w:rFonts w:eastAsia="Tahoma"/>
        </w:rPr>
      </w:pPr>
      <w:r w:rsidRPr="00492684">
        <w:rPr>
          <w:rFonts w:eastAsia="Tahoma"/>
        </w:rPr>
        <w:t>It is also the physical, contextual</w:t>
      </w:r>
      <w:r w:rsidR="002016DD" w:rsidRPr="00492684">
        <w:rPr>
          <w:rFonts w:eastAsia="Tahoma"/>
        </w:rPr>
        <w:t>,</w:t>
      </w:r>
      <w:r w:rsidRPr="00492684">
        <w:rPr>
          <w:rFonts w:eastAsia="Tahoma"/>
        </w:rPr>
        <w:t xml:space="preserve"> and cultural location in which learning takes place between </w:t>
      </w:r>
      <w:r w:rsidR="00AF64A0" w:rsidRPr="00492684">
        <w:rPr>
          <w:rFonts w:eastAsia="Tahoma"/>
        </w:rPr>
        <w:t>educators</w:t>
      </w:r>
      <w:r w:rsidRPr="00492684">
        <w:rPr>
          <w:rFonts w:eastAsia="Tahoma"/>
        </w:rPr>
        <w:t xml:space="preserve"> and learners.</w:t>
      </w:r>
    </w:p>
    <w:p w14:paraId="2A7C511F" w14:textId="77777777" w:rsidR="004A2198" w:rsidRPr="00492684" w:rsidRDefault="004A2198" w:rsidP="004A2198">
      <w:pPr>
        <w:rPr>
          <w:rFonts w:eastAsia="Tahoma"/>
        </w:rPr>
      </w:pPr>
    </w:p>
    <w:p w14:paraId="19F0E72A" w14:textId="77777777" w:rsidR="004A2198" w:rsidRDefault="004A2198" w:rsidP="004A2198">
      <w:pPr>
        <w:rPr>
          <w:rFonts w:eastAsia="Tahoma"/>
        </w:rPr>
      </w:pPr>
    </w:p>
    <w:p w14:paraId="1C7E9DBF" w14:textId="77777777" w:rsidR="00F81E9A" w:rsidRDefault="00F81E9A" w:rsidP="004A2198">
      <w:pPr>
        <w:rPr>
          <w:rFonts w:eastAsia="Tahoma"/>
        </w:rPr>
      </w:pPr>
    </w:p>
    <w:p w14:paraId="189D943A" w14:textId="77777777" w:rsidR="00F81E9A" w:rsidRDefault="00F81E9A" w:rsidP="004A2198">
      <w:pPr>
        <w:rPr>
          <w:rFonts w:eastAsia="Tahoma"/>
        </w:rPr>
      </w:pPr>
    </w:p>
    <w:p w14:paraId="3526AFBF" w14:textId="77777777" w:rsidR="00F81E9A" w:rsidRDefault="00F81E9A" w:rsidP="004A2198">
      <w:pPr>
        <w:rPr>
          <w:rFonts w:eastAsia="Tahoma"/>
        </w:rPr>
      </w:pPr>
    </w:p>
    <w:p w14:paraId="7CC5DDB4" w14:textId="77777777" w:rsidR="00F81E9A" w:rsidRDefault="00F81E9A" w:rsidP="004A2198">
      <w:pPr>
        <w:rPr>
          <w:rFonts w:eastAsia="Tahoma"/>
        </w:rPr>
      </w:pPr>
    </w:p>
    <w:p w14:paraId="56E04A6E" w14:textId="77777777" w:rsidR="00F81E9A" w:rsidRDefault="00F81E9A" w:rsidP="004A2198">
      <w:pPr>
        <w:rPr>
          <w:rFonts w:eastAsia="Tahoma"/>
        </w:rPr>
      </w:pPr>
    </w:p>
    <w:p w14:paraId="52A35FD7" w14:textId="77777777" w:rsidR="00F81E9A" w:rsidRDefault="00F81E9A" w:rsidP="004A2198">
      <w:pPr>
        <w:rPr>
          <w:rFonts w:eastAsia="Tahoma"/>
        </w:rPr>
      </w:pPr>
    </w:p>
    <w:p w14:paraId="0EDD32CB" w14:textId="77777777" w:rsidR="00F81E9A" w:rsidRPr="00492684" w:rsidRDefault="00F81E9A" w:rsidP="004A2198">
      <w:pPr>
        <w:rPr>
          <w:rFonts w:eastAsia="Tahoma"/>
        </w:rPr>
      </w:pPr>
    </w:p>
    <w:p w14:paraId="004B177E" w14:textId="7E6BF28F" w:rsidR="005D3A11" w:rsidRPr="00492684" w:rsidRDefault="003404E8" w:rsidP="003404E8">
      <w:pPr>
        <w:pStyle w:val="Heading5"/>
        <w:rPr>
          <w:rFonts w:eastAsia="Tahoma"/>
        </w:rPr>
      </w:pPr>
      <w:r w:rsidRPr="00492684">
        <w:rPr>
          <w:rFonts w:eastAsia="Tahoma"/>
        </w:rPr>
        <w:t>Education Provider</w:t>
      </w:r>
    </w:p>
    <w:p w14:paraId="2CE6A370" w14:textId="5BE44BD3" w:rsidR="008C753B" w:rsidRPr="00492684" w:rsidRDefault="002C0938" w:rsidP="002C0938">
      <w:pPr>
        <w:rPr>
          <w:rFonts w:eastAsia="Tahoma"/>
        </w:rPr>
      </w:pPr>
      <w:r w:rsidRPr="00492684">
        <w:rPr>
          <w:rFonts w:eastAsia="Tahoma"/>
        </w:rPr>
        <w:t>The contracted provider</w:t>
      </w:r>
      <w:r w:rsidR="002016DD" w:rsidRPr="00492684">
        <w:rPr>
          <w:rFonts w:eastAsia="Tahoma"/>
        </w:rPr>
        <w:t>,</w:t>
      </w:r>
      <w:r w:rsidRPr="00492684">
        <w:rPr>
          <w:rFonts w:eastAsia="Tahoma"/>
        </w:rPr>
        <w:t xml:space="preserve"> which undertakes educational provision services, and which is an education provider of academic studies, including but not limited to a higher education institution, faculty, school, further education provider, or an education and training organisation.</w:t>
      </w:r>
    </w:p>
    <w:p w14:paraId="3D4AC7D9" w14:textId="08322D87" w:rsidR="003404E8" w:rsidRPr="00492684" w:rsidRDefault="00A03517" w:rsidP="00A03517">
      <w:pPr>
        <w:pStyle w:val="Heading5"/>
        <w:rPr>
          <w:rFonts w:eastAsia="Tahoma"/>
        </w:rPr>
      </w:pPr>
      <w:r w:rsidRPr="00492684">
        <w:rPr>
          <w:rFonts w:eastAsia="Tahoma"/>
        </w:rPr>
        <w:t xml:space="preserve">Educational </w:t>
      </w:r>
      <w:r w:rsidR="00F62CA6" w:rsidRPr="00492684">
        <w:rPr>
          <w:rFonts w:eastAsia="Tahoma"/>
        </w:rPr>
        <w:t>s</w:t>
      </w:r>
      <w:r w:rsidRPr="00492684">
        <w:rPr>
          <w:rFonts w:eastAsia="Tahoma"/>
        </w:rPr>
        <w:t>upervisor</w:t>
      </w:r>
    </w:p>
    <w:p w14:paraId="347DA2A0" w14:textId="26092CB1" w:rsidR="00427CCB" w:rsidRPr="00492684" w:rsidRDefault="00427CCB" w:rsidP="00427CCB">
      <w:pPr>
        <w:rPr>
          <w:rFonts w:eastAsia="Tahoma"/>
        </w:rPr>
      </w:pPr>
      <w:r w:rsidRPr="00492684">
        <w:rPr>
          <w:rFonts w:eastAsia="Tahoma"/>
        </w:rPr>
        <w:t xml:space="preserve">An </w:t>
      </w:r>
      <w:r w:rsidR="00F62CA6" w:rsidRPr="00492684">
        <w:rPr>
          <w:rFonts w:eastAsia="Tahoma"/>
        </w:rPr>
        <w:t>e</w:t>
      </w:r>
      <w:r w:rsidRPr="00492684">
        <w:rPr>
          <w:rFonts w:eastAsia="Tahoma"/>
        </w:rPr>
        <w:t xml:space="preserve">ducational </w:t>
      </w:r>
      <w:r w:rsidR="00F62CA6" w:rsidRPr="00492684">
        <w:rPr>
          <w:rFonts w:eastAsia="Tahoma"/>
        </w:rPr>
        <w:t>s</w:t>
      </w:r>
      <w:r w:rsidRPr="00492684">
        <w:rPr>
          <w:rFonts w:eastAsia="Tahoma"/>
        </w:rPr>
        <w:t xml:space="preserve">upervisor is a named individual who is selected and appropriately trained to be responsible for the overall supervision and management of a learner’s educational progress during a placement or series of placements. The </w:t>
      </w:r>
      <w:r w:rsidR="00F62CA6" w:rsidRPr="00492684">
        <w:rPr>
          <w:rFonts w:eastAsia="Tahoma"/>
        </w:rPr>
        <w:t>e</w:t>
      </w:r>
      <w:r w:rsidRPr="00492684">
        <w:rPr>
          <w:rFonts w:eastAsia="Tahoma"/>
        </w:rPr>
        <w:t xml:space="preserve">ducational </w:t>
      </w:r>
      <w:r w:rsidR="00F62CA6" w:rsidRPr="00492684">
        <w:rPr>
          <w:rFonts w:eastAsia="Tahoma"/>
        </w:rPr>
        <w:t>s</w:t>
      </w:r>
      <w:r w:rsidRPr="00492684">
        <w:rPr>
          <w:rFonts w:eastAsia="Tahoma"/>
        </w:rPr>
        <w:t>upervisor will have responsibility for the individual learner’s progression and may be required to sign off their competencies and</w:t>
      </w:r>
      <w:r w:rsidR="008B53C2" w:rsidRPr="00492684">
        <w:rPr>
          <w:rFonts w:eastAsia="Tahoma"/>
        </w:rPr>
        <w:t>/or</w:t>
      </w:r>
      <w:r w:rsidRPr="00492684">
        <w:rPr>
          <w:rFonts w:eastAsia="Tahoma"/>
        </w:rPr>
        <w:t xml:space="preserve"> progress.</w:t>
      </w:r>
    </w:p>
    <w:p w14:paraId="643A19ED" w14:textId="47981EFF" w:rsidR="00F62CA6" w:rsidRPr="00492684" w:rsidRDefault="00427CCB" w:rsidP="00427CCB">
      <w:r w:rsidRPr="00492684">
        <w:rPr>
          <w:rFonts w:eastAsia="Tahoma"/>
        </w:rPr>
        <w:t xml:space="preserve">The </w:t>
      </w:r>
      <w:r w:rsidR="00F62CA6" w:rsidRPr="00492684">
        <w:rPr>
          <w:rFonts w:eastAsia="Tahoma"/>
        </w:rPr>
        <w:t>e</w:t>
      </w:r>
      <w:r w:rsidRPr="00492684">
        <w:rPr>
          <w:rFonts w:eastAsia="Tahoma"/>
        </w:rPr>
        <w:t xml:space="preserve">ducational </w:t>
      </w:r>
      <w:r w:rsidR="00F62CA6" w:rsidRPr="00492684">
        <w:rPr>
          <w:rFonts w:eastAsia="Tahoma"/>
        </w:rPr>
        <w:t>s</w:t>
      </w:r>
      <w:r w:rsidRPr="00492684">
        <w:rPr>
          <w:rFonts w:eastAsia="Tahoma"/>
        </w:rPr>
        <w:t xml:space="preserve">upervisor and </w:t>
      </w:r>
      <w:r w:rsidR="00F62CA6" w:rsidRPr="00492684">
        <w:rPr>
          <w:rFonts w:eastAsia="Tahoma"/>
        </w:rPr>
        <w:t>c</w:t>
      </w:r>
      <w:r w:rsidRPr="00492684">
        <w:rPr>
          <w:rFonts w:eastAsia="Tahoma"/>
        </w:rPr>
        <w:t xml:space="preserve">linical </w:t>
      </w:r>
      <w:r w:rsidR="00F62CA6" w:rsidRPr="00492684">
        <w:rPr>
          <w:rFonts w:eastAsia="Tahoma"/>
        </w:rPr>
        <w:t>s</w:t>
      </w:r>
      <w:r w:rsidRPr="00492684">
        <w:rPr>
          <w:rFonts w:eastAsia="Tahoma"/>
        </w:rPr>
        <w:t>upervisor may be the same or different individuals depending on the placement.</w:t>
      </w:r>
      <w:r w:rsidR="00DC25C8" w:rsidRPr="00492684">
        <w:t xml:space="preserve"> </w:t>
      </w:r>
    </w:p>
    <w:p w14:paraId="6617E09D" w14:textId="49E1024F" w:rsidR="004E0D83" w:rsidRPr="00492684" w:rsidRDefault="00DC25C8" w:rsidP="004E0D83">
      <w:pPr>
        <w:rPr>
          <w:rStyle w:val="Heading5Char"/>
          <w:rFonts w:hint="eastAsia"/>
        </w:rPr>
      </w:pPr>
      <w:r w:rsidRPr="00492684">
        <w:rPr>
          <w:rStyle w:val="Heading5Char"/>
        </w:rPr>
        <w:t>Educational supervision</w:t>
      </w:r>
    </w:p>
    <w:p w14:paraId="78505162" w14:textId="55E51A4B" w:rsidR="004E0D83" w:rsidRPr="00492684" w:rsidRDefault="004E0D83" w:rsidP="004E0D83">
      <w:pPr>
        <w:rPr>
          <w:rFonts w:eastAsia="Tahoma"/>
        </w:rPr>
      </w:pPr>
      <w:r w:rsidRPr="00492684">
        <w:rPr>
          <w:rFonts w:eastAsia="Tahoma"/>
        </w:rPr>
        <w:t xml:space="preserve">The activities defining the relationship between an </w:t>
      </w:r>
      <w:r w:rsidR="00F62CA6" w:rsidRPr="00492684">
        <w:rPr>
          <w:rFonts w:eastAsia="Tahoma"/>
        </w:rPr>
        <w:t>e</w:t>
      </w:r>
      <w:r w:rsidRPr="00492684">
        <w:rPr>
          <w:rFonts w:eastAsia="Tahoma"/>
        </w:rPr>
        <w:t xml:space="preserve">ducational </w:t>
      </w:r>
      <w:r w:rsidR="00F62CA6" w:rsidRPr="00492684">
        <w:rPr>
          <w:rFonts w:eastAsia="Tahoma"/>
        </w:rPr>
        <w:t>s</w:t>
      </w:r>
      <w:r w:rsidRPr="00492684">
        <w:rPr>
          <w:rFonts w:eastAsia="Tahoma"/>
        </w:rPr>
        <w:t>upervisor and a learner, which focus on the learning trajectory and ensure educational progress during a placement or series of placements, and include the provision of direction, support and guidance to ensure that curricula aims and objectives are being met. Educational supervision usually involves making summative judgments of the learner’s competence to meet their professional regulatory standards.</w:t>
      </w:r>
    </w:p>
    <w:p w14:paraId="3A5372D8" w14:textId="77777777" w:rsidR="004A2198" w:rsidRPr="00492684" w:rsidRDefault="004A2198" w:rsidP="004E0D83">
      <w:pPr>
        <w:rPr>
          <w:rFonts w:eastAsia="Tahoma"/>
        </w:rPr>
      </w:pPr>
    </w:p>
    <w:p w14:paraId="79E47B9E" w14:textId="7538F79E" w:rsidR="004E0D83" w:rsidRPr="00492684" w:rsidRDefault="00EA61C3" w:rsidP="00C7740E">
      <w:pPr>
        <w:spacing w:after="0" w:line="240" w:lineRule="auto"/>
        <w:textboxTightWrap w:val="none"/>
        <w:rPr>
          <w:rFonts w:ascii="Arial Bold" w:eastAsia="Tahoma" w:hAnsi="Arial Bold" w:cs="Arial (Headings CS)"/>
          <w:b/>
          <w:bCs/>
          <w:color w:val="auto"/>
          <w:kern w:val="28"/>
          <w14:ligatures w14:val="standardContextual"/>
        </w:rPr>
      </w:pPr>
      <w:r w:rsidRPr="00492684">
        <w:rPr>
          <w:rFonts w:eastAsia="Tahoma"/>
          <w:b/>
          <w:bCs/>
        </w:rPr>
        <w:t>Learner</w:t>
      </w:r>
    </w:p>
    <w:p w14:paraId="46501C82" w14:textId="1B6805E0" w:rsidR="00C4034B" w:rsidRPr="00492684" w:rsidRDefault="00C4034B" w:rsidP="00C4034B">
      <w:pPr>
        <w:rPr>
          <w:rFonts w:eastAsia="Tahoma"/>
        </w:rPr>
      </w:pPr>
      <w:r w:rsidRPr="00492684">
        <w:rPr>
          <w:rFonts w:eastAsia="Tahoma"/>
        </w:rPr>
        <w:t xml:space="preserve">An individual who is undertaking a programme of study, leading to a health or social care qualification, and normally where that programme of study leads to professional registration with their regulatory body. This includes </w:t>
      </w:r>
      <w:r w:rsidR="00F62CA6" w:rsidRPr="00492684">
        <w:rPr>
          <w:rFonts w:eastAsia="Tahoma"/>
        </w:rPr>
        <w:t>m</w:t>
      </w:r>
      <w:r w:rsidRPr="00492684">
        <w:rPr>
          <w:rFonts w:eastAsia="Tahoma"/>
        </w:rPr>
        <w:t xml:space="preserve">edical </w:t>
      </w:r>
      <w:r w:rsidR="00F62CA6" w:rsidRPr="00492684">
        <w:rPr>
          <w:rFonts w:eastAsia="Tahoma"/>
        </w:rPr>
        <w:t>s</w:t>
      </w:r>
      <w:r w:rsidRPr="00492684">
        <w:rPr>
          <w:rFonts w:eastAsia="Tahoma"/>
        </w:rPr>
        <w:t xml:space="preserve">chool graduates in formal training programmes leading to a </w:t>
      </w:r>
      <w:r w:rsidR="00C46911" w:rsidRPr="00492684">
        <w:rPr>
          <w:rFonts w:eastAsia="Tahoma"/>
        </w:rPr>
        <w:t>c</w:t>
      </w:r>
      <w:r w:rsidRPr="00492684">
        <w:rPr>
          <w:rFonts w:eastAsia="Tahoma"/>
        </w:rPr>
        <w:t xml:space="preserve">ertificate of </w:t>
      </w:r>
      <w:r w:rsidR="00C46911" w:rsidRPr="00492684">
        <w:rPr>
          <w:rFonts w:eastAsia="Tahoma"/>
        </w:rPr>
        <w:t>c</w:t>
      </w:r>
      <w:r w:rsidRPr="00492684">
        <w:rPr>
          <w:rFonts w:eastAsia="Tahoma"/>
        </w:rPr>
        <w:t xml:space="preserve">ompletion of </w:t>
      </w:r>
      <w:r w:rsidR="00C46911" w:rsidRPr="00492684">
        <w:rPr>
          <w:rFonts w:eastAsia="Tahoma"/>
        </w:rPr>
        <w:t>t</w:t>
      </w:r>
      <w:r w:rsidRPr="00492684">
        <w:rPr>
          <w:rFonts w:eastAsia="Tahoma"/>
        </w:rPr>
        <w:t>raining.</w:t>
      </w:r>
    </w:p>
    <w:p w14:paraId="2BEBB187" w14:textId="3B5C3830" w:rsidR="008C753B" w:rsidRPr="00492684" w:rsidRDefault="00C4034B" w:rsidP="00C4034B">
      <w:pPr>
        <w:rPr>
          <w:rFonts w:eastAsia="Tahoma"/>
        </w:rPr>
      </w:pPr>
      <w:r w:rsidRPr="00492684">
        <w:rPr>
          <w:rFonts w:eastAsia="Tahoma"/>
        </w:rPr>
        <w:t>A learner refers to both students and trainees, undergraduate and postgraduate (</w:t>
      </w:r>
      <w:r w:rsidR="00E752CA" w:rsidRPr="00492684">
        <w:rPr>
          <w:rFonts w:eastAsia="Tahoma"/>
        </w:rPr>
        <w:t xml:space="preserve">and </w:t>
      </w:r>
      <w:r w:rsidRPr="00492684">
        <w:rPr>
          <w:rFonts w:eastAsia="Tahoma"/>
        </w:rPr>
        <w:t>internationally or domestically recruited).</w:t>
      </w:r>
    </w:p>
    <w:p w14:paraId="3E2D9FF1" w14:textId="33A616D1" w:rsidR="000067C9" w:rsidRPr="00492684" w:rsidRDefault="000067C9" w:rsidP="000067C9">
      <w:pPr>
        <w:pStyle w:val="Heading5"/>
        <w:rPr>
          <w:rFonts w:eastAsia="Tahoma"/>
        </w:rPr>
      </w:pPr>
      <w:r w:rsidRPr="00492684">
        <w:rPr>
          <w:rFonts w:eastAsia="Tahoma"/>
        </w:rPr>
        <w:t>Practice placement</w:t>
      </w:r>
    </w:p>
    <w:p w14:paraId="724DA6C0" w14:textId="7F433602" w:rsidR="000067C9" w:rsidRPr="00492684" w:rsidRDefault="00957756" w:rsidP="00871265">
      <w:pPr>
        <w:rPr>
          <w:rFonts w:eastAsia="Tahoma"/>
        </w:rPr>
      </w:pPr>
      <w:r w:rsidRPr="00492684">
        <w:rPr>
          <w:rFonts w:eastAsia="Tahoma"/>
        </w:rPr>
        <w:t>(</w:t>
      </w:r>
      <w:r w:rsidR="00871265" w:rsidRPr="00492684">
        <w:rPr>
          <w:rFonts w:eastAsia="Tahoma"/>
        </w:rPr>
        <w:t>Sometimes known in different contexts a</w:t>
      </w:r>
      <w:r w:rsidR="00314260" w:rsidRPr="00492684">
        <w:rPr>
          <w:rFonts w:eastAsia="Tahoma"/>
        </w:rPr>
        <w:t>s</w:t>
      </w:r>
      <w:r w:rsidR="00871265" w:rsidRPr="00492684">
        <w:rPr>
          <w:rFonts w:eastAsia="Tahoma"/>
        </w:rPr>
        <w:t xml:space="preserve"> </w:t>
      </w:r>
      <w:r w:rsidR="00314260" w:rsidRPr="00492684">
        <w:rPr>
          <w:rFonts w:eastAsia="Tahoma"/>
        </w:rPr>
        <w:t xml:space="preserve">a </w:t>
      </w:r>
      <w:r w:rsidR="00871265" w:rsidRPr="00492684">
        <w:rPr>
          <w:rFonts w:eastAsia="Tahoma"/>
        </w:rPr>
        <w:t>clinical placement, work-based placement or training post</w:t>
      </w:r>
      <w:r w:rsidRPr="00492684">
        <w:rPr>
          <w:rFonts w:eastAsia="Tahoma"/>
        </w:rPr>
        <w:t>). A</w:t>
      </w:r>
      <w:r w:rsidR="00871265" w:rsidRPr="00492684">
        <w:rPr>
          <w:rFonts w:eastAsia="Tahoma"/>
        </w:rPr>
        <w:t>ny suitable supervised clinical, practical</w:t>
      </w:r>
      <w:r w:rsidR="00314260" w:rsidRPr="00492684">
        <w:rPr>
          <w:rFonts w:eastAsia="Tahoma"/>
        </w:rPr>
        <w:t>,</w:t>
      </w:r>
      <w:r w:rsidR="00871265" w:rsidRPr="00492684">
        <w:rPr>
          <w:rFonts w:eastAsia="Tahoma"/>
        </w:rPr>
        <w:t xml:space="preserve"> or other learning experience in a workplace environment provided, conducted or arranged by the placement provider for learners; usually but not limited to an NHS</w:t>
      </w:r>
      <w:r w:rsidR="00314260" w:rsidRPr="00492684">
        <w:rPr>
          <w:rFonts w:eastAsia="Tahoma"/>
        </w:rPr>
        <w:t xml:space="preserve"> t</w:t>
      </w:r>
      <w:r w:rsidR="00871265" w:rsidRPr="00492684">
        <w:rPr>
          <w:rFonts w:eastAsia="Tahoma"/>
        </w:rPr>
        <w:t>rust, NHS</w:t>
      </w:r>
      <w:r w:rsidR="00314260" w:rsidRPr="00492684">
        <w:rPr>
          <w:rFonts w:eastAsia="Tahoma"/>
        </w:rPr>
        <w:t xml:space="preserve"> f</w:t>
      </w:r>
      <w:r w:rsidR="00871265" w:rsidRPr="00492684">
        <w:rPr>
          <w:rFonts w:eastAsia="Tahoma"/>
        </w:rPr>
        <w:t xml:space="preserve">oundation </w:t>
      </w:r>
      <w:r w:rsidR="00314260" w:rsidRPr="00492684">
        <w:rPr>
          <w:rFonts w:eastAsia="Tahoma"/>
        </w:rPr>
        <w:t>t</w:t>
      </w:r>
      <w:r w:rsidR="00871265" w:rsidRPr="00492684">
        <w:rPr>
          <w:rFonts w:eastAsia="Tahoma"/>
        </w:rPr>
        <w:t>rust, GP surgery, dental practice</w:t>
      </w:r>
      <w:r w:rsidR="00314260" w:rsidRPr="00492684">
        <w:rPr>
          <w:rFonts w:eastAsia="Tahoma"/>
        </w:rPr>
        <w:t>,</w:t>
      </w:r>
      <w:r w:rsidR="00871265" w:rsidRPr="00492684">
        <w:rPr>
          <w:rFonts w:eastAsia="Tahoma"/>
        </w:rPr>
        <w:t xml:space="preserve"> and other organisations that form part of the NHS or who deliver placement learning funded by the NHS, which for the purposes of the NHS </w:t>
      </w:r>
      <w:r w:rsidR="00C504BF" w:rsidRPr="00492684">
        <w:rPr>
          <w:rFonts w:eastAsia="Tahoma"/>
        </w:rPr>
        <w:t>Education Funding Agreement</w:t>
      </w:r>
      <w:r w:rsidR="00871265" w:rsidRPr="00492684">
        <w:rPr>
          <w:rFonts w:eastAsia="Tahoma"/>
        </w:rPr>
        <w:t xml:space="preserve"> includes the independent and voluntary sectors (but only placements which are funded </w:t>
      </w:r>
      <w:r w:rsidR="002D5375" w:rsidRPr="00492684">
        <w:rPr>
          <w:rFonts w:eastAsia="Tahoma"/>
        </w:rPr>
        <w:t>and/</w:t>
      </w:r>
      <w:r w:rsidR="00871265" w:rsidRPr="00492684">
        <w:rPr>
          <w:rFonts w:eastAsia="Tahoma"/>
        </w:rPr>
        <w:t>or managed by NHS England).</w:t>
      </w:r>
    </w:p>
    <w:p w14:paraId="2E4887F8" w14:textId="77777777" w:rsidR="00501EF4" w:rsidRPr="00492684" w:rsidRDefault="00501EF4" w:rsidP="004E248E">
      <w:pPr>
        <w:pStyle w:val="Heading5"/>
        <w:rPr>
          <w:rFonts w:eastAsia="Tahoma"/>
        </w:rPr>
      </w:pPr>
    </w:p>
    <w:p w14:paraId="5DD2FA86" w14:textId="77777777" w:rsidR="00501EF4" w:rsidRPr="00492684" w:rsidRDefault="00501EF4">
      <w:pPr>
        <w:spacing w:after="0" w:line="240" w:lineRule="auto"/>
        <w:textboxTightWrap w:val="none"/>
        <w:rPr>
          <w:rFonts w:ascii="Arial Bold" w:eastAsia="Tahoma" w:hAnsi="Arial Bold" w:cs="Arial (Headings CS)"/>
          <w:b/>
          <w:color w:val="auto"/>
          <w:kern w:val="28"/>
          <w14:ligatures w14:val="standardContextual"/>
        </w:rPr>
      </w:pPr>
      <w:r w:rsidRPr="00492684">
        <w:rPr>
          <w:rFonts w:eastAsia="Tahoma"/>
        </w:rPr>
        <w:br w:type="page"/>
      </w:r>
    </w:p>
    <w:p w14:paraId="3815DCEB" w14:textId="4A37E82E" w:rsidR="00871265" w:rsidRPr="00492684" w:rsidRDefault="004E248E" w:rsidP="004E248E">
      <w:pPr>
        <w:pStyle w:val="Heading5"/>
        <w:rPr>
          <w:rFonts w:eastAsia="Tahoma"/>
        </w:rPr>
      </w:pPr>
      <w:r w:rsidRPr="00492684">
        <w:rPr>
          <w:rFonts w:eastAsia="Tahoma"/>
        </w:rPr>
        <w:t>Programme</w:t>
      </w:r>
    </w:p>
    <w:p w14:paraId="69D224B2" w14:textId="3D77899F" w:rsidR="008C753B" w:rsidRPr="00492684" w:rsidRDefault="007B6585" w:rsidP="007B6585">
      <w:pPr>
        <w:rPr>
          <w:rFonts w:eastAsia="Tahoma"/>
        </w:rPr>
      </w:pPr>
      <w:r w:rsidRPr="00492684">
        <w:rPr>
          <w:rFonts w:eastAsia="Tahoma"/>
        </w:rPr>
        <w:t>Any of the pre-qualification programmes, undergraduate medical and dental programmes, postgraduate medical and dental training programmes</w:t>
      </w:r>
      <w:r w:rsidR="00630879" w:rsidRPr="00492684">
        <w:rPr>
          <w:rFonts w:eastAsia="Tahoma"/>
        </w:rPr>
        <w:t>,</w:t>
      </w:r>
      <w:r w:rsidRPr="00492684">
        <w:rPr>
          <w:rFonts w:eastAsia="Tahoma"/>
        </w:rPr>
        <w:t xml:space="preserve"> and all other clinical programmes at undergraduate and postgraduate level, as may be applicable to the </w:t>
      </w:r>
      <w:proofErr w:type="gramStart"/>
      <w:r w:rsidRPr="00492684">
        <w:rPr>
          <w:rFonts w:eastAsia="Tahoma"/>
        </w:rPr>
        <w:t>particular context</w:t>
      </w:r>
      <w:proofErr w:type="gramEnd"/>
      <w:r w:rsidRPr="00492684">
        <w:rPr>
          <w:rFonts w:eastAsia="Tahoma"/>
        </w:rPr>
        <w:t>, whether funded or not by NHS England.</w:t>
      </w:r>
    </w:p>
    <w:p w14:paraId="0A9D2474" w14:textId="77777777" w:rsidR="001F6450" w:rsidRPr="00492684" w:rsidRDefault="001F6450" w:rsidP="00481971">
      <w:pPr>
        <w:spacing w:after="0" w:line="240" w:lineRule="auto"/>
        <w:textboxTightWrap w:val="none"/>
        <w:rPr>
          <w:rFonts w:eastAsia="Tahoma"/>
        </w:rPr>
      </w:pPr>
    </w:p>
    <w:p w14:paraId="4A1F5525" w14:textId="10223021" w:rsidR="00DF650D" w:rsidRPr="00492684" w:rsidRDefault="00DF650D" w:rsidP="00481971">
      <w:pPr>
        <w:spacing w:after="0" w:line="240" w:lineRule="auto"/>
        <w:textboxTightWrap w:val="none"/>
        <w:rPr>
          <w:rFonts w:ascii="Arial Bold" w:eastAsia="Tahoma" w:hAnsi="Arial Bold" w:cs="Arial (Headings CS)"/>
          <w:b/>
          <w:bCs/>
          <w:color w:val="auto"/>
          <w:kern w:val="28"/>
          <w14:ligatures w14:val="standardContextual"/>
        </w:rPr>
      </w:pPr>
      <w:r w:rsidRPr="00492684">
        <w:rPr>
          <w:rFonts w:eastAsia="Tahoma"/>
          <w:b/>
          <w:bCs/>
        </w:rPr>
        <w:t>Placement provider</w:t>
      </w:r>
    </w:p>
    <w:p w14:paraId="71E5BF80" w14:textId="2DE76EC8" w:rsidR="008C753B" w:rsidRPr="00492684" w:rsidRDefault="00664DE9" w:rsidP="00664DE9">
      <w:pPr>
        <w:rPr>
          <w:rFonts w:eastAsia="Tahoma"/>
        </w:rPr>
      </w:pPr>
      <w:r w:rsidRPr="00492684">
        <w:rPr>
          <w:rFonts w:eastAsia="Tahoma"/>
        </w:rPr>
        <w:t xml:space="preserve">An organisation within which a learner undertakes a practice </w:t>
      </w:r>
      <w:r w:rsidR="00630879" w:rsidRPr="00492684">
        <w:rPr>
          <w:rFonts w:eastAsia="Tahoma"/>
        </w:rPr>
        <w:t>placement,</w:t>
      </w:r>
      <w:r w:rsidRPr="00492684">
        <w:rPr>
          <w:rFonts w:eastAsia="Tahoma"/>
        </w:rPr>
        <w:t xml:space="preserve"> and which delivers the practical, clinical element of an education and training programme. Placement providers are usually but not limited to NHS </w:t>
      </w:r>
      <w:r w:rsidR="00075DC6" w:rsidRPr="00492684">
        <w:rPr>
          <w:rFonts w:eastAsia="Tahoma"/>
        </w:rPr>
        <w:t>t</w:t>
      </w:r>
      <w:r w:rsidRPr="00492684">
        <w:rPr>
          <w:rFonts w:eastAsia="Tahoma"/>
        </w:rPr>
        <w:t xml:space="preserve">rusts, NHS </w:t>
      </w:r>
      <w:r w:rsidR="00075DC6" w:rsidRPr="00492684">
        <w:rPr>
          <w:rFonts w:eastAsia="Tahoma"/>
        </w:rPr>
        <w:t>f</w:t>
      </w:r>
      <w:r w:rsidRPr="00492684">
        <w:rPr>
          <w:rFonts w:eastAsia="Tahoma"/>
        </w:rPr>
        <w:t xml:space="preserve">oundation </w:t>
      </w:r>
      <w:r w:rsidR="00075DC6" w:rsidRPr="00492684">
        <w:rPr>
          <w:rFonts w:eastAsia="Tahoma"/>
        </w:rPr>
        <w:t>t</w:t>
      </w:r>
      <w:r w:rsidRPr="00492684">
        <w:rPr>
          <w:rFonts w:eastAsia="Tahoma"/>
        </w:rPr>
        <w:t>rusts, GP surgeries, dental practices, opticians, pharmacies</w:t>
      </w:r>
      <w:r w:rsidR="00075DC6" w:rsidRPr="00492684">
        <w:rPr>
          <w:rFonts w:eastAsia="Tahoma"/>
        </w:rPr>
        <w:t>,</w:t>
      </w:r>
      <w:r w:rsidRPr="00492684">
        <w:rPr>
          <w:rFonts w:eastAsia="Tahoma"/>
        </w:rPr>
        <w:t xml:space="preserve"> and other organisations that form part of the NHS or who deliver placement learning funded by the NHS</w:t>
      </w:r>
      <w:r w:rsidR="00075DC6" w:rsidRPr="00492684">
        <w:rPr>
          <w:rFonts w:eastAsia="Tahoma"/>
        </w:rPr>
        <w:t>,</w:t>
      </w:r>
      <w:r w:rsidRPr="00492684">
        <w:rPr>
          <w:rFonts w:eastAsia="Tahoma"/>
        </w:rPr>
        <w:t xml:space="preserve"> which for the purposes of the NHS </w:t>
      </w:r>
      <w:r w:rsidR="00C504BF" w:rsidRPr="00492684">
        <w:rPr>
          <w:rFonts w:eastAsia="Tahoma"/>
        </w:rPr>
        <w:t>Education Funding Agreement</w:t>
      </w:r>
      <w:r w:rsidRPr="00492684">
        <w:rPr>
          <w:rFonts w:eastAsia="Tahoma"/>
        </w:rPr>
        <w:t xml:space="preserve"> includes the independent and voluntary sectors (but only placements which are funded </w:t>
      </w:r>
      <w:r w:rsidR="006F4DD9" w:rsidRPr="00492684">
        <w:rPr>
          <w:rFonts w:eastAsia="Tahoma"/>
        </w:rPr>
        <w:t>and/</w:t>
      </w:r>
      <w:r w:rsidRPr="00492684">
        <w:rPr>
          <w:rFonts w:eastAsia="Tahoma"/>
        </w:rPr>
        <w:t>or managed by NHS</w:t>
      </w:r>
      <w:r w:rsidR="00553C8C" w:rsidRPr="00492684">
        <w:rPr>
          <w:rFonts w:eastAsia="Tahoma"/>
        </w:rPr>
        <w:t xml:space="preserve"> </w:t>
      </w:r>
      <w:r w:rsidRPr="00492684">
        <w:rPr>
          <w:rFonts w:eastAsia="Tahoma"/>
        </w:rPr>
        <w:t>E</w:t>
      </w:r>
      <w:r w:rsidR="00553C8C" w:rsidRPr="00492684">
        <w:rPr>
          <w:rFonts w:eastAsia="Tahoma"/>
        </w:rPr>
        <w:t>ngland</w:t>
      </w:r>
      <w:r w:rsidRPr="00492684">
        <w:rPr>
          <w:rFonts w:eastAsia="Tahoma"/>
        </w:rPr>
        <w:t xml:space="preserve">). They may also include the local authority sector (for example, for </w:t>
      </w:r>
      <w:r w:rsidR="00553C8C" w:rsidRPr="00492684">
        <w:rPr>
          <w:rFonts w:eastAsia="Tahoma"/>
        </w:rPr>
        <w:t>p</w:t>
      </w:r>
      <w:r w:rsidRPr="00492684">
        <w:rPr>
          <w:rFonts w:eastAsia="Tahoma"/>
        </w:rPr>
        <w:t xml:space="preserve">ublic </w:t>
      </w:r>
      <w:r w:rsidR="00553C8C" w:rsidRPr="00492684">
        <w:rPr>
          <w:rFonts w:eastAsia="Tahoma"/>
        </w:rPr>
        <w:t>h</w:t>
      </w:r>
      <w:r w:rsidRPr="00492684">
        <w:rPr>
          <w:rFonts w:eastAsia="Tahoma"/>
        </w:rPr>
        <w:t>ealth training)</w:t>
      </w:r>
    </w:p>
    <w:p w14:paraId="4B08215D" w14:textId="77777777" w:rsidR="004A2198" w:rsidRPr="00492684" w:rsidRDefault="004A2198" w:rsidP="00664DE9">
      <w:pPr>
        <w:rPr>
          <w:rFonts w:eastAsia="Tahoma"/>
        </w:rPr>
      </w:pPr>
    </w:p>
    <w:p w14:paraId="7799EC9A" w14:textId="77777777" w:rsidR="004A2198" w:rsidRPr="00492684" w:rsidRDefault="004A2198" w:rsidP="00664DE9">
      <w:pPr>
        <w:rPr>
          <w:rFonts w:eastAsia="Tahoma"/>
        </w:rPr>
      </w:pPr>
    </w:p>
    <w:p w14:paraId="716A117B" w14:textId="77777777" w:rsidR="004A2198" w:rsidRPr="00492684" w:rsidRDefault="004A2198" w:rsidP="00664DE9">
      <w:pPr>
        <w:rPr>
          <w:rFonts w:eastAsia="Tahoma"/>
        </w:rPr>
      </w:pPr>
    </w:p>
    <w:p w14:paraId="269A69A1" w14:textId="77777777" w:rsidR="004A2198" w:rsidRPr="00492684" w:rsidRDefault="004A2198" w:rsidP="00664DE9">
      <w:pPr>
        <w:rPr>
          <w:rFonts w:eastAsia="Tahoma"/>
        </w:rPr>
      </w:pPr>
    </w:p>
    <w:p w14:paraId="17BC69D7" w14:textId="77777777" w:rsidR="004A2198" w:rsidRPr="00492684" w:rsidRDefault="004A2198" w:rsidP="00664DE9">
      <w:pPr>
        <w:rPr>
          <w:rFonts w:eastAsia="Tahoma"/>
        </w:rPr>
      </w:pPr>
    </w:p>
    <w:p w14:paraId="2926AA09" w14:textId="5548DC8F" w:rsidR="0021637A" w:rsidRPr="00492684" w:rsidRDefault="006345D7" w:rsidP="0021637A">
      <w:pPr>
        <w:pStyle w:val="Heading5"/>
        <w:rPr>
          <w:rFonts w:eastAsia="Tahoma"/>
        </w:rPr>
      </w:pPr>
      <w:r w:rsidRPr="00492684">
        <w:rPr>
          <w:rFonts w:eastAsia="Tahoma"/>
        </w:rPr>
        <w:t>Educator</w:t>
      </w:r>
    </w:p>
    <w:p w14:paraId="46DC31B0" w14:textId="323521BE" w:rsidR="008C753B" w:rsidRPr="00492684" w:rsidRDefault="00BE71C3" w:rsidP="00BE71C3">
      <w:pPr>
        <w:rPr>
          <w:rFonts w:eastAsia="Tahoma"/>
        </w:rPr>
      </w:pPr>
      <w:r w:rsidRPr="00492684">
        <w:rPr>
          <w:rFonts w:eastAsia="Tahoma"/>
        </w:rPr>
        <w:t xml:space="preserve">A generic term to refer to </w:t>
      </w:r>
      <w:r w:rsidR="00990806" w:rsidRPr="00492684">
        <w:rPr>
          <w:rFonts w:eastAsia="Tahoma"/>
        </w:rPr>
        <w:t>e</w:t>
      </w:r>
      <w:r w:rsidRPr="00492684">
        <w:rPr>
          <w:rFonts w:eastAsia="Tahoma"/>
        </w:rPr>
        <w:t xml:space="preserve">ducational </w:t>
      </w:r>
      <w:r w:rsidR="00075DC6" w:rsidRPr="00492684">
        <w:rPr>
          <w:rFonts w:eastAsia="Tahoma"/>
        </w:rPr>
        <w:t>supervisors, clinical supervisors</w:t>
      </w:r>
      <w:r w:rsidR="00990806" w:rsidRPr="00492684">
        <w:rPr>
          <w:rFonts w:eastAsia="Tahoma"/>
        </w:rPr>
        <w:t>, and all others</w:t>
      </w:r>
      <w:r w:rsidR="00DD36A1" w:rsidRPr="00492684">
        <w:rPr>
          <w:rFonts w:eastAsia="Tahoma"/>
        </w:rPr>
        <w:t xml:space="preserve"> </w:t>
      </w:r>
      <w:r w:rsidR="005904D0" w:rsidRPr="00492684">
        <w:rPr>
          <w:rFonts w:eastAsia="Tahoma"/>
        </w:rPr>
        <w:t xml:space="preserve">directly involved in the supervision, education, and </w:t>
      </w:r>
      <w:r w:rsidR="00DD36A1" w:rsidRPr="00492684">
        <w:rPr>
          <w:rFonts w:eastAsia="Tahoma"/>
        </w:rPr>
        <w:t>training of learners</w:t>
      </w:r>
      <w:r w:rsidR="005904D0" w:rsidRPr="00492684">
        <w:rPr>
          <w:rFonts w:eastAsia="Tahoma"/>
        </w:rPr>
        <w:t xml:space="preserve"> within the clinical learning environment. </w:t>
      </w:r>
      <w:r w:rsidRPr="00492684">
        <w:rPr>
          <w:rFonts w:eastAsia="Tahoma"/>
        </w:rPr>
        <w:t xml:space="preserve">In some cases, an individual may be acting </w:t>
      </w:r>
      <w:r w:rsidR="005904D0" w:rsidRPr="00492684">
        <w:rPr>
          <w:rFonts w:eastAsia="Tahoma"/>
        </w:rPr>
        <w:t>in more than one r</w:t>
      </w:r>
      <w:r w:rsidR="00322A5C" w:rsidRPr="00492684">
        <w:rPr>
          <w:rFonts w:eastAsia="Tahoma"/>
        </w:rPr>
        <w:t>o</w:t>
      </w:r>
      <w:r w:rsidR="005904D0" w:rsidRPr="00492684">
        <w:rPr>
          <w:rFonts w:eastAsia="Tahoma"/>
        </w:rPr>
        <w:t>le</w:t>
      </w:r>
      <w:r w:rsidR="00322A5C" w:rsidRPr="00492684">
        <w:rPr>
          <w:rFonts w:eastAsia="Tahoma"/>
        </w:rPr>
        <w:t>; f</w:t>
      </w:r>
      <w:r w:rsidR="005904D0" w:rsidRPr="00492684">
        <w:rPr>
          <w:rFonts w:eastAsia="Tahoma"/>
        </w:rPr>
        <w:t xml:space="preserve">or example, </w:t>
      </w:r>
      <w:r w:rsidRPr="00492684">
        <w:rPr>
          <w:rFonts w:eastAsia="Tahoma"/>
        </w:rPr>
        <w:t>as b</w:t>
      </w:r>
      <w:r w:rsidR="005904D0" w:rsidRPr="00492684">
        <w:rPr>
          <w:rFonts w:eastAsia="Tahoma"/>
        </w:rPr>
        <w:t>oth</w:t>
      </w:r>
      <w:r w:rsidRPr="00492684">
        <w:rPr>
          <w:rFonts w:eastAsia="Tahoma"/>
        </w:rPr>
        <w:t xml:space="preserve"> the </w:t>
      </w:r>
      <w:r w:rsidR="005904D0" w:rsidRPr="00492684">
        <w:rPr>
          <w:rFonts w:eastAsia="Tahoma"/>
        </w:rPr>
        <w:t>named c</w:t>
      </w:r>
      <w:r w:rsidRPr="00492684">
        <w:rPr>
          <w:rFonts w:eastAsia="Tahoma"/>
        </w:rPr>
        <w:t xml:space="preserve">linical </w:t>
      </w:r>
      <w:r w:rsidR="005904D0" w:rsidRPr="00492684">
        <w:rPr>
          <w:rFonts w:eastAsia="Tahoma"/>
        </w:rPr>
        <w:t>s</w:t>
      </w:r>
      <w:r w:rsidRPr="00492684">
        <w:rPr>
          <w:rFonts w:eastAsia="Tahoma"/>
        </w:rPr>
        <w:t xml:space="preserve">upervisor and </w:t>
      </w:r>
      <w:r w:rsidR="005904D0" w:rsidRPr="00492684">
        <w:rPr>
          <w:rFonts w:eastAsia="Tahoma"/>
        </w:rPr>
        <w:t>e</w:t>
      </w:r>
      <w:r w:rsidRPr="00492684">
        <w:rPr>
          <w:rFonts w:eastAsia="Tahoma"/>
        </w:rPr>
        <w:t xml:space="preserve">ducational </w:t>
      </w:r>
      <w:r w:rsidR="005904D0" w:rsidRPr="00492684">
        <w:rPr>
          <w:rFonts w:eastAsia="Tahoma"/>
        </w:rPr>
        <w:t>s</w:t>
      </w:r>
      <w:r w:rsidRPr="00492684">
        <w:rPr>
          <w:rFonts w:eastAsia="Tahoma"/>
        </w:rPr>
        <w:t xml:space="preserve">upervisor for the same learner at the same time, and for some professions the duties of both may be combined in one </w:t>
      </w:r>
      <w:r w:rsidR="005C1201" w:rsidRPr="00492684">
        <w:rPr>
          <w:rFonts w:eastAsia="Tahoma"/>
        </w:rPr>
        <w:t xml:space="preserve">education and </w:t>
      </w:r>
      <w:r w:rsidRPr="00492684">
        <w:rPr>
          <w:rFonts w:eastAsia="Tahoma"/>
        </w:rPr>
        <w:t>superviso</w:t>
      </w:r>
      <w:r w:rsidR="005C1201" w:rsidRPr="00492684">
        <w:rPr>
          <w:rFonts w:eastAsia="Tahoma"/>
        </w:rPr>
        <w:t>ry</w:t>
      </w:r>
      <w:r w:rsidRPr="00492684">
        <w:rPr>
          <w:rFonts w:eastAsia="Tahoma"/>
        </w:rPr>
        <w:t xml:space="preserve"> role.</w:t>
      </w:r>
    </w:p>
    <w:p w14:paraId="169D1EDD" w14:textId="24B5B61D" w:rsidR="003B5D19" w:rsidRPr="00492684" w:rsidRDefault="003B5D19" w:rsidP="003B5D19">
      <w:pPr>
        <w:pStyle w:val="Heading5"/>
        <w:rPr>
          <w:rFonts w:eastAsia="Tahoma"/>
        </w:rPr>
      </w:pPr>
      <w:r w:rsidRPr="00492684">
        <w:rPr>
          <w:rFonts w:eastAsia="Tahoma"/>
        </w:rPr>
        <w:t>Supervision</w:t>
      </w:r>
    </w:p>
    <w:p w14:paraId="00286DCB" w14:textId="0F09A450" w:rsidR="003B5D19" w:rsidRPr="003B5D19" w:rsidRDefault="00643EFB" w:rsidP="00643EFB">
      <w:pPr>
        <w:rPr>
          <w:rFonts w:eastAsia="Tahoma"/>
        </w:rPr>
      </w:pPr>
      <w:r w:rsidRPr="00492684">
        <w:rPr>
          <w:rFonts w:eastAsia="Tahoma"/>
        </w:rPr>
        <w:t xml:space="preserve">A generic term to cover both clinical and educational supervision activities and relationships. </w:t>
      </w:r>
      <w:r w:rsidR="0068324B" w:rsidRPr="00492684">
        <w:rPr>
          <w:rFonts w:eastAsia="Tahoma"/>
        </w:rPr>
        <w:t>S</w:t>
      </w:r>
      <w:r w:rsidR="007802DA" w:rsidRPr="00492684">
        <w:rPr>
          <w:rFonts w:eastAsia="Tahoma"/>
        </w:rPr>
        <w:t>upervision</w:t>
      </w:r>
      <w:r w:rsidR="00833697" w:rsidRPr="00492684">
        <w:rPr>
          <w:rFonts w:eastAsia="Tahoma"/>
        </w:rPr>
        <w:t xml:space="preserve"> </w:t>
      </w:r>
      <w:r w:rsidRPr="00492684">
        <w:rPr>
          <w:rFonts w:eastAsia="Tahoma"/>
        </w:rPr>
        <w:t>can happen in a single episode or on a regular basis, and on a one-to-one basis or in a group.</w:t>
      </w:r>
    </w:p>
    <w:sectPr w:rsidR="003B5D19" w:rsidRPr="003B5D19" w:rsidSect="002F6013">
      <w:type w:val="continuous"/>
      <w:pgSz w:w="11906" w:h="16838"/>
      <w:pgMar w:top="1021" w:right="1021" w:bottom="1021" w:left="1021" w:header="454" w:footer="55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9AE90" w14:textId="77777777" w:rsidR="00775F05" w:rsidRDefault="00775F05" w:rsidP="000C24AF">
      <w:pPr>
        <w:spacing w:after="0"/>
      </w:pPr>
      <w:r>
        <w:separator/>
      </w:r>
    </w:p>
  </w:endnote>
  <w:endnote w:type="continuationSeparator" w:id="0">
    <w:p w14:paraId="37B1A4B3" w14:textId="77777777" w:rsidR="00775F05" w:rsidRDefault="00775F05" w:rsidP="000C24AF">
      <w:pPr>
        <w:spacing w:after="0"/>
      </w:pPr>
      <w:r>
        <w:continuationSeparator/>
      </w:r>
    </w:p>
  </w:endnote>
  <w:endnote w:type="continuationNotice" w:id="1">
    <w:p w14:paraId="175185F9" w14:textId="77777777" w:rsidR="00775F05" w:rsidRDefault="00775F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963BA" w14:textId="77777777" w:rsidR="00492684" w:rsidRDefault="00492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949DC" w14:textId="77777777" w:rsidR="00492684" w:rsidRDefault="00492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7D6A7" w14:textId="148F824A" w:rsidR="00B72132" w:rsidRPr="00AC35F8" w:rsidRDefault="00B72132">
    <w:pPr>
      <w:pStyle w:val="Footer"/>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436DB91B" w14:textId="77777777" w:rsidR="008A3E2F" w:rsidRDefault="008A3E2F" w:rsidP="008A3E2F">
        <w:pPr>
          <w:pStyle w:val="Footer"/>
          <w:pBdr>
            <w:top w:val="single" w:sz="4" w:space="1" w:color="005EB8"/>
          </w:pBdr>
        </w:pPr>
      </w:p>
      <w:p w14:paraId="63632031" w14:textId="77777777" w:rsidR="00B72132" w:rsidRPr="008A3E2F" w:rsidRDefault="008A3E2F" w:rsidP="008A3E2F">
        <w:pPr>
          <w:pStyle w:val="Footer"/>
        </w:pPr>
        <w:r w:rsidRPr="00AC35F8">
          <w:rPr>
            <w:sz w:val="24"/>
          </w:rPr>
          <w:t>© NHS England 202</w:t>
        </w:r>
        <w:r w:rsidR="0053499D" w:rsidRPr="00AC35F8">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EndPr/>
    <w:sdtContent>
      <w:p w14:paraId="1DB15E17" w14:textId="77777777" w:rsidR="00603A2C" w:rsidRDefault="00603A2C" w:rsidP="00603A2C">
        <w:pPr>
          <w:pStyle w:val="Footer"/>
          <w:pBdr>
            <w:top w:val="single" w:sz="4" w:space="1" w:color="005EB8"/>
          </w:pBdr>
        </w:pPr>
      </w:p>
      <w:p w14:paraId="38736AB4"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CDFAF" w14:textId="77777777" w:rsidR="00775F05" w:rsidRDefault="00775F05" w:rsidP="000C24AF">
      <w:pPr>
        <w:spacing w:after="0"/>
      </w:pPr>
      <w:r>
        <w:separator/>
      </w:r>
    </w:p>
  </w:footnote>
  <w:footnote w:type="continuationSeparator" w:id="0">
    <w:p w14:paraId="1BA157E4" w14:textId="77777777" w:rsidR="00775F05" w:rsidRDefault="00775F05" w:rsidP="000C24AF">
      <w:pPr>
        <w:spacing w:after="0"/>
      </w:pPr>
      <w:r>
        <w:continuationSeparator/>
      </w:r>
    </w:p>
  </w:footnote>
  <w:footnote w:type="continuationNotice" w:id="1">
    <w:p w14:paraId="27579E62" w14:textId="77777777" w:rsidR="00775F05" w:rsidRDefault="00775F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C400E" w14:textId="77777777" w:rsidR="00492684" w:rsidRDefault="00492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CD45B"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2" behindDoc="1" locked="1" layoutInCell="1" allowOverlap="0" wp14:anchorId="4F0C324D" wp14:editId="21F2869F">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83B7C67" w14:textId="76BAD858" w:rsidR="00F126B3" w:rsidRPr="00AC35F8" w:rsidRDefault="00775F05" w:rsidP="00F126B3">
    <w:pPr>
      <w:pStyle w:val="Header"/>
      <w:pBdr>
        <w:bottom w:val="single" w:sz="4" w:space="4" w:color="auto"/>
      </w:pBdr>
      <w:rPr>
        <w:sz w:val="24"/>
      </w:rP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0F71B9">
          <w:rPr>
            <w:sz w:val="24"/>
          </w:rPr>
          <w:t>Education Quality Framework</w:t>
        </w:r>
      </w:sdtContent>
    </w:sdt>
  </w:p>
  <w:p w14:paraId="2D2050FD" w14:textId="77777777" w:rsidR="00F25CC7" w:rsidRPr="00F126B3" w:rsidRDefault="00F25CC7" w:rsidP="008A3E2F">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1BD29A56" w14:textId="77777777">
      <w:trPr>
        <w:trHeight w:val="642"/>
      </w:trPr>
      <w:sdt>
        <w:sdtPr>
          <w:rPr>
            <w:color w:val="231F20" w:themeColor="background1"/>
          </w:rPr>
          <w:alias w:val="Protective Marking"/>
          <w:tag w:val="Protective Marking"/>
          <w:id w:val="-1097942897"/>
          <w:placeholder>
            <w:docPart w:val="B18D7518117C4541B25B3AE7496CBA68"/>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7BB9A3EC" w14:textId="77777777" w:rsidR="00B72132" w:rsidRDefault="005C68FC" w:rsidP="00B72132">
              <w:pPr>
                <w:pStyle w:val="Classification"/>
              </w:pPr>
              <w:r>
                <w:rPr>
                  <w:color w:val="231F20" w:themeColor="background1"/>
                </w:rPr>
                <w:t>Classification: Official</w:t>
              </w:r>
            </w:p>
          </w:tc>
        </w:sdtContent>
      </w:sdt>
    </w:tr>
  </w:tbl>
  <w:p w14:paraId="7977839F"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702342A6" wp14:editId="13C0BFB0">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7901554E" w14:textId="77777777" w:rsidR="00B72132" w:rsidRDefault="00B72132" w:rsidP="00B72132">
    <w:pPr>
      <w:pStyle w:val="Header"/>
      <w:pBdr>
        <w:bottom w:val="none" w:sz="0" w:space="0" w:color="auto"/>
      </w:pBdr>
    </w:pPr>
  </w:p>
  <w:p w14:paraId="43329CED" w14:textId="77777777" w:rsidR="00B72132" w:rsidRPr="001D243C" w:rsidRDefault="00B72132" w:rsidP="00B72132">
    <w:pPr>
      <w:pStyle w:val="Header"/>
      <w:pBdr>
        <w:bottom w:val="none" w:sz="0" w:space="0" w:color="auto"/>
      </w:pBdr>
    </w:pPr>
  </w:p>
  <w:p w14:paraId="07BB193A" w14:textId="77777777" w:rsidR="00B72132" w:rsidRPr="00B72132" w:rsidRDefault="00B72132" w:rsidP="00B72132">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A31F"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1" behindDoc="1" locked="1" layoutInCell="1" allowOverlap="0" wp14:anchorId="64866D45" wp14:editId="141AE1F6">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589038921" name="Picture 5890389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66CF9FEC" w14:textId="289D74D6" w:rsidR="00F126B3" w:rsidRPr="009F3A1D" w:rsidRDefault="00775F05" w:rsidP="00F126B3">
    <w:pPr>
      <w:pStyle w:val="Header"/>
      <w:pBdr>
        <w:bottom w:val="single" w:sz="4" w:space="4" w:color="auto"/>
      </w:pBdr>
      <w:rPr>
        <w:sz w:val="24"/>
      </w:rPr>
    </w:pPr>
    <w:sdt>
      <w:sdtPr>
        <w:alias w:val="Title"/>
        <w:tag w:val="title"/>
        <w:id w:val="-644359137"/>
        <w:placeholder>
          <w:docPart w:val="B18D7518117C4541B25B3AE7496CBA68"/>
        </w:placeholder>
        <w:dataBinding w:prefixMappings="xmlns:ns0='http://purl.org/dc/elements/1.1/' xmlns:ns1='http://schemas.openxmlformats.org/package/2006/metadata/core-properties' " w:xpath="/ns1:coreProperties[1]/ns0:title[1]" w:storeItemID="{6C3C8BC8-F283-45AE-878A-BAB7291924A1}"/>
        <w:text/>
      </w:sdtPr>
      <w:sdtEndPr/>
      <w:sdtContent>
        <w:r w:rsidR="000F71B9">
          <w:t>Education Quality Framework</w:t>
        </w:r>
      </w:sdtContent>
    </w:sdt>
  </w:p>
  <w:p w14:paraId="4636FB66"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F0DA734E"/>
    <w:lvl w:ilvl="0" w:tplc="6248F43C">
      <w:start w:val="1"/>
      <w:numFmt w:val="bullet"/>
      <w:pStyle w:val="Bulletlist"/>
      <w:lvlText w:val=""/>
      <w:lvlJc w:val="left"/>
      <w:pPr>
        <w:ind w:left="927"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122D2"/>
    <w:multiLevelType w:val="hybridMultilevel"/>
    <w:tmpl w:val="027241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9996828"/>
    <w:multiLevelType w:val="hybridMultilevel"/>
    <w:tmpl w:val="FF0E8546"/>
    <w:lvl w:ilvl="0" w:tplc="82FEEB28">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92283"/>
    <w:multiLevelType w:val="hybridMultilevel"/>
    <w:tmpl w:val="7C50A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BD7919"/>
    <w:multiLevelType w:val="hybridMultilevel"/>
    <w:tmpl w:val="AF0CF0C0"/>
    <w:lvl w:ilvl="0" w:tplc="8256BFAA">
      <w:start w:val="1"/>
      <w:numFmt w:val="decimal"/>
      <w:pStyle w:val="Numberedlist"/>
      <w:lvlText w:val="%1."/>
      <w:lvlJc w:val="left"/>
      <w:pPr>
        <w:ind w:left="720" w:hanging="360"/>
      </w:pPr>
      <w:rPr>
        <w:color w:val="005EB8"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B927BD"/>
    <w:multiLevelType w:val="multilevel"/>
    <w:tmpl w:val="7C600864"/>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9795252">
    <w:abstractNumId w:val="0"/>
  </w:num>
  <w:num w:numId="2" w16cid:durableId="1394693074">
    <w:abstractNumId w:val="5"/>
  </w:num>
  <w:num w:numId="3" w16cid:durableId="570964709">
    <w:abstractNumId w:val="2"/>
  </w:num>
  <w:num w:numId="4" w16cid:durableId="20710780">
    <w:abstractNumId w:val="6"/>
  </w:num>
  <w:num w:numId="5" w16cid:durableId="1101145745">
    <w:abstractNumId w:val="3"/>
  </w:num>
  <w:num w:numId="6" w16cid:durableId="1991012193">
    <w:abstractNumId w:val="4"/>
  </w:num>
  <w:num w:numId="7" w16cid:durableId="559175284">
    <w:abstractNumId w:val="2"/>
    <w:lvlOverride w:ilvl="0">
      <w:lvl w:ilvl="0">
        <w:start w:val="1"/>
        <w:numFmt w:val="decimal"/>
        <w:pStyle w:val="h2numbered"/>
        <w:suff w:val="space"/>
        <w:lvlText w:val="%1."/>
        <w:lvlJc w:val="left"/>
        <w:pPr>
          <w:ind w:left="0" w:firstLine="0"/>
        </w:pPr>
        <w:rPr>
          <w:rFonts w:hint="default"/>
        </w:rPr>
      </w:lvl>
    </w:lvlOverride>
    <w:lvlOverride w:ilvl="1">
      <w:lvl w:ilvl="1">
        <w:start w:val="1"/>
        <w:numFmt w:val="decimal"/>
        <w:pStyle w:val="h3numbered"/>
        <w:lvlText w:val="%1.%2"/>
        <w:lvlJc w:val="left"/>
        <w:pPr>
          <w:ind w:left="624" w:hanging="624"/>
        </w:pPr>
        <w:rPr>
          <w:rFonts w:hint="default"/>
        </w:rPr>
      </w:lvl>
    </w:lvlOverride>
    <w:lvlOverride w:ilvl="2">
      <w:lvl w:ilvl="2">
        <w:start w:val="1"/>
        <w:numFmt w:val="decimal"/>
        <w:pStyle w:val="h4numbered"/>
        <w:lvlText w:val="%1.%2.%3"/>
        <w:lvlJc w:val="left"/>
        <w:pPr>
          <w:ind w:left="794" w:hanging="794"/>
        </w:pPr>
        <w:rPr>
          <w:rFonts w:hint="default"/>
        </w:rPr>
      </w:lvl>
    </w:lvlOverride>
    <w:lvlOverride w:ilvl="3">
      <w:lvl w:ilvl="3">
        <w:start w:val="1"/>
        <w:numFmt w:val="decimal"/>
        <w:pStyle w:val="h5numbered"/>
        <w:lvlText w:val="%1.%2.%3.%4"/>
        <w:lvlJc w:val="left"/>
        <w:pPr>
          <w:ind w:left="1021" w:hanging="1021"/>
        </w:pPr>
        <w:rPr>
          <w:rFonts w:hint="default"/>
        </w:rPr>
      </w:lvl>
    </w:lvlOverride>
    <w:lvlOverride w:ilvl="4">
      <w:lvl w:ilvl="4">
        <w:start w:val="1"/>
        <w:numFmt w:val="decimal"/>
        <w:pStyle w:val="bodytextnumbered"/>
        <w:lvlText w:val="%5."/>
        <w:lvlJc w:val="left"/>
        <w:pPr>
          <w:ind w:left="567" w:hanging="567"/>
        </w:pPr>
        <w:rPr>
          <w:rFonts w:hint="default"/>
        </w:rPr>
      </w:lvl>
    </w:lvlOverride>
    <w:lvlOverride w:ilvl="5">
      <w:lvl w:ilvl="5">
        <w:start w:val="1"/>
        <w:numFmt w:val="decimal"/>
        <w:pStyle w:val="bodytextnumbered11"/>
        <w:lvlText w:val="%5.%6."/>
        <w:lvlJc w:val="left"/>
        <w:pPr>
          <w:ind w:left="1191" w:hanging="624"/>
        </w:pPr>
        <w:rPr>
          <w:rFonts w:hint="default"/>
        </w:rPr>
      </w:lvl>
    </w:lvlOverride>
    <w:lvlOverride w:ilvl="6">
      <w:lvl w:ilvl="6">
        <w:start w:val="1"/>
        <w:numFmt w:val="decimal"/>
        <w:pStyle w:val="bodytextnumbered111"/>
        <w:lvlText w:val="%5.%6.%7."/>
        <w:lvlJc w:val="left"/>
        <w:pPr>
          <w:ind w:left="2268" w:hanging="1077"/>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39146432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EA"/>
    <w:rsid w:val="00000197"/>
    <w:rsid w:val="000005C7"/>
    <w:rsid w:val="00001979"/>
    <w:rsid w:val="000023B8"/>
    <w:rsid w:val="00003EE8"/>
    <w:rsid w:val="0000416F"/>
    <w:rsid w:val="00004C44"/>
    <w:rsid w:val="000067C9"/>
    <w:rsid w:val="00006985"/>
    <w:rsid w:val="000108B8"/>
    <w:rsid w:val="000110B6"/>
    <w:rsid w:val="0001164C"/>
    <w:rsid w:val="000116E5"/>
    <w:rsid w:val="00023520"/>
    <w:rsid w:val="00025563"/>
    <w:rsid w:val="00025B4B"/>
    <w:rsid w:val="00026222"/>
    <w:rsid w:val="0002679F"/>
    <w:rsid w:val="000271F6"/>
    <w:rsid w:val="00031826"/>
    <w:rsid w:val="0003185C"/>
    <w:rsid w:val="00031FD0"/>
    <w:rsid w:val="000357F8"/>
    <w:rsid w:val="000434F0"/>
    <w:rsid w:val="00043B3C"/>
    <w:rsid w:val="00051B80"/>
    <w:rsid w:val="00055630"/>
    <w:rsid w:val="00055DDC"/>
    <w:rsid w:val="00055F98"/>
    <w:rsid w:val="00061452"/>
    <w:rsid w:val="00062CA9"/>
    <w:rsid w:val="0006394C"/>
    <w:rsid w:val="00063E1A"/>
    <w:rsid w:val="00067B6D"/>
    <w:rsid w:val="000708D9"/>
    <w:rsid w:val="00070A0A"/>
    <w:rsid w:val="000716D4"/>
    <w:rsid w:val="00071FDB"/>
    <w:rsid w:val="000730D0"/>
    <w:rsid w:val="000733A2"/>
    <w:rsid w:val="00075DC6"/>
    <w:rsid w:val="00081832"/>
    <w:rsid w:val="0008195A"/>
    <w:rsid w:val="0008313C"/>
    <w:rsid w:val="00086042"/>
    <w:rsid w:val="000863E2"/>
    <w:rsid w:val="000935A1"/>
    <w:rsid w:val="00095185"/>
    <w:rsid w:val="00095621"/>
    <w:rsid w:val="000A077D"/>
    <w:rsid w:val="000A266D"/>
    <w:rsid w:val="000A30FF"/>
    <w:rsid w:val="000A64E4"/>
    <w:rsid w:val="000B485F"/>
    <w:rsid w:val="000B677F"/>
    <w:rsid w:val="000C2447"/>
    <w:rsid w:val="000C24AF"/>
    <w:rsid w:val="000C5488"/>
    <w:rsid w:val="000D12A3"/>
    <w:rsid w:val="000D24B3"/>
    <w:rsid w:val="000D39C3"/>
    <w:rsid w:val="000D52E7"/>
    <w:rsid w:val="000E0112"/>
    <w:rsid w:val="000E2EBE"/>
    <w:rsid w:val="000F254E"/>
    <w:rsid w:val="000F6D01"/>
    <w:rsid w:val="000F71B9"/>
    <w:rsid w:val="00101883"/>
    <w:rsid w:val="0010192E"/>
    <w:rsid w:val="001030A6"/>
    <w:rsid w:val="00103F4D"/>
    <w:rsid w:val="0010592F"/>
    <w:rsid w:val="00113EEC"/>
    <w:rsid w:val="00121A3A"/>
    <w:rsid w:val="0012231E"/>
    <w:rsid w:val="00124712"/>
    <w:rsid w:val="00124A57"/>
    <w:rsid w:val="00124C00"/>
    <w:rsid w:val="00126905"/>
    <w:rsid w:val="00126A86"/>
    <w:rsid w:val="00126B52"/>
    <w:rsid w:val="00127C11"/>
    <w:rsid w:val="00132482"/>
    <w:rsid w:val="00137AB0"/>
    <w:rsid w:val="00142899"/>
    <w:rsid w:val="00144362"/>
    <w:rsid w:val="001561C7"/>
    <w:rsid w:val="001572C1"/>
    <w:rsid w:val="00162DBB"/>
    <w:rsid w:val="001716E5"/>
    <w:rsid w:val="00174E90"/>
    <w:rsid w:val="00182A03"/>
    <w:rsid w:val="001867A4"/>
    <w:rsid w:val="00192E89"/>
    <w:rsid w:val="0019592C"/>
    <w:rsid w:val="001A0E80"/>
    <w:rsid w:val="001A692F"/>
    <w:rsid w:val="001B3845"/>
    <w:rsid w:val="001B6BC5"/>
    <w:rsid w:val="001B7EBF"/>
    <w:rsid w:val="001C11BC"/>
    <w:rsid w:val="001C3565"/>
    <w:rsid w:val="001C48D3"/>
    <w:rsid w:val="001C6937"/>
    <w:rsid w:val="001C79D6"/>
    <w:rsid w:val="001D02B9"/>
    <w:rsid w:val="001D1948"/>
    <w:rsid w:val="001D243C"/>
    <w:rsid w:val="001E004E"/>
    <w:rsid w:val="001E03DE"/>
    <w:rsid w:val="001E1CFA"/>
    <w:rsid w:val="001E27F8"/>
    <w:rsid w:val="001E4A73"/>
    <w:rsid w:val="001F2CE0"/>
    <w:rsid w:val="001F3126"/>
    <w:rsid w:val="001F3B89"/>
    <w:rsid w:val="001F6450"/>
    <w:rsid w:val="002016DD"/>
    <w:rsid w:val="00205ECD"/>
    <w:rsid w:val="0021631C"/>
    <w:rsid w:val="0021637A"/>
    <w:rsid w:val="0022134A"/>
    <w:rsid w:val="00224187"/>
    <w:rsid w:val="0022596F"/>
    <w:rsid w:val="00234887"/>
    <w:rsid w:val="002365A0"/>
    <w:rsid w:val="00240B6E"/>
    <w:rsid w:val="00245FE3"/>
    <w:rsid w:val="00246075"/>
    <w:rsid w:val="002468C7"/>
    <w:rsid w:val="00246F2B"/>
    <w:rsid w:val="00251B94"/>
    <w:rsid w:val="00270DAD"/>
    <w:rsid w:val="00274221"/>
    <w:rsid w:val="00275D7D"/>
    <w:rsid w:val="00276A7A"/>
    <w:rsid w:val="00276F23"/>
    <w:rsid w:val="002779C2"/>
    <w:rsid w:val="002850D9"/>
    <w:rsid w:val="002855F7"/>
    <w:rsid w:val="00286A47"/>
    <w:rsid w:val="00291418"/>
    <w:rsid w:val="00291D95"/>
    <w:rsid w:val="002937D6"/>
    <w:rsid w:val="00294488"/>
    <w:rsid w:val="002A3F48"/>
    <w:rsid w:val="002A45CD"/>
    <w:rsid w:val="002B1554"/>
    <w:rsid w:val="002B24BD"/>
    <w:rsid w:val="002B3AC9"/>
    <w:rsid w:val="002B3BFD"/>
    <w:rsid w:val="002C0816"/>
    <w:rsid w:val="002C0938"/>
    <w:rsid w:val="002C3EB7"/>
    <w:rsid w:val="002C410E"/>
    <w:rsid w:val="002D01DD"/>
    <w:rsid w:val="002D4BD9"/>
    <w:rsid w:val="002D5375"/>
    <w:rsid w:val="002D623D"/>
    <w:rsid w:val="002D7F18"/>
    <w:rsid w:val="002E2D96"/>
    <w:rsid w:val="002E4543"/>
    <w:rsid w:val="002F01C5"/>
    <w:rsid w:val="002F45CE"/>
    <w:rsid w:val="002F5EB1"/>
    <w:rsid w:val="002F6013"/>
    <w:rsid w:val="002F7B8F"/>
    <w:rsid w:val="00300A0B"/>
    <w:rsid w:val="00304038"/>
    <w:rsid w:val="00307A2F"/>
    <w:rsid w:val="00310B96"/>
    <w:rsid w:val="00312802"/>
    <w:rsid w:val="003136FB"/>
    <w:rsid w:val="00314260"/>
    <w:rsid w:val="003222BB"/>
    <w:rsid w:val="00322A5C"/>
    <w:rsid w:val="00325512"/>
    <w:rsid w:val="00325D27"/>
    <w:rsid w:val="00326D1C"/>
    <w:rsid w:val="0033130D"/>
    <w:rsid w:val="00334E0E"/>
    <w:rsid w:val="00335FCE"/>
    <w:rsid w:val="0033715E"/>
    <w:rsid w:val="003404E8"/>
    <w:rsid w:val="00341B2A"/>
    <w:rsid w:val="00341DEE"/>
    <w:rsid w:val="003420DE"/>
    <w:rsid w:val="00344142"/>
    <w:rsid w:val="0034439B"/>
    <w:rsid w:val="003444C7"/>
    <w:rsid w:val="0034560E"/>
    <w:rsid w:val="003457BE"/>
    <w:rsid w:val="0035386A"/>
    <w:rsid w:val="0035464A"/>
    <w:rsid w:val="00355844"/>
    <w:rsid w:val="00355C51"/>
    <w:rsid w:val="00357BBB"/>
    <w:rsid w:val="003731D4"/>
    <w:rsid w:val="003753F5"/>
    <w:rsid w:val="00377EA2"/>
    <w:rsid w:val="003818A1"/>
    <w:rsid w:val="003850AD"/>
    <w:rsid w:val="003871A7"/>
    <w:rsid w:val="0038728D"/>
    <w:rsid w:val="003915A7"/>
    <w:rsid w:val="00394E48"/>
    <w:rsid w:val="003A0DA6"/>
    <w:rsid w:val="003A464F"/>
    <w:rsid w:val="003A4B22"/>
    <w:rsid w:val="003A70A3"/>
    <w:rsid w:val="003B2686"/>
    <w:rsid w:val="003B5D19"/>
    <w:rsid w:val="003B5E15"/>
    <w:rsid w:val="003B69A7"/>
    <w:rsid w:val="003B6BB4"/>
    <w:rsid w:val="003B79B8"/>
    <w:rsid w:val="003C0AE3"/>
    <w:rsid w:val="003C546E"/>
    <w:rsid w:val="003C6656"/>
    <w:rsid w:val="003D02C2"/>
    <w:rsid w:val="003D126C"/>
    <w:rsid w:val="003D182B"/>
    <w:rsid w:val="003D18E9"/>
    <w:rsid w:val="003D19B0"/>
    <w:rsid w:val="003D3A42"/>
    <w:rsid w:val="003D69DB"/>
    <w:rsid w:val="003E106C"/>
    <w:rsid w:val="003E57B6"/>
    <w:rsid w:val="003E60E4"/>
    <w:rsid w:val="003E6F1B"/>
    <w:rsid w:val="003E76FC"/>
    <w:rsid w:val="003F2B3F"/>
    <w:rsid w:val="003F5D7F"/>
    <w:rsid w:val="003F70A0"/>
    <w:rsid w:val="003F7B0C"/>
    <w:rsid w:val="00406861"/>
    <w:rsid w:val="00410587"/>
    <w:rsid w:val="0041067E"/>
    <w:rsid w:val="00411D1D"/>
    <w:rsid w:val="00415E84"/>
    <w:rsid w:val="00420E7F"/>
    <w:rsid w:val="00423FAF"/>
    <w:rsid w:val="00427636"/>
    <w:rsid w:val="00427CCB"/>
    <w:rsid w:val="00430131"/>
    <w:rsid w:val="0043138C"/>
    <w:rsid w:val="004373C4"/>
    <w:rsid w:val="00437EBC"/>
    <w:rsid w:val="00443088"/>
    <w:rsid w:val="00445080"/>
    <w:rsid w:val="00447E51"/>
    <w:rsid w:val="004519CE"/>
    <w:rsid w:val="0045329B"/>
    <w:rsid w:val="00454FC1"/>
    <w:rsid w:val="004555B8"/>
    <w:rsid w:val="00455A3F"/>
    <w:rsid w:val="00462AEE"/>
    <w:rsid w:val="00465849"/>
    <w:rsid w:val="00472D33"/>
    <w:rsid w:val="00473BBC"/>
    <w:rsid w:val="00481971"/>
    <w:rsid w:val="00491977"/>
    <w:rsid w:val="00491EC0"/>
    <w:rsid w:val="00492684"/>
    <w:rsid w:val="00493254"/>
    <w:rsid w:val="00497DE0"/>
    <w:rsid w:val="004A1791"/>
    <w:rsid w:val="004A2198"/>
    <w:rsid w:val="004A64E1"/>
    <w:rsid w:val="004A663D"/>
    <w:rsid w:val="004B1AEA"/>
    <w:rsid w:val="004B626E"/>
    <w:rsid w:val="004B6726"/>
    <w:rsid w:val="004C2B57"/>
    <w:rsid w:val="004C75CC"/>
    <w:rsid w:val="004D5C5D"/>
    <w:rsid w:val="004D763F"/>
    <w:rsid w:val="004E0D83"/>
    <w:rsid w:val="004E23D0"/>
    <w:rsid w:val="004E248E"/>
    <w:rsid w:val="004F0A67"/>
    <w:rsid w:val="004F1337"/>
    <w:rsid w:val="004F1B89"/>
    <w:rsid w:val="004F28CE"/>
    <w:rsid w:val="004F5B7C"/>
    <w:rsid w:val="004F6303"/>
    <w:rsid w:val="005014AF"/>
    <w:rsid w:val="00501EF4"/>
    <w:rsid w:val="00506244"/>
    <w:rsid w:val="005064B7"/>
    <w:rsid w:val="005104FA"/>
    <w:rsid w:val="0052302B"/>
    <w:rsid w:val="0052756A"/>
    <w:rsid w:val="00530274"/>
    <w:rsid w:val="00533923"/>
    <w:rsid w:val="00534180"/>
    <w:rsid w:val="0053499D"/>
    <w:rsid w:val="00536995"/>
    <w:rsid w:val="005415B2"/>
    <w:rsid w:val="00544C0C"/>
    <w:rsid w:val="00546529"/>
    <w:rsid w:val="005465E8"/>
    <w:rsid w:val="0054661B"/>
    <w:rsid w:val="00547B9C"/>
    <w:rsid w:val="005502A1"/>
    <w:rsid w:val="005509FD"/>
    <w:rsid w:val="00552B79"/>
    <w:rsid w:val="00553C8C"/>
    <w:rsid w:val="005634F0"/>
    <w:rsid w:val="00566965"/>
    <w:rsid w:val="00571099"/>
    <w:rsid w:val="0057192D"/>
    <w:rsid w:val="005733AB"/>
    <w:rsid w:val="00576A22"/>
    <w:rsid w:val="00576BD9"/>
    <w:rsid w:val="00577A42"/>
    <w:rsid w:val="0058121B"/>
    <w:rsid w:val="00581E07"/>
    <w:rsid w:val="00583ADF"/>
    <w:rsid w:val="00584D6A"/>
    <w:rsid w:val="00585867"/>
    <w:rsid w:val="00585B22"/>
    <w:rsid w:val="005904D0"/>
    <w:rsid w:val="00590D21"/>
    <w:rsid w:val="00591F1B"/>
    <w:rsid w:val="005A2D61"/>
    <w:rsid w:val="005A37AC"/>
    <w:rsid w:val="005A3B89"/>
    <w:rsid w:val="005A5375"/>
    <w:rsid w:val="005B28CF"/>
    <w:rsid w:val="005C068C"/>
    <w:rsid w:val="005C07D9"/>
    <w:rsid w:val="005C1201"/>
    <w:rsid w:val="005C2644"/>
    <w:rsid w:val="005C3745"/>
    <w:rsid w:val="005C3B77"/>
    <w:rsid w:val="005C68FC"/>
    <w:rsid w:val="005C7FBE"/>
    <w:rsid w:val="005D3515"/>
    <w:rsid w:val="005D3A11"/>
    <w:rsid w:val="005D4E5A"/>
    <w:rsid w:val="005D61B4"/>
    <w:rsid w:val="005E044E"/>
    <w:rsid w:val="005E3607"/>
    <w:rsid w:val="005E4813"/>
    <w:rsid w:val="005F0359"/>
    <w:rsid w:val="005F3D75"/>
    <w:rsid w:val="00601DBA"/>
    <w:rsid w:val="00603A2C"/>
    <w:rsid w:val="00607811"/>
    <w:rsid w:val="00613251"/>
    <w:rsid w:val="00614F79"/>
    <w:rsid w:val="0061579E"/>
    <w:rsid w:val="00616632"/>
    <w:rsid w:val="00630879"/>
    <w:rsid w:val="006345D7"/>
    <w:rsid w:val="0063502E"/>
    <w:rsid w:val="006357C2"/>
    <w:rsid w:val="00637DD7"/>
    <w:rsid w:val="00643EFB"/>
    <w:rsid w:val="00651042"/>
    <w:rsid w:val="00654EE0"/>
    <w:rsid w:val="00655596"/>
    <w:rsid w:val="00655669"/>
    <w:rsid w:val="006603D0"/>
    <w:rsid w:val="00664DE9"/>
    <w:rsid w:val="00666085"/>
    <w:rsid w:val="00667485"/>
    <w:rsid w:val="006679DE"/>
    <w:rsid w:val="006708C4"/>
    <w:rsid w:val="00671B7A"/>
    <w:rsid w:val="00672717"/>
    <w:rsid w:val="00675E35"/>
    <w:rsid w:val="0068324B"/>
    <w:rsid w:val="00684633"/>
    <w:rsid w:val="00690DFA"/>
    <w:rsid w:val="00692041"/>
    <w:rsid w:val="00694FC4"/>
    <w:rsid w:val="006A724B"/>
    <w:rsid w:val="006B3C7F"/>
    <w:rsid w:val="006C02E7"/>
    <w:rsid w:val="006C7386"/>
    <w:rsid w:val="006D02E8"/>
    <w:rsid w:val="006D3316"/>
    <w:rsid w:val="006D6473"/>
    <w:rsid w:val="006D71A0"/>
    <w:rsid w:val="006E14E4"/>
    <w:rsid w:val="006E2FE7"/>
    <w:rsid w:val="006E69A7"/>
    <w:rsid w:val="006F1531"/>
    <w:rsid w:val="006F2A7D"/>
    <w:rsid w:val="006F37F0"/>
    <w:rsid w:val="006F4DD9"/>
    <w:rsid w:val="007013EF"/>
    <w:rsid w:val="00702B4D"/>
    <w:rsid w:val="00710E40"/>
    <w:rsid w:val="0071497F"/>
    <w:rsid w:val="00716ABB"/>
    <w:rsid w:val="00717BDB"/>
    <w:rsid w:val="00723A85"/>
    <w:rsid w:val="007251F8"/>
    <w:rsid w:val="00726D3B"/>
    <w:rsid w:val="00733DC4"/>
    <w:rsid w:val="0073429A"/>
    <w:rsid w:val="007359E8"/>
    <w:rsid w:val="007375BC"/>
    <w:rsid w:val="00740573"/>
    <w:rsid w:val="00743214"/>
    <w:rsid w:val="00743E55"/>
    <w:rsid w:val="00745150"/>
    <w:rsid w:val="00747FDE"/>
    <w:rsid w:val="00753953"/>
    <w:rsid w:val="00753AA3"/>
    <w:rsid w:val="00753ED7"/>
    <w:rsid w:val="00753FC3"/>
    <w:rsid w:val="00756BD7"/>
    <w:rsid w:val="00761E45"/>
    <w:rsid w:val="00762E13"/>
    <w:rsid w:val="007635CA"/>
    <w:rsid w:val="00763FA3"/>
    <w:rsid w:val="00764737"/>
    <w:rsid w:val="007663CB"/>
    <w:rsid w:val="007741A9"/>
    <w:rsid w:val="00774B66"/>
    <w:rsid w:val="00775F05"/>
    <w:rsid w:val="00776E0A"/>
    <w:rsid w:val="00780156"/>
    <w:rsid w:val="007802DA"/>
    <w:rsid w:val="00782692"/>
    <w:rsid w:val="007848C3"/>
    <w:rsid w:val="007849BA"/>
    <w:rsid w:val="0078528D"/>
    <w:rsid w:val="00786101"/>
    <w:rsid w:val="0079446C"/>
    <w:rsid w:val="00796303"/>
    <w:rsid w:val="00796E96"/>
    <w:rsid w:val="007A041B"/>
    <w:rsid w:val="007A1C0D"/>
    <w:rsid w:val="007A1D0E"/>
    <w:rsid w:val="007A3E3F"/>
    <w:rsid w:val="007A5835"/>
    <w:rsid w:val="007B15D0"/>
    <w:rsid w:val="007B4875"/>
    <w:rsid w:val="007B5C4C"/>
    <w:rsid w:val="007B62EE"/>
    <w:rsid w:val="007B6585"/>
    <w:rsid w:val="007D0E54"/>
    <w:rsid w:val="007D1E52"/>
    <w:rsid w:val="007E0D8C"/>
    <w:rsid w:val="007E389E"/>
    <w:rsid w:val="007E4138"/>
    <w:rsid w:val="007E53BC"/>
    <w:rsid w:val="007F3614"/>
    <w:rsid w:val="007F5954"/>
    <w:rsid w:val="00801629"/>
    <w:rsid w:val="00804E72"/>
    <w:rsid w:val="0081012C"/>
    <w:rsid w:val="00811505"/>
    <w:rsid w:val="00811876"/>
    <w:rsid w:val="00811CC4"/>
    <w:rsid w:val="00811CF4"/>
    <w:rsid w:val="0081544B"/>
    <w:rsid w:val="008229DD"/>
    <w:rsid w:val="00831197"/>
    <w:rsid w:val="00833697"/>
    <w:rsid w:val="008375AF"/>
    <w:rsid w:val="008425E7"/>
    <w:rsid w:val="00842993"/>
    <w:rsid w:val="00842D21"/>
    <w:rsid w:val="008505D7"/>
    <w:rsid w:val="00850E68"/>
    <w:rsid w:val="008512FD"/>
    <w:rsid w:val="00853A57"/>
    <w:rsid w:val="00854F37"/>
    <w:rsid w:val="00855D19"/>
    <w:rsid w:val="00856029"/>
    <w:rsid w:val="00856061"/>
    <w:rsid w:val="0085725D"/>
    <w:rsid w:val="00860902"/>
    <w:rsid w:val="00861FC1"/>
    <w:rsid w:val="008625E8"/>
    <w:rsid w:val="0086405C"/>
    <w:rsid w:val="00864885"/>
    <w:rsid w:val="00865DCA"/>
    <w:rsid w:val="00871265"/>
    <w:rsid w:val="008719B5"/>
    <w:rsid w:val="0087383F"/>
    <w:rsid w:val="008744B1"/>
    <w:rsid w:val="00876DD9"/>
    <w:rsid w:val="00880D4A"/>
    <w:rsid w:val="00881B55"/>
    <w:rsid w:val="008853CB"/>
    <w:rsid w:val="00890311"/>
    <w:rsid w:val="00894153"/>
    <w:rsid w:val="00897829"/>
    <w:rsid w:val="008A396F"/>
    <w:rsid w:val="008A3E2F"/>
    <w:rsid w:val="008B386E"/>
    <w:rsid w:val="008B402B"/>
    <w:rsid w:val="008B41E5"/>
    <w:rsid w:val="008B53C2"/>
    <w:rsid w:val="008B639A"/>
    <w:rsid w:val="008C315F"/>
    <w:rsid w:val="008C3676"/>
    <w:rsid w:val="008C5E0A"/>
    <w:rsid w:val="008C618E"/>
    <w:rsid w:val="008C753B"/>
    <w:rsid w:val="008C7569"/>
    <w:rsid w:val="008D1C1F"/>
    <w:rsid w:val="008D2816"/>
    <w:rsid w:val="008D2AA6"/>
    <w:rsid w:val="008D3CED"/>
    <w:rsid w:val="008D50ED"/>
    <w:rsid w:val="008D5572"/>
    <w:rsid w:val="008D5953"/>
    <w:rsid w:val="008D7861"/>
    <w:rsid w:val="008E224E"/>
    <w:rsid w:val="008E2296"/>
    <w:rsid w:val="008E2769"/>
    <w:rsid w:val="008E69B1"/>
    <w:rsid w:val="008F0955"/>
    <w:rsid w:val="008F50AE"/>
    <w:rsid w:val="008F6069"/>
    <w:rsid w:val="00905552"/>
    <w:rsid w:val="009061E5"/>
    <w:rsid w:val="00910480"/>
    <w:rsid w:val="00913875"/>
    <w:rsid w:val="009144FD"/>
    <w:rsid w:val="009146AE"/>
    <w:rsid w:val="00916570"/>
    <w:rsid w:val="00917854"/>
    <w:rsid w:val="00917C26"/>
    <w:rsid w:val="00922AD1"/>
    <w:rsid w:val="00924FFA"/>
    <w:rsid w:val="00932D83"/>
    <w:rsid w:val="00932F2B"/>
    <w:rsid w:val="00936296"/>
    <w:rsid w:val="0094128E"/>
    <w:rsid w:val="00943EC5"/>
    <w:rsid w:val="00944128"/>
    <w:rsid w:val="00944416"/>
    <w:rsid w:val="00956045"/>
    <w:rsid w:val="00957756"/>
    <w:rsid w:val="00970C89"/>
    <w:rsid w:val="009741EA"/>
    <w:rsid w:val="00980873"/>
    <w:rsid w:val="009840F5"/>
    <w:rsid w:val="00985085"/>
    <w:rsid w:val="00987163"/>
    <w:rsid w:val="00990806"/>
    <w:rsid w:val="00990E1C"/>
    <w:rsid w:val="00994066"/>
    <w:rsid w:val="00996351"/>
    <w:rsid w:val="00997034"/>
    <w:rsid w:val="00997FC5"/>
    <w:rsid w:val="009A0001"/>
    <w:rsid w:val="009A108F"/>
    <w:rsid w:val="009A117F"/>
    <w:rsid w:val="009B0321"/>
    <w:rsid w:val="009B0537"/>
    <w:rsid w:val="009B47EA"/>
    <w:rsid w:val="009B6565"/>
    <w:rsid w:val="009C27F0"/>
    <w:rsid w:val="009C378A"/>
    <w:rsid w:val="009D02CC"/>
    <w:rsid w:val="009D0FF0"/>
    <w:rsid w:val="009D24D4"/>
    <w:rsid w:val="009E4FEB"/>
    <w:rsid w:val="009E6DAB"/>
    <w:rsid w:val="009F09FD"/>
    <w:rsid w:val="009F12B9"/>
    <w:rsid w:val="009F1650"/>
    <w:rsid w:val="009F2A20"/>
    <w:rsid w:val="009F4912"/>
    <w:rsid w:val="009F7412"/>
    <w:rsid w:val="00A0065D"/>
    <w:rsid w:val="00A02EEF"/>
    <w:rsid w:val="00A03469"/>
    <w:rsid w:val="00A03517"/>
    <w:rsid w:val="00A06C8B"/>
    <w:rsid w:val="00A074EE"/>
    <w:rsid w:val="00A124B9"/>
    <w:rsid w:val="00A15E82"/>
    <w:rsid w:val="00A209E7"/>
    <w:rsid w:val="00A24407"/>
    <w:rsid w:val="00A2553A"/>
    <w:rsid w:val="00A268E2"/>
    <w:rsid w:val="00A36217"/>
    <w:rsid w:val="00A42DA7"/>
    <w:rsid w:val="00A55629"/>
    <w:rsid w:val="00A646D7"/>
    <w:rsid w:val="00A66950"/>
    <w:rsid w:val="00A71CB3"/>
    <w:rsid w:val="00A75B7E"/>
    <w:rsid w:val="00A80F1D"/>
    <w:rsid w:val="00A812B3"/>
    <w:rsid w:val="00A814B7"/>
    <w:rsid w:val="00A82AB4"/>
    <w:rsid w:val="00A845E5"/>
    <w:rsid w:val="00A90710"/>
    <w:rsid w:val="00AA0D6A"/>
    <w:rsid w:val="00AA32AB"/>
    <w:rsid w:val="00AA389D"/>
    <w:rsid w:val="00AA4627"/>
    <w:rsid w:val="00AA53F9"/>
    <w:rsid w:val="00AA69FD"/>
    <w:rsid w:val="00AB1D01"/>
    <w:rsid w:val="00AB3248"/>
    <w:rsid w:val="00AB470C"/>
    <w:rsid w:val="00AB731C"/>
    <w:rsid w:val="00AC103C"/>
    <w:rsid w:val="00AC143C"/>
    <w:rsid w:val="00AC35F8"/>
    <w:rsid w:val="00AC505A"/>
    <w:rsid w:val="00AC7958"/>
    <w:rsid w:val="00AD0460"/>
    <w:rsid w:val="00AD13C4"/>
    <w:rsid w:val="00AD4128"/>
    <w:rsid w:val="00AD55FC"/>
    <w:rsid w:val="00AE0D4D"/>
    <w:rsid w:val="00AE0EBE"/>
    <w:rsid w:val="00AE3074"/>
    <w:rsid w:val="00AE45DB"/>
    <w:rsid w:val="00AE554A"/>
    <w:rsid w:val="00AE6B55"/>
    <w:rsid w:val="00AF3B92"/>
    <w:rsid w:val="00AF5FF5"/>
    <w:rsid w:val="00AF64A0"/>
    <w:rsid w:val="00AF7217"/>
    <w:rsid w:val="00AF7B53"/>
    <w:rsid w:val="00B0246A"/>
    <w:rsid w:val="00B051B5"/>
    <w:rsid w:val="00B07011"/>
    <w:rsid w:val="00B0713E"/>
    <w:rsid w:val="00B10BDC"/>
    <w:rsid w:val="00B10C11"/>
    <w:rsid w:val="00B11325"/>
    <w:rsid w:val="00B177AF"/>
    <w:rsid w:val="00B17DC8"/>
    <w:rsid w:val="00B20ACC"/>
    <w:rsid w:val="00B26378"/>
    <w:rsid w:val="00B32C69"/>
    <w:rsid w:val="00B3398E"/>
    <w:rsid w:val="00B34101"/>
    <w:rsid w:val="00B3498D"/>
    <w:rsid w:val="00B35422"/>
    <w:rsid w:val="00B42497"/>
    <w:rsid w:val="00B43981"/>
    <w:rsid w:val="00B44DD5"/>
    <w:rsid w:val="00B57496"/>
    <w:rsid w:val="00B6139B"/>
    <w:rsid w:val="00B63545"/>
    <w:rsid w:val="00B65DEF"/>
    <w:rsid w:val="00B706E3"/>
    <w:rsid w:val="00B72132"/>
    <w:rsid w:val="00B738AB"/>
    <w:rsid w:val="00B7725C"/>
    <w:rsid w:val="00B77C41"/>
    <w:rsid w:val="00B81669"/>
    <w:rsid w:val="00B82A59"/>
    <w:rsid w:val="00B907B5"/>
    <w:rsid w:val="00B948A1"/>
    <w:rsid w:val="00B95548"/>
    <w:rsid w:val="00B967C6"/>
    <w:rsid w:val="00B978B0"/>
    <w:rsid w:val="00BA0DD3"/>
    <w:rsid w:val="00BA6DA0"/>
    <w:rsid w:val="00BB4CE5"/>
    <w:rsid w:val="00BC294E"/>
    <w:rsid w:val="00BC5961"/>
    <w:rsid w:val="00BC5F53"/>
    <w:rsid w:val="00BC78C6"/>
    <w:rsid w:val="00BD2CAA"/>
    <w:rsid w:val="00BD333E"/>
    <w:rsid w:val="00BD7DED"/>
    <w:rsid w:val="00BE0046"/>
    <w:rsid w:val="00BE6447"/>
    <w:rsid w:val="00BE71C3"/>
    <w:rsid w:val="00BF0DA8"/>
    <w:rsid w:val="00BF2955"/>
    <w:rsid w:val="00BF42DC"/>
    <w:rsid w:val="00BF7353"/>
    <w:rsid w:val="00C01D97"/>
    <w:rsid w:val="00C021AB"/>
    <w:rsid w:val="00C07F6B"/>
    <w:rsid w:val="00C120E6"/>
    <w:rsid w:val="00C134B8"/>
    <w:rsid w:val="00C14528"/>
    <w:rsid w:val="00C14BB8"/>
    <w:rsid w:val="00C15176"/>
    <w:rsid w:val="00C218B4"/>
    <w:rsid w:val="00C2506B"/>
    <w:rsid w:val="00C3003D"/>
    <w:rsid w:val="00C30DD4"/>
    <w:rsid w:val="00C32D0A"/>
    <w:rsid w:val="00C342E1"/>
    <w:rsid w:val="00C359A5"/>
    <w:rsid w:val="00C37063"/>
    <w:rsid w:val="00C4034B"/>
    <w:rsid w:val="00C40AAB"/>
    <w:rsid w:val="00C438EC"/>
    <w:rsid w:val="00C46911"/>
    <w:rsid w:val="00C47DD7"/>
    <w:rsid w:val="00C504BF"/>
    <w:rsid w:val="00C52947"/>
    <w:rsid w:val="00C54947"/>
    <w:rsid w:val="00C6024C"/>
    <w:rsid w:val="00C625CF"/>
    <w:rsid w:val="00C632A9"/>
    <w:rsid w:val="00C65AD6"/>
    <w:rsid w:val="00C669E0"/>
    <w:rsid w:val="00C67367"/>
    <w:rsid w:val="00C70882"/>
    <w:rsid w:val="00C7288A"/>
    <w:rsid w:val="00C74553"/>
    <w:rsid w:val="00C7520E"/>
    <w:rsid w:val="00C7740E"/>
    <w:rsid w:val="00C81972"/>
    <w:rsid w:val="00C846FE"/>
    <w:rsid w:val="00C85F4A"/>
    <w:rsid w:val="00C92413"/>
    <w:rsid w:val="00CA0FAC"/>
    <w:rsid w:val="00CA1729"/>
    <w:rsid w:val="00CA19C0"/>
    <w:rsid w:val="00CA3414"/>
    <w:rsid w:val="00CA499A"/>
    <w:rsid w:val="00CA4B5C"/>
    <w:rsid w:val="00CA61DA"/>
    <w:rsid w:val="00CA667A"/>
    <w:rsid w:val="00CA7DB3"/>
    <w:rsid w:val="00CB3034"/>
    <w:rsid w:val="00CB66BF"/>
    <w:rsid w:val="00CB6CD7"/>
    <w:rsid w:val="00CB7428"/>
    <w:rsid w:val="00CC6A66"/>
    <w:rsid w:val="00CC7B1C"/>
    <w:rsid w:val="00CD1265"/>
    <w:rsid w:val="00CD1279"/>
    <w:rsid w:val="00CD1B0C"/>
    <w:rsid w:val="00CE086C"/>
    <w:rsid w:val="00CE08F2"/>
    <w:rsid w:val="00CE1ED7"/>
    <w:rsid w:val="00CE316F"/>
    <w:rsid w:val="00CE7BF0"/>
    <w:rsid w:val="00CF2C63"/>
    <w:rsid w:val="00CF4C68"/>
    <w:rsid w:val="00CF7DA5"/>
    <w:rsid w:val="00D053A6"/>
    <w:rsid w:val="00D079F5"/>
    <w:rsid w:val="00D07F12"/>
    <w:rsid w:val="00D155B5"/>
    <w:rsid w:val="00D16548"/>
    <w:rsid w:val="00D17D8A"/>
    <w:rsid w:val="00D2315A"/>
    <w:rsid w:val="00D256F4"/>
    <w:rsid w:val="00D26BD8"/>
    <w:rsid w:val="00D27960"/>
    <w:rsid w:val="00D31340"/>
    <w:rsid w:val="00D33CD7"/>
    <w:rsid w:val="00D356F8"/>
    <w:rsid w:val="00D425F2"/>
    <w:rsid w:val="00D42F63"/>
    <w:rsid w:val="00D43A93"/>
    <w:rsid w:val="00D43E3C"/>
    <w:rsid w:val="00D44B78"/>
    <w:rsid w:val="00D47BB4"/>
    <w:rsid w:val="00D501DF"/>
    <w:rsid w:val="00D50FF0"/>
    <w:rsid w:val="00D55BEC"/>
    <w:rsid w:val="00D563B5"/>
    <w:rsid w:val="00D5770D"/>
    <w:rsid w:val="00D609B8"/>
    <w:rsid w:val="00D64EB7"/>
    <w:rsid w:val="00D66537"/>
    <w:rsid w:val="00D67DB2"/>
    <w:rsid w:val="00D80DC0"/>
    <w:rsid w:val="00D824C5"/>
    <w:rsid w:val="00D90BC3"/>
    <w:rsid w:val="00D92BBC"/>
    <w:rsid w:val="00D93D0D"/>
    <w:rsid w:val="00D9449A"/>
    <w:rsid w:val="00DA4A72"/>
    <w:rsid w:val="00DA5512"/>
    <w:rsid w:val="00DA589B"/>
    <w:rsid w:val="00DA6D48"/>
    <w:rsid w:val="00DB2925"/>
    <w:rsid w:val="00DB3640"/>
    <w:rsid w:val="00DB482D"/>
    <w:rsid w:val="00DB5D13"/>
    <w:rsid w:val="00DB76BC"/>
    <w:rsid w:val="00DC1720"/>
    <w:rsid w:val="00DC25C8"/>
    <w:rsid w:val="00DC2DCC"/>
    <w:rsid w:val="00DC5C61"/>
    <w:rsid w:val="00DC5E9F"/>
    <w:rsid w:val="00DC7A9D"/>
    <w:rsid w:val="00DC7E50"/>
    <w:rsid w:val="00DD1729"/>
    <w:rsid w:val="00DD3049"/>
    <w:rsid w:val="00DD36A1"/>
    <w:rsid w:val="00DD3B24"/>
    <w:rsid w:val="00DD77F0"/>
    <w:rsid w:val="00DD7C30"/>
    <w:rsid w:val="00DE096D"/>
    <w:rsid w:val="00DE0DC6"/>
    <w:rsid w:val="00DE3AB8"/>
    <w:rsid w:val="00DF3B93"/>
    <w:rsid w:val="00DF4DBC"/>
    <w:rsid w:val="00DF650D"/>
    <w:rsid w:val="00E02839"/>
    <w:rsid w:val="00E07DBB"/>
    <w:rsid w:val="00E2111A"/>
    <w:rsid w:val="00E24BB8"/>
    <w:rsid w:val="00E2563C"/>
    <w:rsid w:val="00E25D18"/>
    <w:rsid w:val="00E2640B"/>
    <w:rsid w:val="00E32623"/>
    <w:rsid w:val="00E41A75"/>
    <w:rsid w:val="00E41B9B"/>
    <w:rsid w:val="00E43314"/>
    <w:rsid w:val="00E43616"/>
    <w:rsid w:val="00E45C31"/>
    <w:rsid w:val="00E5122E"/>
    <w:rsid w:val="00E5704B"/>
    <w:rsid w:val="00E67F71"/>
    <w:rsid w:val="00E752CA"/>
    <w:rsid w:val="00E814DF"/>
    <w:rsid w:val="00E8195E"/>
    <w:rsid w:val="00E85295"/>
    <w:rsid w:val="00E86D29"/>
    <w:rsid w:val="00E92F51"/>
    <w:rsid w:val="00E93324"/>
    <w:rsid w:val="00E96373"/>
    <w:rsid w:val="00E97CB8"/>
    <w:rsid w:val="00EA61C3"/>
    <w:rsid w:val="00EB050D"/>
    <w:rsid w:val="00EB0F77"/>
    <w:rsid w:val="00EB1195"/>
    <w:rsid w:val="00EB28FE"/>
    <w:rsid w:val="00EB4C88"/>
    <w:rsid w:val="00EB6372"/>
    <w:rsid w:val="00EC050F"/>
    <w:rsid w:val="00EC35DD"/>
    <w:rsid w:val="00EC37E3"/>
    <w:rsid w:val="00EC5299"/>
    <w:rsid w:val="00ED28DC"/>
    <w:rsid w:val="00ED3649"/>
    <w:rsid w:val="00ED3820"/>
    <w:rsid w:val="00ED6A64"/>
    <w:rsid w:val="00ED7D29"/>
    <w:rsid w:val="00EE0481"/>
    <w:rsid w:val="00EF1646"/>
    <w:rsid w:val="00F01252"/>
    <w:rsid w:val="00F06F3B"/>
    <w:rsid w:val="00F126B3"/>
    <w:rsid w:val="00F13D85"/>
    <w:rsid w:val="00F178F7"/>
    <w:rsid w:val="00F235FA"/>
    <w:rsid w:val="00F23D36"/>
    <w:rsid w:val="00F23E22"/>
    <w:rsid w:val="00F24016"/>
    <w:rsid w:val="00F25CC7"/>
    <w:rsid w:val="00F42EB9"/>
    <w:rsid w:val="00F44F41"/>
    <w:rsid w:val="00F454BD"/>
    <w:rsid w:val="00F46402"/>
    <w:rsid w:val="00F51C8A"/>
    <w:rsid w:val="00F523E6"/>
    <w:rsid w:val="00F5718C"/>
    <w:rsid w:val="00F609E1"/>
    <w:rsid w:val="00F61204"/>
    <w:rsid w:val="00F623D9"/>
    <w:rsid w:val="00F62CA6"/>
    <w:rsid w:val="00F64933"/>
    <w:rsid w:val="00F658B4"/>
    <w:rsid w:val="00F66F27"/>
    <w:rsid w:val="00F67697"/>
    <w:rsid w:val="00F67A67"/>
    <w:rsid w:val="00F70E38"/>
    <w:rsid w:val="00F735D6"/>
    <w:rsid w:val="00F74331"/>
    <w:rsid w:val="00F76F1B"/>
    <w:rsid w:val="00F81E9A"/>
    <w:rsid w:val="00F827CC"/>
    <w:rsid w:val="00F8486E"/>
    <w:rsid w:val="00F8709D"/>
    <w:rsid w:val="00F94E17"/>
    <w:rsid w:val="00F96F3C"/>
    <w:rsid w:val="00F97F4B"/>
    <w:rsid w:val="00FA30C8"/>
    <w:rsid w:val="00FA4212"/>
    <w:rsid w:val="00FA689D"/>
    <w:rsid w:val="00FB07C9"/>
    <w:rsid w:val="00FB3B57"/>
    <w:rsid w:val="00FB4899"/>
    <w:rsid w:val="00FB4EB0"/>
    <w:rsid w:val="00FB7E26"/>
    <w:rsid w:val="00FC0452"/>
    <w:rsid w:val="00FC170E"/>
    <w:rsid w:val="00FC4F06"/>
    <w:rsid w:val="00FC5C1D"/>
    <w:rsid w:val="00FC7C34"/>
    <w:rsid w:val="00FD1D39"/>
    <w:rsid w:val="00FD4D06"/>
    <w:rsid w:val="00FE039B"/>
    <w:rsid w:val="00FE1A02"/>
    <w:rsid w:val="00FE211E"/>
    <w:rsid w:val="00FE3225"/>
    <w:rsid w:val="00FE4C02"/>
    <w:rsid w:val="00FE5206"/>
    <w:rsid w:val="00FE59C4"/>
    <w:rsid w:val="00FE6B8F"/>
    <w:rsid w:val="00FF2625"/>
    <w:rsid w:val="00FF5782"/>
    <w:rsid w:val="00FF6001"/>
    <w:rsid w:val="00FF7182"/>
    <w:rsid w:val="01F9BF74"/>
    <w:rsid w:val="0548FA94"/>
    <w:rsid w:val="100E28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022EF"/>
  <w15:docId w15:val="{8CE540C9-63EF-434F-B3D1-AFF49CD1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43214"/>
    <w:pPr>
      <w:spacing w:after="12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F64933"/>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0D12A3"/>
    <w:pPr>
      <w:numPr>
        <w:numId w:val="1"/>
      </w:numPr>
      <w:autoSpaceDE w:val="0"/>
      <w:autoSpaceDN w:val="0"/>
      <w:adjustRightInd w:val="0"/>
      <w:spacing w:after="120"/>
      <w:ind w:left="924" w:hanging="357"/>
      <w:textboxTightWrap w:val="none"/>
    </w:pPr>
    <w:rPr>
      <w:rFonts w:cs="FrutigerLTStd-Light"/>
      <w:szCs w:val="22"/>
    </w:rPr>
  </w:style>
  <w:style w:type="character" w:customStyle="1" w:styleId="BulletlistChar">
    <w:name w:val="Bullet list Char"/>
    <w:basedOn w:val="DefaultParagraphFont"/>
    <w:link w:val="Bulletlist"/>
    <w:uiPriority w:val="10"/>
    <w:rsid w:val="000D12A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qFormat/>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001979"/>
    <w:pPr>
      <w:numPr>
        <w:ilvl w:val="5"/>
        <w:numId w:val="3"/>
      </w:numPr>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pPr>
  </w:style>
  <w:style w:type="character" w:customStyle="1" w:styleId="bodytextnumbered11Char">
    <w:name w:val="body text numbered 1.1 Char"/>
    <w:basedOn w:val="DefaultParagraphFont"/>
    <w:link w:val="bodytextnumbered11"/>
    <w:uiPriority w:val="15"/>
    <w:rsid w:val="00001979"/>
    <w:rPr>
      <w:rFonts w:ascii="Arial" w:hAnsi="Arial"/>
      <w:color w:val="000000"/>
      <w:sz w:val="24"/>
      <w:szCs w:val="24"/>
    </w:rPr>
  </w:style>
  <w:style w:type="paragraph" w:styleId="Caption">
    <w:name w:val="caption"/>
    <w:basedOn w:val="Normal"/>
    <w:next w:val="Normal"/>
    <w:uiPriority w:val="19"/>
    <w:qFormat/>
    <w:rsid w:val="00355C51"/>
    <w:pPr>
      <w:spacing w:before="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0C89F7B4954FA086DC9C4F8EE80F90"/>
        <w:category>
          <w:name w:val="General"/>
          <w:gallery w:val="placeholder"/>
        </w:category>
        <w:types>
          <w:type w:val="bbPlcHdr"/>
        </w:types>
        <w:behaviors>
          <w:behavior w:val="content"/>
        </w:behaviors>
        <w:guid w:val="{552DE340-F9AD-4368-BD34-8086B492C8F5}"/>
      </w:docPartPr>
      <w:docPartBody>
        <w:p w:rsidR="0087167E" w:rsidRDefault="00992295">
          <w:pPr>
            <w:pStyle w:val="960C89F7B4954FA086DC9C4F8EE80F90"/>
          </w:pPr>
          <w:r w:rsidRPr="00DD77F0">
            <w:t>Title of document</w:t>
          </w:r>
        </w:p>
      </w:docPartBody>
    </w:docPart>
    <w:docPart>
      <w:docPartPr>
        <w:name w:val="B18D7518117C4541B25B3AE7496CBA68"/>
        <w:category>
          <w:name w:val="General"/>
          <w:gallery w:val="placeholder"/>
        </w:category>
        <w:types>
          <w:type w:val="bbPlcHdr"/>
        </w:types>
        <w:behaviors>
          <w:behavior w:val="content"/>
        </w:behaviors>
        <w:guid w:val="{422FBA5A-E336-4576-B3DE-20DBABE1BE43}"/>
      </w:docPartPr>
      <w:docPartBody>
        <w:p w:rsidR="0087167E" w:rsidRDefault="00992295">
          <w:pPr>
            <w:pStyle w:val="B18D7518117C4541B25B3AE7496CBA68"/>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7D"/>
    <w:rsid w:val="00043132"/>
    <w:rsid w:val="001A0E80"/>
    <w:rsid w:val="002B6F7D"/>
    <w:rsid w:val="00454FC1"/>
    <w:rsid w:val="00465849"/>
    <w:rsid w:val="004A07E9"/>
    <w:rsid w:val="004F1922"/>
    <w:rsid w:val="00516429"/>
    <w:rsid w:val="006603D0"/>
    <w:rsid w:val="006B6D25"/>
    <w:rsid w:val="00842993"/>
    <w:rsid w:val="0087167E"/>
    <w:rsid w:val="008C618E"/>
    <w:rsid w:val="008F0955"/>
    <w:rsid w:val="00914801"/>
    <w:rsid w:val="00992295"/>
    <w:rsid w:val="009F2A20"/>
    <w:rsid w:val="00B6139B"/>
    <w:rsid w:val="00C65AD6"/>
    <w:rsid w:val="00DB76BC"/>
    <w:rsid w:val="00DC7E50"/>
    <w:rsid w:val="00DE5F86"/>
    <w:rsid w:val="00E34230"/>
    <w:rsid w:val="00E41B9B"/>
    <w:rsid w:val="00EC1C68"/>
    <w:rsid w:val="00FC17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0C89F7B4954FA086DC9C4F8EE80F90">
    <w:name w:val="960C89F7B4954FA086DC9C4F8EE80F90"/>
  </w:style>
  <w:style w:type="paragraph" w:customStyle="1" w:styleId="B18D7518117C4541B25B3AE7496CBA68">
    <w:name w:val="B18D7518117C4541B25B3AE7496CB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06dea03-101e-4105-9de0-02de10ea63d4">
      <Terms xmlns="http://schemas.microsoft.com/office/infopath/2007/PartnerControls"/>
    </lcf76f155ced4ddcb4097134ff3c332f>
    <TaxCatchAll xmlns="9a850200-69e9-4cbf-856a-af89fd78bbd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F346EDEEB2934B9E633668742E1E99" ma:contentTypeVersion="19" ma:contentTypeDescription="Create a new document." ma:contentTypeScope="" ma:versionID="c167cd761f5adc7296ab689ca221f3d3">
  <xsd:schema xmlns:xsd="http://www.w3.org/2001/XMLSchema" xmlns:xs="http://www.w3.org/2001/XMLSchema" xmlns:p="http://schemas.microsoft.com/office/2006/metadata/properties" xmlns:ns1="http://schemas.microsoft.com/sharepoint/v3" xmlns:ns2="106dea03-101e-4105-9de0-02de10ea63d4" xmlns:ns3="9a850200-69e9-4cbf-856a-af89fd78bbdb" targetNamespace="http://schemas.microsoft.com/office/2006/metadata/properties" ma:root="true" ma:fieldsID="fc2e2e408dd2afeda08671d9f1d08f78" ns1:_="" ns2:_="" ns3:_="">
    <xsd:import namespace="http://schemas.microsoft.com/sharepoint/v3"/>
    <xsd:import namespace="106dea03-101e-4105-9de0-02de10ea63d4"/>
    <xsd:import namespace="9a850200-69e9-4cbf-856a-af89fd78bb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dea03-101e-4105-9de0-02de10ea6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50200-69e9-4cbf-856a-af89fd78bb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cd10f-be2f-47b4-b1f5-a57e22295ade}" ma:internalName="TaxCatchAll" ma:showField="CatchAllData" ma:web="9a850200-69e9-4cbf-856a-af89fd78bbd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a7d63294-cba9-42dd-aa3a-d4c29752ecd3"/>
    <ds:schemaRef ds:uri="ee8f4621-373f-452a-bc28-6047e1581cf9"/>
  </ds:schemaRefs>
</ds:datastoreItem>
</file>

<file path=customXml/itemProps4.xml><?xml version="1.0" encoding="utf-8"?>
<ds:datastoreItem xmlns:ds="http://schemas.openxmlformats.org/officeDocument/2006/customXml" ds:itemID="{2EA2FE16-699A-4C17-8AC2-C4CFB47904E6}"/>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6086</Words>
  <Characters>34693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Education Quality Framework</vt:lpstr>
    </vt:vector>
  </TitlesOfParts>
  <Company>Health &amp; Social Care Information Centre</Company>
  <LinksUpToDate>false</LinksUpToDate>
  <CharactersWithSpaces>40698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Quality Framework</dc:title>
  <dc:subject/>
  <dc:creator>Zaheda Patel</dc:creator>
  <cp:keywords/>
  <cp:lastModifiedBy>JONES, Emma (NHS ENGLAND - T1510)</cp:lastModifiedBy>
  <cp:revision>4</cp:revision>
  <cp:lastPrinted>2016-07-15T01:27:00Z</cp:lastPrinted>
  <dcterms:created xsi:type="dcterms:W3CDTF">2024-07-12T09:22:00Z</dcterms:created>
  <dcterms:modified xsi:type="dcterms:W3CDTF">2024-07-29T14:18:00Z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0x010100D2BBAB1FD171254091357518D78D9B40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