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255F" w14:textId="77777777" w:rsidR="00704D5A" w:rsidRDefault="00704D5A" w:rsidP="00A60ECD">
      <w:pPr>
        <w:pStyle w:val="Covertitle"/>
        <w:rPr>
          <w:rFonts w:eastAsia="MS Mincho"/>
          <w:b w:val="0"/>
          <w:sz w:val="24"/>
          <w:szCs w:val="24"/>
        </w:rPr>
      </w:pPr>
      <w:r>
        <w:rPr>
          <w:noProof/>
        </w:rPr>
        <w:drawing>
          <wp:anchor distT="0" distB="0" distL="114300" distR="114300" simplePos="0" relativeHeight="251658243" behindDoc="1" locked="0" layoutInCell="1" allowOverlap="1" wp14:anchorId="13476C42" wp14:editId="3610D21B">
            <wp:simplePos x="0" y="0"/>
            <wp:positionH relativeFrom="column">
              <wp:posOffset>3086100</wp:posOffset>
            </wp:positionH>
            <wp:positionV relativeFrom="paragraph">
              <wp:posOffset>-371475</wp:posOffset>
            </wp:positionV>
            <wp:extent cx="3216910" cy="739896"/>
            <wp:effectExtent l="0" t="0" r="2540" b="3175"/>
            <wp:wrapNone/>
            <wp:docPr id="1" name="Picture 1" descr="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6910" cy="739896"/>
                    </a:xfrm>
                    <a:prstGeom prst="rect">
                      <a:avLst/>
                    </a:prstGeom>
                  </pic:spPr>
                </pic:pic>
              </a:graphicData>
            </a:graphic>
          </wp:anchor>
        </w:drawing>
      </w:r>
    </w:p>
    <w:sdt>
      <w:sdtPr>
        <w:rPr>
          <w:rFonts w:eastAsia="MS Mincho"/>
          <w:b w:val="0"/>
          <w:sz w:val="24"/>
          <w:szCs w:val="24"/>
        </w:rPr>
        <w:id w:val="1268199270"/>
        <w:docPartObj>
          <w:docPartGallery w:val="Cover Pages"/>
          <w:docPartUnique/>
        </w:docPartObj>
      </w:sdtPr>
      <w:sdtEndPr>
        <w:rPr>
          <w:rFonts w:eastAsiaTheme="minorEastAsia"/>
          <w:b/>
          <w:sz w:val="64"/>
          <w:szCs w:val="72"/>
        </w:rPr>
      </w:sdtEndPr>
      <w:sdtContent>
        <w:p w14:paraId="192E87E1" w14:textId="77777777" w:rsidR="00A60ECD" w:rsidRDefault="00A60ECD" w:rsidP="00A60ECD">
          <w:pPr>
            <w:pStyle w:val="Covertitle"/>
          </w:pPr>
          <w:r>
            <w:rPr>
              <w:noProof/>
            </w:rPr>
            <w:drawing>
              <wp:anchor distT="0" distB="0" distL="114300" distR="114300" simplePos="0" relativeHeight="251658240" behindDoc="0" locked="0" layoutInCell="1" allowOverlap="1" wp14:anchorId="3E591D24" wp14:editId="7BBFC4EB">
                <wp:simplePos x="0" y="0"/>
                <wp:positionH relativeFrom="column">
                  <wp:posOffset>-95250</wp:posOffset>
                </wp:positionH>
                <wp:positionV relativeFrom="paragraph">
                  <wp:posOffset>1311910</wp:posOffset>
                </wp:positionV>
                <wp:extent cx="3787140" cy="1047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3787140" cy="1047750"/>
                        </a:xfrm>
                        <a:prstGeom prst="rect">
                          <a:avLst/>
                        </a:prstGeom>
                      </pic:spPr>
                    </pic:pic>
                  </a:graphicData>
                </a:graphic>
                <wp14:sizeRelH relativeFrom="margin">
                  <wp14:pctWidth>0</wp14:pctWidth>
                </wp14:sizeRelH>
                <wp14:sizeRelV relativeFrom="margin">
                  <wp14:pctHeight>0</wp14:pctHeight>
                </wp14:sizeRelV>
              </wp:anchor>
            </w:drawing>
          </w:r>
        </w:p>
        <w:p w14:paraId="291F7877" w14:textId="77777777" w:rsidR="00A60ECD" w:rsidRDefault="00A60ECD" w:rsidP="00A60ECD">
          <w:pPr>
            <w:pStyle w:val="Covertitle"/>
          </w:pPr>
        </w:p>
        <w:p w14:paraId="4BBA48CE" w14:textId="77777777" w:rsidR="00344CB2" w:rsidRDefault="00704D5A" w:rsidP="00344CB2">
          <w:pPr>
            <w:pStyle w:val="Covertitle"/>
          </w:pPr>
          <w:r>
            <w:rPr>
              <w:noProof/>
            </w:rPr>
            <mc:AlternateContent>
              <mc:Choice Requires="wps">
                <w:drawing>
                  <wp:anchor distT="0" distB="0" distL="182880" distR="182880" simplePos="0" relativeHeight="251658241" behindDoc="0" locked="0" layoutInCell="1" allowOverlap="1" wp14:anchorId="06F25938" wp14:editId="1A5577E9">
                    <wp:simplePos x="0" y="0"/>
                    <wp:positionH relativeFrom="margin">
                      <wp:align>left</wp:align>
                    </wp:positionH>
                    <wp:positionV relativeFrom="page">
                      <wp:posOffset>4441825</wp:posOffset>
                    </wp:positionV>
                    <wp:extent cx="4686300" cy="6720840"/>
                    <wp:effectExtent l="0" t="0" r="5715" b="762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6780E" w14:textId="64326DB8" w:rsidR="00A60ECD" w:rsidRDefault="00532D1A" w:rsidP="00A60ECD">
                                <w:pPr>
                                  <w:pStyle w:val="Covertitle"/>
                                  <w:rPr>
                                    <w:rFonts w:eastAsiaTheme="minorHAnsi"/>
                                  </w:rP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010AE">
                                      <w:t>First Contact Practitioners</w:t>
                                    </w:r>
                                    <w:r w:rsidR="00344CB2" w:rsidRPr="00344CB2">
                                      <w:t xml:space="preserve">: </w:t>
                                    </w:r>
                                    <w:r w:rsidR="009010AE">
                                      <w:t>Self-Declaration Guidance for Education Providers</w:t>
                                    </w:r>
                                  </w:sdtContent>
                                </w:sdt>
                              </w:p>
                              <w:p w14:paraId="47EC5C61" w14:textId="5903FAD4" w:rsidR="001D28EE" w:rsidRDefault="00E82D04" w:rsidP="000C2B29">
                                <w:pPr>
                                  <w:pStyle w:val="Subtile"/>
                                  <w:spacing w:before="840" w:after="0"/>
                                  <w:rPr>
                                    <w:sz w:val="28"/>
                                    <w:szCs w:val="28"/>
                                  </w:rPr>
                                </w:pPr>
                                <w:r>
                                  <w:rPr>
                                    <w:sz w:val="28"/>
                                    <w:szCs w:val="28"/>
                                  </w:rPr>
                                  <w:t xml:space="preserve">Version </w:t>
                                </w:r>
                                <w:r w:rsidR="002114A7">
                                  <w:rPr>
                                    <w:sz w:val="28"/>
                                    <w:szCs w:val="28"/>
                                  </w:rPr>
                                  <w:t>2</w:t>
                                </w:r>
                                <w:r>
                                  <w:rPr>
                                    <w:sz w:val="28"/>
                                    <w:szCs w:val="28"/>
                                  </w:rPr>
                                  <w:t>.</w:t>
                                </w:r>
                                <w:r w:rsidR="00965014">
                                  <w:rPr>
                                    <w:sz w:val="28"/>
                                    <w:szCs w:val="28"/>
                                  </w:rPr>
                                  <w:t>1</w:t>
                                </w:r>
                                <w:r>
                                  <w:rPr>
                                    <w:sz w:val="28"/>
                                    <w:szCs w:val="28"/>
                                  </w:rPr>
                                  <w:t xml:space="preserve">; </w:t>
                                </w:r>
                                <w:r w:rsidR="00965014">
                                  <w:rPr>
                                    <w:sz w:val="28"/>
                                    <w:szCs w:val="28"/>
                                  </w:rPr>
                                  <w:t>December</w:t>
                                </w:r>
                                <w:r>
                                  <w:rPr>
                                    <w:sz w:val="28"/>
                                    <w:szCs w:val="28"/>
                                  </w:rPr>
                                  <w:t xml:space="preserve">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6F25938" id="_x0000_t202" coordsize="21600,21600" o:spt="202" path="m,l,21600r21600,l21600,xe">
                    <v:stroke joinstyle="miter"/>
                    <v:path gradientshapeok="t" o:connecttype="rect"/>
                  </v:shapetype>
                  <v:shape id="Text Box 131" o:spid="_x0000_s1026" type="#_x0000_t202" style="position:absolute;margin-left:0;margin-top:349.75pt;width:369pt;height:529.2pt;z-index:251658241;visibility:visible;mso-wrap-style:square;mso-width-percent:790;mso-height-percent:350;mso-wrap-distance-left:14.4pt;mso-wrap-distance-top:0;mso-wrap-distance-right:14.4pt;mso-wrap-distance-bottom:0;mso-position-horizontal:left;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" filled="f" stroked="f" strokeweight=".5pt">
                    <v:textbox style="mso-fit-shape-to-text:t" inset="0,0,0,0">
                      <w:txbxContent>
                        <w:p w14:paraId="5FC6780E" w14:textId="64326DB8" w:rsidR="00A60ECD" w:rsidRDefault="00532D1A" w:rsidP="00A60ECD">
                          <w:pPr>
                            <w:pStyle w:val="Covertitle"/>
                            <w:rPr>
                              <w:rFonts w:eastAsiaTheme="minorHAnsi"/>
                            </w:rP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9010AE">
                                <w:t>First Contact Practitioners</w:t>
                              </w:r>
                              <w:r w:rsidR="00344CB2" w:rsidRPr="00344CB2">
                                <w:t xml:space="preserve">: </w:t>
                              </w:r>
                              <w:r w:rsidR="009010AE">
                                <w:t>Self-Declaration Guidance for Education Providers</w:t>
                              </w:r>
                            </w:sdtContent>
                          </w:sdt>
                        </w:p>
                        <w:p w14:paraId="47EC5C61" w14:textId="5903FAD4" w:rsidR="001D28EE" w:rsidRDefault="00E82D04" w:rsidP="000C2B29">
                          <w:pPr>
                            <w:pStyle w:val="Subtile"/>
                            <w:spacing w:before="840" w:after="0"/>
                            <w:rPr>
                              <w:sz w:val="28"/>
                              <w:szCs w:val="28"/>
                            </w:rPr>
                          </w:pPr>
                          <w:r>
                            <w:rPr>
                              <w:sz w:val="28"/>
                              <w:szCs w:val="28"/>
                            </w:rPr>
                            <w:t xml:space="preserve">Version </w:t>
                          </w:r>
                          <w:r w:rsidR="002114A7">
                            <w:rPr>
                              <w:sz w:val="28"/>
                              <w:szCs w:val="28"/>
                            </w:rPr>
                            <w:t>2</w:t>
                          </w:r>
                          <w:r>
                            <w:rPr>
                              <w:sz w:val="28"/>
                              <w:szCs w:val="28"/>
                            </w:rPr>
                            <w:t>.</w:t>
                          </w:r>
                          <w:r w:rsidR="00965014">
                            <w:rPr>
                              <w:sz w:val="28"/>
                              <w:szCs w:val="28"/>
                            </w:rPr>
                            <w:t>1</w:t>
                          </w:r>
                          <w:r>
                            <w:rPr>
                              <w:sz w:val="28"/>
                              <w:szCs w:val="28"/>
                            </w:rPr>
                            <w:t xml:space="preserve">; </w:t>
                          </w:r>
                          <w:r w:rsidR="00965014">
                            <w:rPr>
                              <w:sz w:val="28"/>
                              <w:szCs w:val="28"/>
                            </w:rPr>
                            <w:t>December</w:t>
                          </w:r>
                          <w:r>
                            <w:rPr>
                              <w:sz w:val="28"/>
                              <w:szCs w:val="28"/>
                            </w:rPr>
                            <w:t xml:space="preserve"> 2022</w:t>
                          </w:r>
                        </w:p>
                      </w:txbxContent>
                    </v:textbox>
                    <w10:wrap type="square" anchorx="margin" anchory="page"/>
                  </v:shape>
                </w:pict>
              </mc:Fallback>
            </mc:AlternateContent>
          </w:r>
          <w:r w:rsidR="002347D0" w:rsidRPr="00155A1C">
            <w:rPr>
              <w:noProof/>
            </w:rPr>
            <w:drawing>
              <wp:anchor distT="0" distB="0" distL="114300" distR="114300" simplePos="0" relativeHeight="251658242" behindDoc="1" locked="0" layoutInCell="1" allowOverlap="1" wp14:anchorId="5BE5F2D2" wp14:editId="1FA13F94">
                <wp:simplePos x="0" y="0"/>
                <wp:positionH relativeFrom="page">
                  <wp:align>right</wp:align>
                </wp:positionH>
                <wp:positionV relativeFrom="page">
                  <wp:align>bottom</wp:align>
                </wp:positionV>
                <wp:extent cx="7553325" cy="4804410"/>
                <wp:effectExtent l="0" t="0" r="9525"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rotWithShape="1">
                        <a:blip r:embed="rId13" cstate="print">
                          <a:extLst>
                            <a:ext uri="{28A0092B-C50C-407E-A947-70E740481C1C}">
                              <a14:useLocalDpi xmlns:a14="http://schemas.microsoft.com/office/drawing/2010/main" val="0"/>
                            </a:ext>
                          </a:extLst>
                        </a:blip>
                        <a:srcRect b="18827"/>
                        <a:stretch/>
                      </pic:blipFill>
                      <pic:spPr bwMode="auto">
                        <a:xfrm>
                          <a:off x="0" y="0"/>
                          <a:ext cx="7553325" cy="4804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ECD">
            <w:br w:type="page"/>
          </w:r>
        </w:p>
      </w:sdtContent>
    </w:sdt>
    <w:p w14:paraId="204EF1B6" w14:textId="0530EBAB" w:rsidR="00344CB2" w:rsidRDefault="000020A1" w:rsidP="00344CB2">
      <w:pPr>
        <w:pStyle w:val="Heading1"/>
      </w:pPr>
      <w:r>
        <w:lastRenderedPageBreak/>
        <w:t>Introduction</w:t>
      </w:r>
    </w:p>
    <w:p w14:paraId="504B10AB" w14:textId="7FE68BE3" w:rsidR="007A1FD0" w:rsidRPr="00757E22" w:rsidRDefault="00344CB2" w:rsidP="00757E22">
      <w:pPr>
        <w:pStyle w:val="paragraph"/>
        <w:shd w:val="clear" w:color="auto" w:fill="FFFFFF"/>
        <w:spacing w:before="240" w:beforeAutospacing="0" w:after="240" w:afterAutospacing="0"/>
        <w:textAlignment w:val="baseline"/>
        <w:rPr>
          <w:rFonts w:ascii="Arial" w:hAnsi="Arial" w:cs="Arial"/>
          <w:b/>
          <w:bCs/>
        </w:rPr>
      </w:pPr>
      <w:r w:rsidRPr="00E55429">
        <w:rPr>
          <w:rStyle w:val="normaltextrun"/>
          <w:rFonts w:ascii="Arial" w:hAnsi="Arial" w:cs="Arial"/>
        </w:rPr>
        <w:t xml:space="preserve">Health Education England (HEE) has established the Centre for Advancing Practice </w:t>
      </w:r>
      <w:r w:rsidR="00D436D0" w:rsidRPr="00E55429">
        <w:rPr>
          <w:rStyle w:val="normaltextrun"/>
          <w:rFonts w:ascii="Arial" w:hAnsi="Arial" w:cs="Arial"/>
        </w:rPr>
        <w:t xml:space="preserve">(the Centre) </w:t>
      </w:r>
      <w:r w:rsidRPr="00E55429">
        <w:rPr>
          <w:rStyle w:val="normaltextrun"/>
          <w:rFonts w:ascii="Arial" w:hAnsi="Arial" w:cs="Arial"/>
        </w:rPr>
        <w:t>to oversee the workforce transformation of advanced level practice</w:t>
      </w:r>
      <w:r w:rsidR="00E55429" w:rsidRPr="00E55429">
        <w:rPr>
          <w:rStyle w:val="normaltextrun"/>
          <w:rFonts w:ascii="Arial" w:hAnsi="Arial" w:cs="Arial"/>
        </w:rPr>
        <w:t xml:space="preserve">. </w:t>
      </w:r>
      <w:r w:rsidR="00E55429">
        <w:rPr>
          <w:rStyle w:val="normaltextrun"/>
          <w:rFonts w:ascii="Arial" w:hAnsi="Arial" w:cs="Arial"/>
          <w:shd w:val="clear" w:color="auto" w:fill="FFFFFF"/>
        </w:rPr>
        <w:t>B</w:t>
      </w:r>
      <w:r w:rsidRPr="00E55429">
        <w:rPr>
          <w:rStyle w:val="normaltextrun"/>
          <w:rFonts w:ascii="Arial" w:hAnsi="Arial" w:cs="Arial"/>
          <w:shd w:val="clear" w:color="auto" w:fill="FFFFFF"/>
        </w:rPr>
        <w:t xml:space="preserve">y establishing and monitoring standards for education and training, accrediting advanced level programmes, </w:t>
      </w:r>
      <w:r w:rsidR="00957C47" w:rsidRPr="00E55429">
        <w:rPr>
          <w:rStyle w:val="normaltextrun"/>
          <w:rFonts w:ascii="Arial" w:hAnsi="Arial" w:cs="Arial"/>
          <w:shd w:val="clear" w:color="auto" w:fill="FFFFFF"/>
        </w:rPr>
        <w:t>supporting,</w:t>
      </w:r>
      <w:r w:rsidRPr="00E55429">
        <w:rPr>
          <w:rStyle w:val="normaltextrun"/>
          <w:rFonts w:ascii="Arial" w:hAnsi="Arial" w:cs="Arial"/>
          <w:shd w:val="clear" w:color="auto" w:fill="FFFFFF"/>
        </w:rPr>
        <w:t xml:space="preserve"> and recognising educational and training equivalence, and growing and embedding the </w:t>
      </w:r>
      <w:r w:rsidR="005B3152" w:rsidRPr="00E55429">
        <w:rPr>
          <w:rStyle w:val="normaltextrun"/>
          <w:rFonts w:ascii="Arial" w:hAnsi="Arial" w:cs="Arial"/>
          <w:shd w:val="clear" w:color="auto" w:fill="FFFFFF"/>
        </w:rPr>
        <w:t xml:space="preserve">enhanced, </w:t>
      </w:r>
      <w:r w:rsidRPr="00E55429">
        <w:rPr>
          <w:rStyle w:val="normaltextrun"/>
          <w:rFonts w:ascii="Arial" w:hAnsi="Arial" w:cs="Arial"/>
          <w:shd w:val="clear" w:color="auto" w:fill="FFFFFF"/>
        </w:rPr>
        <w:t>advanced and consultant practice workforce.</w:t>
      </w:r>
      <w:r w:rsidRPr="00E55429">
        <w:rPr>
          <w:rStyle w:val="eop"/>
          <w:rFonts w:ascii="Arial" w:hAnsi="Arial" w:cs="Arial"/>
          <w:b/>
          <w:bCs/>
        </w:rPr>
        <w:t> </w:t>
      </w:r>
    </w:p>
    <w:p w14:paraId="19ECA99F" w14:textId="77777777" w:rsidR="00344CB2" w:rsidRDefault="00344CB2" w:rsidP="00757E22">
      <w:pPr>
        <w:pStyle w:val="paragraph"/>
        <w:spacing w:before="240" w:beforeAutospacing="0" w:after="240" w:afterAutospacing="0"/>
        <w:textAlignment w:val="baseline"/>
      </w:pPr>
      <w:r>
        <w:rPr>
          <w:rStyle w:val="normaltextrun"/>
          <w:rFonts w:ascii="Arial" w:hAnsi="Arial" w:cs="Arial"/>
        </w:rPr>
        <w:t>The Centre will deliver this through its key functions:</w:t>
      </w:r>
      <w:r>
        <w:rPr>
          <w:rStyle w:val="eop"/>
          <w:rFonts w:ascii="Arial" w:hAnsi="Arial" w:cs="Arial"/>
        </w:rPr>
        <w:t> </w:t>
      </w:r>
    </w:p>
    <w:p w14:paraId="27340903" w14:textId="77777777" w:rsidR="00344CB2" w:rsidRDefault="00344CB2" w:rsidP="00757E22">
      <w:pPr>
        <w:pStyle w:val="paragraph"/>
        <w:numPr>
          <w:ilvl w:val="0"/>
          <w:numId w:val="4"/>
        </w:numPr>
        <w:spacing w:before="240" w:beforeAutospacing="0" w:after="240" w:afterAutospacing="0"/>
        <w:ind w:left="1080" w:firstLine="0"/>
        <w:textAlignment w:val="baseline"/>
      </w:pPr>
      <w:r>
        <w:rPr>
          <w:rStyle w:val="normaltextrun"/>
          <w:rFonts w:ascii="Arial" w:hAnsi="Arial" w:cs="Arial"/>
        </w:rPr>
        <w:t>Programme accreditation</w:t>
      </w:r>
      <w:r>
        <w:rPr>
          <w:rStyle w:val="eop"/>
          <w:rFonts w:ascii="Arial" w:hAnsi="Arial" w:cs="Arial"/>
        </w:rPr>
        <w:t> </w:t>
      </w:r>
    </w:p>
    <w:p w14:paraId="124A802D" w14:textId="77777777" w:rsidR="00344CB2" w:rsidRDefault="00344CB2" w:rsidP="00757E22">
      <w:pPr>
        <w:pStyle w:val="paragraph"/>
        <w:numPr>
          <w:ilvl w:val="0"/>
          <w:numId w:val="4"/>
        </w:numPr>
        <w:spacing w:before="240" w:beforeAutospacing="0" w:after="240" w:afterAutospacing="0"/>
        <w:ind w:left="1080" w:firstLine="0"/>
        <w:textAlignment w:val="baseline"/>
      </w:pPr>
      <w:r>
        <w:rPr>
          <w:rStyle w:val="normaltextrun"/>
          <w:rFonts w:ascii="Arial" w:hAnsi="Arial" w:cs="Arial"/>
        </w:rPr>
        <w:t>Recognition of education and training equivalence</w:t>
      </w:r>
      <w:r>
        <w:rPr>
          <w:rStyle w:val="eop"/>
          <w:rFonts w:ascii="Arial" w:hAnsi="Arial" w:cs="Arial"/>
        </w:rPr>
        <w:t> </w:t>
      </w:r>
    </w:p>
    <w:p w14:paraId="4F23E7C8" w14:textId="77777777" w:rsidR="00344CB2" w:rsidRDefault="00344CB2" w:rsidP="00757E22">
      <w:pPr>
        <w:pStyle w:val="paragraph"/>
        <w:numPr>
          <w:ilvl w:val="0"/>
          <w:numId w:val="5"/>
        </w:numPr>
        <w:spacing w:before="240" w:beforeAutospacing="0" w:after="240" w:afterAutospacing="0"/>
        <w:ind w:left="1080" w:firstLine="0"/>
        <w:textAlignment w:val="baseline"/>
      </w:pPr>
      <w:r>
        <w:rPr>
          <w:rStyle w:val="normaltextrun"/>
          <w:rFonts w:ascii="Arial" w:hAnsi="Arial" w:cs="Arial"/>
        </w:rPr>
        <w:t>HEE credentials</w:t>
      </w:r>
      <w:r>
        <w:rPr>
          <w:rStyle w:val="eop"/>
          <w:rFonts w:ascii="Arial" w:hAnsi="Arial" w:cs="Arial"/>
        </w:rPr>
        <w:t> </w:t>
      </w:r>
    </w:p>
    <w:p w14:paraId="2F7FCEA8" w14:textId="13D06E72" w:rsidR="00344CB2" w:rsidRPr="0037616F" w:rsidRDefault="00344CB2" w:rsidP="00757E22">
      <w:pPr>
        <w:pStyle w:val="paragraph"/>
        <w:numPr>
          <w:ilvl w:val="0"/>
          <w:numId w:val="5"/>
        </w:numPr>
        <w:spacing w:before="240" w:beforeAutospacing="0" w:after="240" w:afterAutospacing="0"/>
        <w:ind w:left="1080" w:firstLine="0"/>
        <w:textAlignment w:val="baseline"/>
        <w:rPr>
          <w:rStyle w:val="eop"/>
        </w:rPr>
      </w:pPr>
      <w:r>
        <w:rPr>
          <w:rStyle w:val="normaltextrun"/>
          <w:rFonts w:ascii="Arial" w:hAnsi="Arial" w:cs="Arial"/>
        </w:rPr>
        <w:t>Workforce solutions</w:t>
      </w:r>
      <w:r>
        <w:rPr>
          <w:rStyle w:val="eop"/>
          <w:rFonts w:ascii="Arial" w:hAnsi="Arial" w:cs="Arial"/>
        </w:rPr>
        <w:t> </w:t>
      </w:r>
    </w:p>
    <w:p w14:paraId="3E29C615" w14:textId="77777777" w:rsidR="0037616F" w:rsidRPr="0037616F" w:rsidRDefault="0037616F" w:rsidP="0037616F">
      <w:pPr>
        <w:pStyle w:val="paragraph"/>
        <w:spacing w:before="240" w:beforeAutospacing="0" w:after="240" w:afterAutospacing="0"/>
        <w:ind w:left="1080"/>
        <w:textAlignment w:val="baseline"/>
        <w:rPr>
          <w:rStyle w:val="eop"/>
        </w:rPr>
      </w:pPr>
    </w:p>
    <w:p w14:paraId="24B5BEAE" w14:textId="1C6618C1" w:rsidR="0037616F" w:rsidRPr="0037616F" w:rsidRDefault="0037616F" w:rsidP="0037616F">
      <w:pPr>
        <w:pStyle w:val="Introduction"/>
        <w:rPr>
          <w:b/>
          <w:bCs/>
          <w:color w:val="0070C0" w:themeColor="accent1"/>
          <w:sz w:val="28"/>
          <w:szCs w:val="28"/>
        </w:rPr>
      </w:pPr>
      <w:r w:rsidRPr="0037616F">
        <w:rPr>
          <w:b/>
          <w:bCs/>
          <w:color w:val="0070C0" w:themeColor="accent1"/>
          <w:sz w:val="28"/>
          <w:szCs w:val="28"/>
        </w:rPr>
        <w:t>Self-Declaration Process for FCP Module/s</w:t>
      </w:r>
    </w:p>
    <w:p w14:paraId="78439F5A" w14:textId="592D5676" w:rsidR="00FC713C" w:rsidRDefault="00FE0369" w:rsidP="00757E22">
      <w:pPr>
        <w:pStyle w:val="NormalWeb"/>
        <w:spacing w:before="240" w:beforeAutospacing="0" w:after="240" w:afterAutospacing="0"/>
        <w:rPr>
          <w:rFonts w:ascii="Arial" w:hAnsi="Arial" w:cs="Arial"/>
          <w:iCs/>
          <w:sz w:val="24"/>
        </w:rPr>
      </w:pPr>
      <w:r>
        <w:rPr>
          <w:rFonts w:ascii="Arial" w:hAnsi="Arial" w:cs="Arial"/>
          <w:iCs/>
          <w:sz w:val="24"/>
        </w:rPr>
        <w:t>As part of HEE’s commitment to g</w:t>
      </w:r>
      <w:r w:rsidRPr="00FE0369">
        <w:rPr>
          <w:rFonts w:ascii="Arial" w:hAnsi="Arial" w:cs="Arial"/>
          <w:iCs/>
          <w:sz w:val="24"/>
        </w:rPr>
        <w:t>rowing and embedding the enhanced, advanced and consultant practice workforce</w:t>
      </w:r>
      <w:r>
        <w:rPr>
          <w:rFonts w:ascii="Arial" w:hAnsi="Arial" w:cs="Arial"/>
          <w:iCs/>
          <w:sz w:val="24"/>
        </w:rPr>
        <w:t>, The Centre</w:t>
      </w:r>
      <w:r w:rsidR="00D50E63" w:rsidRPr="00C06647">
        <w:rPr>
          <w:rFonts w:ascii="Arial" w:hAnsi="Arial" w:cs="Arial"/>
          <w:iCs/>
          <w:sz w:val="24"/>
        </w:rPr>
        <w:t xml:space="preserve"> </w:t>
      </w:r>
      <w:r w:rsidR="00C06647">
        <w:rPr>
          <w:rFonts w:ascii="Arial" w:hAnsi="Arial" w:cs="Arial"/>
          <w:iCs/>
          <w:sz w:val="24"/>
        </w:rPr>
        <w:t>has</w:t>
      </w:r>
      <w:r w:rsidR="00D50E63" w:rsidRPr="00C06647">
        <w:rPr>
          <w:rFonts w:ascii="Arial" w:hAnsi="Arial" w:cs="Arial"/>
          <w:iCs/>
          <w:sz w:val="24"/>
        </w:rPr>
        <w:t xml:space="preserve"> introduce</w:t>
      </w:r>
      <w:r w:rsidR="00C06647">
        <w:rPr>
          <w:rFonts w:ascii="Arial" w:hAnsi="Arial" w:cs="Arial"/>
          <w:iCs/>
          <w:sz w:val="24"/>
        </w:rPr>
        <w:t>d</w:t>
      </w:r>
      <w:r w:rsidR="00D50E63" w:rsidRPr="00C06647">
        <w:rPr>
          <w:rFonts w:ascii="Arial" w:hAnsi="Arial" w:cs="Arial"/>
          <w:iCs/>
          <w:sz w:val="24"/>
        </w:rPr>
        <w:t xml:space="preserve"> a self-declaration process for the First Contact Practitioner (FCP) taught route</w:t>
      </w:r>
      <w:r>
        <w:rPr>
          <w:rFonts w:ascii="Arial" w:hAnsi="Arial" w:cs="Arial"/>
          <w:iCs/>
          <w:sz w:val="24"/>
        </w:rPr>
        <w:t>s</w:t>
      </w:r>
      <w:r w:rsidR="00D50E63" w:rsidRPr="00C06647">
        <w:rPr>
          <w:rFonts w:ascii="Arial" w:hAnsi="Arial" w:cs="Arial"/>
          <w:iCs/>
          <w:sz w:val="24"/>
        </w:rPr>
        <w:t xml:space="preserve"> to recognition.  </w:t>
      </w:r>
      <w:r w:rsidR="00DE4606">
        <w:rPr>
          <w:rFonts w:ascii="Arial" w:hAnsi="Arial" w:cs="Arial"/>
          <w:iCs/>
          <w:sz w:val="24"/>
        </w:rPr>
        <w:t>E</w:t>
      </w:r>
      <w:r w:rsidR="00D50E63" w:rsidRPr="00C06647">
        <w:rPr>
          <w:rFonts w:ascii="Arial" w:hAnsi="Arial" w:cs="Arial"/>
          <w:iCs/>
          <w:sz w:val="24"/>
        </w:rPr>
        <w:t xml:space="preserve">ducation </w:t>
      </w:r>
      <w:r w:rsidR="00FF072E">
        <w:rPr>
          <w:rFonts w:ascii="Arial" w:hAnsi="Arial" w:cs="Arial"/>
          <w:iCs/>
          <w:sz w:val="24"/>
        </w:rPr>
        <w:t>P</w:t>
      </w:r>
      <w:r w:rsidR="00D50E63" w:rsidRPr="00C06647">
        <w:rPr>
          <w:rFonts w:ascii="Arial" w:hAnsi="Arial" w:cs="Arial"/>
          <w:iCs/>
          <w:sz w:val="24"/>
        </w:rPr>
        <w:t xml:space="preserve">roviders </w:t>
      </w:r>
      <w:r w:rsidR="00FF072E">
        <w:rPr>
          <w:rFonts w:ascii="Arial" w:hAnsi="Arial" w:cs="Arial"/>
          <w:iCs/>
          <w:sz w:val="24"/>
        </w:rPr>
        <w:t>can</w:t>
      </w:r>
      <w:r w:rsidR="00D50E63" w:rsidRPr="00C06647">
        <w:rPr>
          <w:rFonts w:ascii="Arial" w:hAnsi="Arial" w:cs="Arial"/>
          <w:iCs/>
          <w:sz w:val="24"/>
        </w:rPr>
        <w:t xml:space="preserve"> self-declare that their corresponding module(s) meets </w:t>
      </w:r>
      <w:r w:rsidRPr="00C06647">
        <w:rPr>
          <w:rFonts w:ascii="Arial" w:hAnsi="Arial" w:cs="Arial"/>
          <w:iCs/>
          <w:sz w:val="24"/>
        </w:rPr>
        <w:t xml:space="preserve">the </w:t>
      </w:r>
      <w:r>
        <w:rPr>
          <w:rFonts w:ascii="Arial" w:hAnsi="Arial" w:cs="Arial"/>
          <w:iCs/>
          <w:sz w:val="24"/>
        </w:rPr>
        <w:t xml:space="preserve">appropriate </w:t>
      </w:r>
      <w:r w:rsidR="00D50E63" w:rsidRPr="00C06647">
        <w:rPr>
          <w:rFonts w:ascii="Arial" w:hAnsi="Arial" w:cs="Arial"/>
          <w:iCs/>
          <w:sz w:val="24"/>
        </w:rPr>
        <w:t>‘FCP in Primary Care: Roadmap to Practice’</w:t>
      </w:r>
      <w:r w:rsidR="00624418">
        <w:rPr>
          <w:rFonts w:ascii="Arial" w:hAnsi="Arial" w:cs="Arial"/>
          <w:iCs/>
          <w:sz w:val="24"/>
        </w:rPr>
        <w:t xml:space="preserve"> (Roadmap)</w:t>
      </w:r>
      <w:r w:rsidR="00DE4606">
        <w:rPr>
          <w:rFonts w:ascii="Arial" w:hAnsi="Arial" w:cs="Arial"/>
          <w:iCs/>
          <w:sz w:val="24"/>
        </w:rPr>
        <w:t xml:space="preserve">. </w:t>
      </w:r>
    </w:p>
    <w:p w14:paraId="55453B67" w14:textId="32F30A9C" w:rsidR="00FC713C" w:rsidRDefault="00FC713C" w:rsidP="00FC713C">
      <w:pPr>
        <w:spacing w:before="240" w:after="240"/>
        <w:rPr>
          <w:rStyle w:val="normaltextrun"/>
          <w:rFonts w:cs="Arial"/>
        </w:rPr>
      </w:pPr>
      <w:r>
        <w:rPr>
          <w:rStyle w:val="normaltextrun"/>
          <w:rFonts w:cs="Arial"/>
        </w:rPr>
        <w:t xml:space="preserve">There are currently two routes to recognition for </w:t>
      </w:r>
      <w:r w:rsidR="00FE0369">
        <w:rPr>
          <w:rStyle w:val="normaltextrun"/>
          <w:rFonts w:cs="Arial"/>
        </w:rPr>
        <w:t xml:space="preserve">practitioners working in </w:t>
      </w:r>
      <w:r>
        <w:rPr>
          <w:rStyle w:val="normaltextrun"/>
          <w:rFonts w:cs="Arial"/>
        </w:rPr>
        <w:t>FCPs</w:t>
      </w:r>
      <w:r w:rsidR="00FE0369">
        <w:rPr>
          <w:rStyle w:val="normaltextrun"/>
          <w:rFonts w:cs="Arial"/>
        </w:rPr>
        <w:t xml:space="preserve"> roles</w:t>
      </w:r>
      <w:r>
        <w:rPr>
          <w:rStyle w:val="normaltextrun"/>
          <w:rFonts w:cs="Arial"/>
        </w:rPr>
        <w:t xml:space="preserve">: the taught route and the portfolio route. The taught route requires practitioners to complete Stage 1 and Stage 2 of the FCP Roadmap within level 7 module(s) delivered by an Education Provider. </w:t>
      </w:r>
    </w:p>
    <w:p w14:paraId="2F0B5F0E" w14:textId="1DF91913" w:rsidR="00344CB2" w:rsidRPr="00FB3EAF" w:rsidRDefault="00957C47" w:rsidP="00757E22">
      <w:pPr>
        <w:pStyle w:val="NormalWeb"/>
        <w:spacing w:before="240" w:beforeAutospacing="0" w:after="240" w:afterAutospacing="0"/>
        <w:rPr>
          <w:rStyle w:val="eop"/>
          <w:rFonts w:ascii="Arial" w:hAnsi="Arial" w:cs="Arial"/>
          <w:iCs/>
          <w:sz w:val="24"/>
        </w:rPr>
      </w:pPr>
      <w:r>
        <w:rPr>
          <w:rFonts w:ascii="Arial" w:hAnsi="Arial" w:cs="Arial"/>
          <w:iCs/>
          <w:sz w:val="24"/>
        </w:rPr>
        <w:t xml:space="preserve">Only </w:t>
      </w:r>
      <w:r w:rsidR="008C350F">
        <w:rPr>
          <w:rFonts w:ascii="Arial" w:hAnsi="Arial" w:cs="Arial"/>
          <w:iCs/>
          <w:sz w:val="24"/>
        </w:rPr>
        <w:t xml:space="preserve">Self-Declaration of </w:t>
      </w:r>
      <w:r>
        <w:rPr>
          <w:rFonts w:ascii="Arial" w:hAnsi="Arial" w:cs="Arial"/>
          <w:iCs/>
          <w:sz w:val="24"/>
        </w:rPr>
        <w:t>the</w:t>
      </w:r>
      <w:r w:rsidR="008C350F">
        <w:rPr>
          <w:rFonts w:ascii="Arial" w:hAnsi="Arial" w:cs="Arial"/>
          <w:iCs/>
          <w:sz w:val="24"/>
        </w:rPr>
        <w:t xml:space="preserve"> </w:t>
      </w:r>
      <w:r w:rsidR="00162A42">
        <w:rPr>
          <w:rFonts w:ascii="Arial" w:hAnsi="Arial" w:cs="Arial"/>
          <w:iCs/>
          <w:sz w:val="24"/>
        </w:rPr>
        <w:t>T</w:t>
      </w:r>
      <w:r>
        <w:rPr>
          <w:rFonts w:ascii="Arial" w:hAnsi="Arial" w:cs="Arial"/>
          <w:iCs/>
          <w:sz w:val="24"/>
        </w:rPr>
        <w:t>aught Route to Recognition</w:t>
      </w:r>
      <w:r w:rsidR="00CD0242">
        <w:rPr>
          <w:rFonts w:ascii="Arial" w:hAnsi="Arial" w:cs="Arial"/>
          <w:iCs/>
          <w:sz w:val="24"/>
        </w:rPr>
        <w:t xml:space="preserve"> </w:t>
      </w:r>
      <w:r w:rsidR="00EE6EF1">
        <w:rPr>
          <w:rFonts w:ascii="Arial" w:hAnsi="Arial" w:cs="Arial"/>
          <w:iCs/>
          <w:sz w:val="24"/>
        </w:rPr>
        <w:t xml:space="preserve">is described in this </w:t>
      </w:r>
      <w:r w:rsidR="00555625">
        <w:rPr>
          <w:rFonts w:ascii="Arial" w:hAnsi="Arial" w:cs="Arial"/>
          <w:iCs/>
          <w:sz w:val="24"/>
        </w:rPr>
        <w:t>document.</w:t>
      </w:r>
    </w:p>
    <w:p w14:paraId="1F904504" w14:textId="3CE6EF2B" w:rsidR="00344CB2" w:rsidRDefault="005D02C5" w:rsidP="00344CB2">
      <w:pPr>
        <w:pStyle w:val="Heading2"/>
        <w:rPr>
          <w:rStyle w:val="eop"/>
          <w:rFonts w:cs="Arial"/>
          <w:color w:val="0070C0"/>
        </w:rPr>
      </w:pPr>
      <w:r>
        <w:rPr>
          <w:rStyle w:val="normaltextrun"/>
          <w:rFonts w:cs="Arial"/>
          <w:color w:val="0070C0"/>
        </w:rPr>
        <w:t xml:space="preserve">First Contact </w:t>
      </w:r>
      <w:r w:rsidR="008716B8">
        <w:rPr>
          <w:rStyle w:val="normaltextrun"/>
          <w:rFonts w:cs="Arial"/>
          <w:color w:val="0070C0"/>
        </w:rPr>
        <w:t>Practitioner: Taught Route to Recognition</w:t>
      </w:r>
      <w:r w:rsidR="00344CB2" w:rsidRPr="00FA3086">
        <w:rPr>
          <w:rStyle w:val="normaltextrun"/>
          <w:rFonts w:cs="Arial"/>
          <w:color w:val="0070C0"/>
        </w:rPr>
        <w:t xml:space="preserve"> Definition</w:t>
      </w:r>
      <w:r w:rsidR="00344CB2" w:rsidRPr="00FA3086">
        <w:rPr>
          <w:rStyle w:val="eop"/>
          <w:rFonts w:cs="Arial"/>
          <w:color w:val="0070C0"/>
        </w:rPr>
        <w:t> </w:t>
      </w:r>
    </w:p>
    <w:p w14:paraId="0DDAF62A" w14:textId="1B9A1323" w:rsidR="00471DD6" w:rsidRDefault="008C50C2" w:rsidP="00757E22">
      <w:pPr>
        <w:spacing w:before="240" w:after="240"/>
        <w:rPr>
          <w:rStyle w:val="normaltextrun"/>
          <w:rFonts w:cs="Arial"/>
        </w:rPr>
      </w:pPr>
      <w:r>
        <w:rPr>
          <w:rStyle w:val="normaltextrun"/>
          <w:rFonts w:cs="Arial"/>
        </w:rPr>
        <w:t xml:space="preserve">For </w:t>
      </w:r>
      <w:r w:rsidR="00FC713C">
        <w:rPr>
          <w:rStyle w:val="normaltextrun"/>
          <w:rFonts w:cs="Arial"/>
        </w:rPr>
        <w:t>S</w:t>
      </w:r>
      <w:r>
        <w:rPr>
          <w:rStyle w:val="normaltextrun"/>
          <w:rFonts w:cs="Arial"/>
        </w:rPr>
        <w:t xml:space="preserve">tage 1, </w:t>
      </w:r>
      <w:r w:rsidR="008450F8">
        <w:rPr>
          <w:rStyle w:val="normaltextrun"/>
          <w:rFonts w:cs="Arial"/>
        </w:rPr>
        <w:t>Education Provider</w:t>
      </w:r>
      <w:r>
        <w:rPr>
          <w:rStyle w:val="normaltextrun"/>
          <w:rFonts w:cs="Arial"/>
        </w:rPr>
        <w:t>s should</w:t>
      </w:r>
      <w:r w:rsidR="008450F8">
        <w:rPr>
          <w:rStyle w:val="normaltextrun"/>
          <w:rFonts w:cs="Arial"/>
        </w:rPr>
        <w:t xml:space="preserve"> </w:t>
      </w:r>
      <w:r w:rsidR="007917B1">
        <w:rPr>
          <w:rStyle w:val="normaltextrun"/>
          <w:rFonts w:cs="Arial"/>
        </w:rPr>
        <w:t>fulfil the</w:t>
      </w:r>
      <w:r w:rsidR="004E160B">
        <w:rPr>
          <w:rStyle w:val="normaltextrun"/>
          <w:rFonts w:cs="Arial"/>
        </w:rPr>
        <w:t xml:space="preserve"> speciality specific</w:t>
      </w:r>
      <w:r w:rsidR="007917B1">
        <w:rPr>
          <w:rStyle w:val="normaltextrun"/>
          <w:rFonts w:cs="Arial"/>
        </w:rPr>
        <w:t xml:space="preserve"> Knowledge, Skills</w:t>
      </w:r>
      <w:r w:rsidR="008B03FF">
        <w:rPr>
          <w:rStyle w:val="normaltextrun"/>
          <w:rFonts w:cs="Arial"/>
        </w:rPr>
        <w:t>,</w:t>
      </w:r>
      <w:r w:rsidR="007917B1">
        <w:rPr>
          <w:rStyle w:val="normaltextrun"/>
          <w:rFonts w:cs="Arial"/>
        </w:rPr>
        <w:t xml:space="preserve"> and Attributes (KSA) </w:t>
      </w:r>
      <w:r w:rsidR="006F3FCC">
        <w:rPr>
          <w:rStyle w:val="normaltextrun"/>
          <w:rFonts w:cs="Arial"/>
        </w:rPr>
        <w:t>framework</w:t>
      </w:r>
      <w:r w:rsidR="007E613A">
        <w:rPr>
          <w:rStyle w:val="normaltextrun"/>
          <w:rFonts w:cs="Arial"/>
        </w:rPr>
        <w:t xml:space="preserve"> </w:t>
      </w:r>
      <w:r w:rsidR="001616B8">
        <w:rPr>
          <w:rStyle w:val="normaltextrun"/>
          <w:rFonts w:cs="Arial"/>
        </w:rPr>
        <w:t>and Primary Care</w:t>
      </w:r>
      <w:r w:rsidR="00E85FE4">
        <w:rPr>
          <w:rStyle w:val="normaltextrun"/>
          <w:rFonts w:cs="Arial"/>
        </w:rPr>
        <w:t xml:space="preserve"> and Personalised Care</w:t>
      </w:r>
      <w:r w:rsidR="001616B8">
        <w:rPr>
          <w:rStyle w:val="normaltextrun"/>
          <w:rFonts w:cs="Arial"/>
        </w:rPr>
        <w:t xml:space="preserve"> specific </w:t>
      </w:r>
      <w:r w:rsidR="00DF44B5">
        <w:rPr>
          <w:rStyle w:val="normaltextrun"/>
          <w:rFonts w:cs="Arial"/>
        </w:rPr>
        <w:t>e-learning (</w:t>
      </w:r>
      <w:r w:rsidR="007E613A">
        <w:rPr>
          <w:rStyle w:val="normaltextrun"/>
          <w:rFonts w:cs="Arial"/>
        </w:rPr>
        <w:t xml:space="preserve">see </w:t>
      </w:r>
      <w:r w:rsidR="008B03FF">
        <w:rPr>
          <w:rStyle w:val="normaltextrun"/>
          <w:rFonts w:cs="Arial"/>
        </w:rPr>
        <w:t xml:space="preserve">relevant </w:t>
      </w:r>
      <w:r w:rsidR="00DF44B5">
        <w:rPr>
          <w:rStyle w:val="normaltextrun"/>
          <w:rFonts w:cs="Arial"/>
        </w:rPr>
        <w:t xml:space="preserve">section 5 the </w:t>
      </w:r>
      <w:r w:rsidR="00C1554B">
        <w:rPr>
          <w:rStyle w:val="normaltextrun"/>
          <w:rFonts w:cs="Arial"/>
        </w:rPr>
        <w:t xml:space="preserve">FCP </w:t>
      </w:r>
      <w:r w:rsidR="00DF44B5">
        <w:rPr>
          <w:rStyle w:val="normaltextrun"/>
          <w:rFonts w:cs="Arial"/>
        </w:rPr>
        <w:t>Roadmap)</w:t>
      </w:r>
      <w:r w:rsidR="00D70797">
        <w:rPr>
          <w:rStyle w:val="normaltextrun"/>
          <w:rFonts w:cs="Arial"/>
        </w:rPr>
        <w:t xml:space="preserve">. This must </w:t>
      </w:r>
      <w:r w:rsidR="00E21706">
        <w:rPr>
          <w:rStyle w:val="normaltextrun"/>
          <w:rFonts w:cs="Arial"/>
        </w:rPr>
        <w:t xml:space="preserve">normally </w:t>
      </w:r>
      <w:r w:rsidR="00D70797">
        <w:rPr>
          <w:rStyle w:val="normaltextrun"/>
          <w:rFonts w:cs="Arial"/>
        </w:rPr>
        <w:t>be completed prior to the practitioner working in Primary Care.</w:t>
      </w:r>
    </w:p>
    <w:p w14:paraId="0623376C" w14:textId="5B1EB6C3" w:rsidR="008B03FF" w:rsidRPr="008B03FF" w:rsidRDefault="00876939" w:rsidP="008B03FF">
      <w:pPr>
        <w:spacing w:before="100" w:beforeAutospacing="1" w:after="100" w:afterAutospacing="1"/>
        <w:rPr>
          <w:rFonts w:eastAsia="Times New Roman" w:cs="Arial"/>
          <w:lang w:eastAsia="en-GB"/>
        </w:rPr>
      </w:pPr>
      <w:r w:rsidRPr="00553BF1">
        <w:rPr>
          <w:rFonts w:eastAsia="Times New Roman" w:cs="Arial"/>
          <w:lang w:eastAsia="en-GB"/>
        </w:rPr>
        <w:t xml:space="preserve">For Stage 2, </w:t>
      </w:r>
      <w:r w:rsidR="008B03FF" w:rsidRPr="008B03FF">
        <w:rPr>
          <w:rFonts w:eastAsia="Times New Roman" w:cs="Arial"/>
          <w:lang w:eastAsia="en-GB"/>
        </w:rPr>
        <w:t>The Education Provider works with the Primary Care Training Hub/s to support the provision of appropriately trained Roadmap Supervisors for assessment in practice.  </w:t>
      </w:r>
    </w:p>
    <w:p w14:paraId="1011E355" w14:textId="77777777" w:rsidR="008B03FF" w:rsidRPr="008B03FF" w:rsidRDefault="008B03FF" w:rsidP="008B03FF">
      <w:pPr>
        <w:spacing w:before="100" w:beforeAutospacing="1" w:after="100" w:afterAutospacing="1"/>
        <w:rPr>
          <w:rFonts w:eastAsia="Times New Roman" w:cs="Arial"/>
          <w:lang w:eastAsia="en-GB"/>
        </w:rPr>
      </w:pPr>
      <w:r w:rsidRPr="008B03FF">
        <w:rPr>
          <w:rFonts w:eastAsia="Times New Roman" w:cs="Arial"/>
          <w:lang w:eastAsia="en-GB"/>
        </w:rPr>
        <w:lastRenderedPageBreak/>
        <w:t>OR</w:t>
      </w:r>
    </w:p>
    <w:p w14:paraId="12306B1C" w14:textId="4D8A47FC" w:rsidR="00F90E09" w:rsidRPr="00553BF1" w:rsidRDefault="008B03FF" w:rsidP="008B03FF">
      <w:pPr>
        <w:spacing w:before="240" w:after="240"/>
        <w:rPr>
          <w:rStyle w:val="normaltextrun"/>
          <w:rFonts w:cs="Arial"/>
        </w:rPr>
      </w:pPr>
      <w:r w:rsidRPr="008B03FF">
        <w:rPr>
          <w:rFonts w:eastAsia="Times New Roman" w:cs="Arial"/>
          <w:lang w:eastAsia="en-GB"/>
        </w:rPr>
        <w:t>Where an Education Provider offers</w:t>
      </w:r>
      <w:r w:rsidR="00553BF1">
        <w:rPr>
          <w:rFonts w:eastAsia="Times New Roman" w:cs="Arial"/>
          <w:lang w:eastAsia="en-GB"/>
        </w:rPr>
        <w:t xml:space="preserve"> assessed work-based learning,</w:t>
      </w:r>
      <w:r w:rsidRPr="008B03FF">
        <w:rPr>
          <w:rFonts w:eastAsia="Times New Roman" w:cs="Arial"/>
          <w:lang w:eastAsia="en-GB"/>
        </w:rPr>
        <w:t xml:space="preserve"> provide details of how this will be consistent with that supervised and assessed by Roadmap Supervisors</w:t>
      </w:r>
      <w:r w:rsidR="00553BF1">
        <w:rPr>
          <w:rFonts w:eastAsia="Times New Roman" w:cs="Arial"/>
          <w:lang w:eastAsia="en-GB"/>
        </w:rPr>
        <w:t xml:space="preserve"> as described in the FCP Roadmap</w:t>
      </w:r>
      <w:r w:rsidR="00553BF1">
        <w:rPr>
          <w:rFonts w:eastAsia="Times New Roman" w:cs="Arial"/>
          <w:b/>
          <w:bCs/>
          <w:lang w:eastAsia="en-GB"/>
        </w:rPr>
        <w:t>.</w:t>
      </w:r>
      <w:r w:rsidR="00696381">
        <w:rPr>
          <w:rFonts w:eastAsia="Times New Roman" w:cs="Arial"/>
          <w:b/>
          <w:bCs/>
          <w:lang w:eastAsia="en-GB"/>
        </w:rPr>
        <w:t xml:space="preserve"> </w:t>
      </w:r>
      <w:r w:rsidR="00553BF1">
        <w:rPr>
          <w:rStyle w:val="normaltextrun"/>
          <w:rFonts w:cs="Arial"/>
        </w:rPr>
        <w:t>F</w:t>
      </w:r>
      <w:r w:rsidR="00F90E09" w:rsidRPr="00553BF1">
        <w:rPr>
          <w:rStyle w:val="normaltextrun"/>
          <w:rFonts w:cs="Arial"/>
        </w:rPr>
        <w:t xml:space="preserve">ull details of the </w:t>
      </w:r>
      <w:r w:rsidR="009D787F" w:rsidRPr="00553BF1">
        <w:rPr>
          <w:rStyle w:val="normaltextrun"/>
          <w:rFonts w:cs="Arial"/>
        </w:rPr>
        <w:t xml:space="preserve">training pathways can be located in the </w:t>
      </w:r>
      <w:hyperlink r:id="rId14" w:history="1">
        <w:r w:rsidR="009D787F" w:rsidRPr="00553BF1">
          <w:rPr>
            <w:rStyle w:val="Hyperlink"/>
            <w:rFonts w:cs="Arial"/>
          </w:rPr>
          <w:t>FCP Roadmap to Practice documents</w:t>
        </w:r>
      </w:hyperlink>
      <w:r w:rsidR="009D787F" w:rsidRPr="00553BF1">
        <w:rPr>
          <w:rStyle w:val="normaltextrun"/>
          <w:rFonts w:cs="Arial"/>
        </w:rPr>
        <w:t xml:space="preserve">. </w:t>
      </w:r>
    </w:p>
    <w:p w14:paraId="0D00D95B" w14:textId="77777777" w:rsidR="00344CB2" w:rsidRDefault="00344CB2" w:rsidP="00344CB2"/>
    <w:p w14:paraId="749F3FB0" w14:textId="1E935478" w:rsidR="00344CB2" w:rsidRPr="00F40AD0" w:rsidRDefault="00182D9C" w:rsidP="004D1666">
      <w:pPr>
        <w:pStyle w:val="Heading1"/>
      </w:pPr>
      <w:r>
        <w:rPr>
          <w:rStyle w:val="eop"/>
          <w:color w:val="0070C0"/>
        </w:rPr>
        <w:t>FCP Self-</w:t>
      </w:r>
      <w:r w:rsidR="00344CB2">
        <w:rPr>
          <w:rStyle w:val="eop"/>
          <w:color w:val="0070C0"/>
        </w:rPr>
        <w:t xml:space="preserve">Declaration </w:t>
      </w:r>
    </w:p>
    <w:p w14:paraId="374F0012" w14:textId="26F49078" w:rsidR="007C2B8D" w:rsidRPr="007C2B8D" w:rsidRDefault="006C13A5" w:rsidP="00757E22">
      <w:pPr>
        <w:spacing w:before="240" w:after="240"/>
        <w:rPr>
          <w:rStyle w:val="normaltextrun"/>
          <w:rFonts w:eastAsia="Calibri" w:cs="Arial"/>
          <w:iCs/>
        </w:rPr>
      </w:pPr>
      <w:r w:rsidRPr="004A2792">
        <w:rPr>
          <w:rFonts w:eastAsia="Calibri" w:cs="Arial"/>
          <w:iCs/>
        </w:rPr>
        <w:t>To quality assure the</w:t>
      </w:r>
      <w:r w:rsidR="00883062" w:rsidRPr="004A2792">
        <w:rPr>
          <w:rFonts w:eastAsia="Calibri" w:cs="Arial"/>
          <w:iCs/>
        </w:rPr>
        <w:t xml:space="preserve"> FCP</w:t>
      </w:r>
      <w:r w:rsidRPr="004A2792">
        <w:rPr>
          <w:rFonts w:eastAsia="Calibri" w:cs="Arial"/>
          <w:iCs/>
        </w:rPr>
        <w:t xml:space="preserve"> taught route</w:t>
      </w:r>
      <w:r w:rsidR="00883062" w:rsidRPr="004A2792">
        <w:rPr>
          <w:rFonts w:eastAsia="Calibri" w:cs="Arial"/>
          <w:iCs/>
        </w:rPr>
        <w:t xml:space="preserve"> to recognition</w:t>
      </w:r>
      <w:r w:rsidRPr="004A2792">
        <w:rPr>
          <w:rFonts w:eastAsia="Calibri" w:cs="Arial"/>
          <w:iCs/>
        </w:rPr>
        <w:t xml:space="preserve">, the Centre is </w:t>
      </w:r>
      <w:r w:rsidR="00883062" w:rsidRPr="004A2792">
        <w:rPr>
          <w:rFonts w:eastAsia="Calibri" w:cs="Arial"/>
          <w:iCs/>
        </w:rPr>
        <w:t>inviting Education Providers to self-declare that the</w:t>
      </w:r>
      <w:r w:rsidR="004A419E">
        <w:rPr>
          <w:rFonts w:eastAsia="Calibri" w:cs="Arial"/>
          <w:iCs/>
        </w:rPr>
        <w:t>ir module(s)</w:t>
      </w:r>
      <w:r w:rsidR="00883062" w:rsidRPr="004A2792">
        <w:rPr>
          <w:rFonts w:eastAsia="Calibri" w:cs="Arial"/>
          <w:iCs/>
        </w:rPr>
        <w:t xml:space="preserve"> meet the </w:t>
      </w:r>
      <w:r w:rsidR="000E7915">
        <w:rPr>
          <w:rFonts w:eastAsia="Calibri" w:cs="Arial"/>
          <w:iCs/>
        </w:rPr>
        <w:t xml:space="preserve">appropriate </w:t>
      </w:r>
      <w:r w:rsidR="00883062" w:rsidRPr="004A2792">
        <w:rPr>
          <w:rFonts w:eastAsia="Calibri" w:cs="Arial"/>
          <w:iCs/>
        </w:rPr>
        <w:t>FCP Roadmap</w:t>
      </w:r>
      <w:r w:rsidR="005F7552">
        <w:rPr>
          <w:rFonts w:eastAsia="Calibri" w:cs="Arial"/>
          <w:iCs/>
        </w:rPr>
        <w:t xml:space="preserve"> requirements</w:t>
      </w:r>
      <w:r w:rsidR="00883062" w:rsidRPr="004A2792">
        <w:rPr>
          <w:rFonts w:eastAsia="Calibri" w:cs="Arial"/>
          <w:iCs/>
        </w:rPr>
        <w:t xml:space="preserve">.  </w:t>
      </w:r>
      <w:r w:rsidR="004525B1" w:rsidRPr="004A2792">
        <w:rPr>
          <w:rFonts w:eastAsia="Calibri" w:cs="Arial"/>
          <w:iCs/>
        </w:rPr>
        <w:t>Self-declaration requires Education Providers to complete a mapping document (</w:t>
      </w:r>
      <w:r w:rsidR="00037747">
        <w:rPr>
          <w:rFonts w:eastAsia="Calibri" w:cs="Arial"/>
          <w:iCs/>
        </w:rPr>
        <w:t xml:space="preserve">see </w:t>
      </w:r>
      <w:r w:rsidR="004525B1" w:rsidRPr="004A2792">
        <w:rPr>
          <w:rFonts w:eastAsia="Calibri" w:cs="Arial"/>
          <w:iCs/>
        </w:rPr>
        <w:t>appendix 1</w:t>
      </w:r>
      <w:r w:rsidR="00037747">
        <w:rPr>
          <w:rFonts w:eastAsia="Calibri" w:cs="Arial"/>
          <w:iCs/>
        </w:rPr>
        <w:t xml:space="preserve"> for an </w:t>
      </w:r>
      <w:r w:rsidR="006454A9">
        <w:rPr>
          <w:rFonts w:eastAsia="Calibri" w:cs="Arial"/>
          <w:iCs/>
        </w:rPr>
        <w:t>ex</w:t>
      </w:r>
      <w:r w:rsidR="006C7528">
        <w:rPr>
          <w:rFonts w:eastAsia="Calibri" w:cs="Arial"/>
          <w:iCs/>
        </w:rPr>
        <w:t>tract</w:t>
      </w:r>
      <w:r w:rsidR="006454A9">
        <w:rPr>
          <w:rFonts w:eastAsia="Calibri" w:cs="Arial"/>
          <w:iCs/>
        </w:rPr>
        <w:t xml:space="preserve"> of the </w:t>
      </w:r>
      <w:r w:rsidR="00887E55">
        <w:rPr>
          <w:rFonts w:eastAsia="Calibri" w:cs="Arial"/>
          <w:iCs/>
        </w:rPr>
        <w:t xml:space="preserve">MSK </w:t>
      </w:r>
      <w:r w:rsidR="00037747">
        <w:rPr>
          <w:rFonts w:eastAsia="Calibri" w:cs="Arial"/>
          <w:iCs/>
        </w:rPr>
        <w:t>mapping document</w:t>
      </w:r>
      <w:r w:rsidR="004525B1" w:rsidRPr="004A2792">
        <w:rPr>
          <w:rFonts w:eastAsia="Calibri" w:cs="Arial"/>
          <w:iCs/>
        </w:rPr>
        <w:t>)</w:t>
      </w:r>
      <w:r w:rsidR="00E21706">
        <w:rPr>
          <w:rFonts w:eastAsia="Calibri" w:cs="Arial"/>
          <w:iCs/>
        </w:rPr>
        <w:t xml:space="preserve"> and see </w:t>
      </w:r>
      <w:hyperlink r:id="rId15" w:history="1">
        <w:r w:rsidR="00E21706" w:rsidRPr="00E21706">
          <w:rPr>
            <w:rStyle w:val="Hyperlink"/>
            <w:rFonts w:eastAsia="Calibri" w:cs="Arial"/>
            <w:iCs/>
          </w:rPr>
          <w:t>FCP Website</w:t>
        </w:r>
      </w:hyperlink>
      <w:r w:rsidR="00C21EF2">
        <w:rPr>
          <w:rFonts w:eastAsia="Calibri" w:cs="Arial"/>
          <w:iCs/>
        </w:rPr>
        <w:t>.</w:t>
      </w:r>
    </w:p>
    <w:p w14:paraId="5114789B" w14:textId="03C4F1F0" w:rsidR="00187185" w:rsidRPr="007C2B8D" w:rsidRDefault="00187185" w:rsidP="00187185">
      <w:pPr>
        <w:spacing w:before="240" w:after="240"/>
        <w:rPr>
          <w:rStyle w:val="normaltextrun"/>
          <w:rFonts w:eastAsia="Calibri" w:cs="Arial"/>
          <w:iCs/>
        </w:rPr>
      </w:pPr>
      <w:r w:rsidRPr="00A24C94">
        <w:rPr>
          <w:lang w:val="en-US"/>
        </w:rPr>
        <w:t xml:space="preserve">A mapping document has been devised for each Roadmap (Musculoskeletal, Paramedics, Podiatry, Occupational Therapy and Dietitian) and Education Providers are required to complete all mapping documents relevant to the training and education they deliver.  A </w:t>
      </w:r>
      <w:r w:rsidR="00546BC6">
        <w:rPr>
          <w:lang w:val="en-US"/>
        </w:rPr>
        <w:t>mapping document</w:t>
      </w:r>
      <w:r w:rsidRPr="00A24C94">
        <w:rPr>
          <w:lang w:val="en-US"/>
        </w:rPr>
        <w:t xml:space="preserve"> should be completed for each specific Roadmap delivered.</w:t>
      </w:r>
      <w:r>
        <w:rPr>
          <w:lang w:val="en-US"/>
        </w:rPr>
        <w:t xml:space="preserve"> </w:t>
      </w:r>
    </w:p>
    <w:p w14:paraId="6EB93DB6" w14:textId="61006DF6" w:rsidR="007C2B8D" w:rsidRDefault="00344CB2" w:rsidP="00757E22">
      <w:pPr>
        <w:spacing w:before="240" w:after="240"/>
        <w:rPr>
          <w:rStyle w:val="normaltextrun"/>
          <w:rFonts w:cs="Arial"/>
        </w:rPr>
      </w:pPr>
      <w:r>
        <w:rPr>
          <w:rStyle w:val="normaltextrun"/>
          <w:rFonts w:cs="Arial"/>
        </w:rPr>
        <w:t xml:space="preserve">Please read the self-declaration carefully and </w:t>
      </w:r>
      <w:r w:rsidR="000E7915">
        <w:rPr>
          <w:rStyle w:val="normaltextrun"/>
          <w:rFonts w:cs="Arial"/>
        </w:rPr>
        <w:t>complete</w:t>
      </w:r>
      <w:r>
        <w:rPr>
          <w:rStyle w:val="normaltextrun"/>
          <w:rFonts w:cs="Arial"/>
        </w:rPr>
        <w:t xml:space="preserve"> the </w:t>
      </w:r>
      <w:r w:rsidR="000E7915">
        <w:rPr>
          <w:rStyle w:val="normaltextrun"/>
          <w:rFonts w:cs="Arial"/>
        </w:rPr>
        <w:t>self-declaration process</w:t>
      </w:r>
      <w:r>
        <w:rPr>
          <w:rStyle w:val="normaltextrun"/>
          <w:rFonts w:cs="Arial"/>
        </w:rPr>
        <w:t xml:space="preserve"> before submitting to the Centre for review. Following submission</w:t>
      </w:r>
      <w:r w:rsidR="00A15BEA">
        <w:rPr>
          <w:rStyle w:val="normaltextrun"/>
          <w:rFonts w:cs="Arial"/>
        </w:rPr>
        <w:t>,</w:t>
      </w:r>
      <w:r>
        <w:rPr>
          <w:rStyle w:val="normaltextrun"/>
          <w:rFonts w:cs="Arial"/>
        </w:rPr>
        <w:t xml:space="preserve"> the self-declaration form will be reviewed by the Centre teams</w:t>
      </w:r>
      <w:r w:rsidR="00B22368">
        <w:rPr>
          <w:rStyle w:val="normaltextrun"/>
          <w:rFonts w:cs="Arial"/>
        </w:rPr>
        <w:t>.</w:t>
      </w:r>
    </w:p>
    <w:p w14:paraId="44F630E4" w14:textId="17A349A2" w:rsidR="00344CB2" w:rsidRDefault="00224254" w:rsidP="00757E22">
      <w:pPr>
        <w:spacing w:before="240" w:after="240"/>
        <w:rPr>
          <w:rFonts w:cs="Arial"/>
          <w:iCs/>
        </w:rPr>
      </w:pPr>
      <w:r w:rsidRPr="004A2792">
        <w:rPr>
          <w:rFonts w:cs="Arial"/>
          <w:iCs/>
        </w:rPr>
        <w:t>The Centre reserve</w:t>
      </w:r>
      <w:r>
        <w:rPr>
          <w:rFonts w:cs="Arial"/>
          <w:iCs/>
        </w:rPr>
        <w:t>s</w:t>
      </w:r>
      <w:r w:rsidRPr="004A2792">
        <w:rPr>
          <w:rFonts w:cs="Arial"/>
          <w:iCs/>
        </w:rPr>
        <w:t xml:space="preserve"> the right to </w:t>
      </w:r>
      <w:r w:rsidRPr="00CF2775">
        <w:rPr>
          <w:rFonts w:cs="Arial"/>
          <w:iCs/>
        </w:rPr>
        <w:t>periodically sample self-declaration submissions</w:t>
      </w:r>
      <w:r w:rsidR="00965014">
        <w:rPr>
          <w:rFonts w:cs="Arial"/>
          <w:iCs/>
        </w:rPr>
        <w:t xml:space="preserve"> and mapping for quality assurance purposes</w:t>
      </w:r>
      <w:r w:rsidR="000E5677">
        <w:rPr>
          <w:rFonts w:cs="Arial"/>
          <w:iCs/>
        </w:rPr>
        <w:t xml:space="preserve">.  </w:t>
      </w:r>
      <w:r w:rsidRPr="004A2792">
        <w:rPr>
          <w:rFonts w:cs="Arial"/>
          <w:iCs/>
        </w:rPr>
        <w:t xml:space="preserve">The Centre could also request to view the mapping document from the Education Provider in the event of </w:t>
      </w:r>
      <w:r w:rsidR="003D2C8C">
        <w:rPr>
          <w:rFonts w:cs="Arial"/>
          <w:iCs/>
        </w:rPr>
        <w:t>inquiries</w:t>
      </w:r>
      <w:r w:rsidRPr="004A2792">
        <w:rPr>
          <w:rFonts w:cs="Arial"/>
          <w:iCs/>
        </w:rPr>
        <w:t xml:space="preserve"> from students, trainers, </w:t>
      </w:r>
      <w:r w:rsidR="00C21EF2" w:rsidRPr="004A2792">
        <w:rPr>
          <w:rFonts w:cs="Arial"/>
          <w:iCs/>
        </w:rPr>
        <w:t>employers,</w:t>
      </w:r>
      <w:r w:rsidRPr="004A2792">
        <w:rPr>
          <w:rFonts w:cs="Arial"/>
          <w:iCs/>
        </w:rPr>
        <w:t xml:space="preserve"> or service users. </w:t>
      </w:r>
    </w:p>
    <w:p w14:paraId="70219F25" w14:textId="129099F7" w:rsidR="00B1408C" w:rsidRPr="00757E22" w:rsidRDefault="00965014" w:rsidP="00757E22">
      <w:pPr>
        <w:spacing w:before="240" w:after="240"/>
        <w:rPr>
          <w:rStyle w:val="normaltextrun"/>
          <w:rFonts w:cs="Arial"/>
          <w:iCs/>
        </w:rPr>
      </w:pPr>
      <w:r>
        <w:rPr>
          <w:rFonts w:cs="Arial"/>
          <w:iCs/>
        </w:rPr>
        <w:t>Normally, self-declaration resubmission will only be required when changes in module content, leadership and</w:t>
      </w:r>
      <w:r w:rsidR="000E7915">
        <w:rPr>
          <w:rFonts w:cs="Arial"/>
          <w:iCs/>
        </w:rPr>
        <w:t>/or</w:t>
      </w:r>
      <w:r>
        <w:rPr>
          <w:rFonts w:cs="Arial"/>
          <w:iCs/>
        </w:rPr>
        <w:t xml:space="preserve"> when reapproval of module/s occurs.</w:t>
      </w:r>
    </w:p>
    <w:p w14:paraId="57F16834" w14:textId="1C1F8DC1" w:rsidR="00344CB2" w:rsidRPr="00757E22" w:rsidRDefault="00344CB2" w:rsidP="00757E22">
      <w:pPr>
        <w:pStyle w:val="Heading2"/>
        <w:rPr>
          <w:color w:val="auto"/>
        </w:rPr>
      </w:pPr>
      <w:r>
        <w:rPr>
          <w:rStyle w:val="eop"/>
          <w:rFonts w:cs="Arial"/>
        </w:rPr>
        <w:t>S</w:t>
      </w:r>
      <w:r w:rsidRPr="00435F51">
        <w:rPr>
          <w:rStyle w:val="normaltextrun"/>
          <w:rFonts w:cs="Arial"/>
          <w:color w:val="0070C0"/>
        </w:rPr>
        <w:t>ubmission</w:t>
      </w:r>
      <w:r w:rsidRPr="00435F51">
        <w:rPr>
          <w:rStyle w:val="eop"/>
          <w:rFonts w:cs="Arial"/>
          <w:color w:val="0070C0"/>
        </w:rPr>
        <w:t> </w:t>
      </w:r>
    </w:p>
    <w:p w14:paraId="13B84FD3" w14:textId="585DEBFD" w:rsidR="00E179CE" w:rsidRDefault="00D85074" w:rsidP="00757E22">
      <w:pPr>
        <w:spacing w:before="240" w:after="240"/>
        <w:textAlignment w:val="baseline"/>
        <w:rPr>
          <w:rStyle w:val="normaltextrun"/>
          <w:rFonts w:cs="Arial"/>
        </w:rPr>
      </w:pPr>
      <w:r>
        <w:rPr>
          <w:rStyle w:val="normaltextrun"/>
          <w:rFonts w:cs="Arial"/>
        </w:rPr>
        <w:t xml:space="preserve">FCP self-declarations should </w:t>
      </w:r>
      <w:r w:rsidR="004D2611">
        <w:rPr>
          <w:rStyle w:val="normaltextrun"/>
          <w:rFonts w:cs="Arial"/>
        </w:rPr>
        <w:t xml:space="preserve">not be sought until the appropriate FCP mapping documents have been completed. Once mapping has been undertaken, please email </w:t>
      </w:r>
      <w:hyperlink r:id="rId16" w:history="1">
        <w:r w:rsidR="004D2611" w:rsidRPr="00636D2D">
          <w:rPr>
            <w:rStyle w:val="Hyperlink"/>
            <w:rFonts w:cs="Arial"/>
          </w:rPr>
          <w:t>FCPRecognition@hee.nhs.uk</w:t>
        </w:r>
      </w:hyperlink>
      <w:r w:rsidR="004D2611" w:rsidRPr="004D2611">
        <w:rPr>
          <w:rStyle w:val="Hyperlink"/>
          <w:rFonts w:cs="Arial"/>
          <w:u w:val="none"/>
        </w:rPr>
        <w:t xml:space="preserve"> </w:t>
      </w:r>
      <w:r w:rsidR="004D2611">
        <w:rPr>
          <w:rStyle w:val="Hyperlink"/>
          <w:rFonts w:cs="Arial"/>
          <w:color w:val="auto"/>
          <w:u w:val="none"/>
        </w:rPr>
        <w:t>to request information regarding the self-declaration process. Please do not send any of your mapping documents to The Centre.</w:t>
      </w:r>
    </w:p>
    <w:p w14:paraId="2B49A49B" w14:textId="3DD0C6D2" w:rsidR="00080625" w:rsidRPr="00757E22" w:rsidRDefault="00344CB2" w:rsidP="00757E22">
      <w:pPr>
        <w:spacing w:before="240" w:after="240"/>
        <w:textAlignment w:val="baseline"/>
        <w:rPr>
          <w:rFonts w:cs="Arial"/>
        </w:rPr>
      </w:pPr>
      <w:r>
        <w:rPr>
          <w:rStyle w:val="normaltextrun"/>
          <w:rFonts w:cs="Arial"/>
        </w:rPr>
        <w:t>If you have any questions or would like further advice, please contact us via</w:t>
      </w:r>
      <w:r w:rsidR="00E179CE">
        <w:rPr>
          <w:rStyle w:val="normaltextrun"/>
          <w:rFonts w:cs="Arial"/>
        </w:rPr>
        <w:t xml:space="preserve"> </w:t>
      </w:r>
      <w:hyperlink r:id="rId17" w:history="1">
        <w:r w:rsidR="00C21EF2" w:rsidRPr="00636D2D">
          <w:rPr>
            <w:rStyle w:val="Hyperlink"/>
            <w:rFonts w:cs="Arial"/>
          </w:rPr>
          <w:t>FCPRecognition@hee.nhs.uk</w:t>
        </w:r>
      </w:hyperlink>
      <w:r w:rsidR="00C21EF2">
        <w:rPr>
          <w:rStyle w:val="normaltextrun"/>
          <w:rFonts w:cs="Arial"/>
        </w:rPr>
        <w:t xml:space="preserve"> </w:t>
      </w:r>
    </w:p>
    <w:p w14:paraId="558DD891" w14:textId="77777777" w:rsidR="0037616F" w:rsidRDefault="0037616F">
      <w:pPr>
        <w:spacing w:before="0" w:after="160" w:line="259" w:lineRule="auto"/>
        <w:rPr>
          <w:rFonts w:eastAsia="MS Gothic"/>
          <w:b/>
          <w:bCs/>
          <w:color w:val="0072C6"/>
          <w:sz w:val="28"/>
          <w:szCs w:val="28"/>
        </w:rPr>
      </w:pPr>
      <w:r>
        <w:br w:type="page"/>
      </w:r>
    </w:p>
    <w:p w14:paraId="080CD52F" w14:textId="64380E6A" w:rsidR="00344CB2" w:rsidRDefault="00344CB2" w:rsidP="00344CB2">
      <w:pPr>
        <w:pStyle w:val="Heading2"/>
      </w:pPr>
      <w:r>
        <w:lastRenderedPageBreak/>
        <w:t xml:space="preserve">Notification of Outcome </w:t>
      </w:r>
    </w:p>
    <w:p w14:paraId="133B53E7" w14:textId="2263E4E4" w:rsidR="00344CB2" w:rsidRDefault="00344CB2" w:rsidP="00757E22">
      <w:pPr>
        <w:spacing w:before="240" w:after="240"/>
      </w:pPr>
      <w:r>
        <w:t>Following review of the self-declaration form by the Centre, the outcome will be ratified at the Centre’s Education Assurance Group</w:t>
      </w:r>
      <w:r w:rsidR="00B7284C">
        <w:t>.</w:t>
      </w:r>
    </w:p>
    <w:p w14:paraId="660E7518" w14:textId="5B9FBE56" w:rsidR="00344CB2" w:rsidRDefault="00344CB2" w:rsidP="00757E22">
      <w:pPr>
        <w:spacing w:before="240" w:after="240"/>
      </w:pPr>
      <w:r>
        <w:t>At this point, the Education Provider and the Regional Faculty team will be notified of the outcome</w:t>
      </w:r>
      <w:r w:rsidR="00DE099A">
        <w:t xml:space="preserve">. </w:t>
      </w:r>
      <w:r>
        <w:t xml:space="preserve">Outcomes from the self-declaration form </w:t>
      </w:r>
      <w:r w:rsidR="000E7915">
        <w:t>c</w:t>
      </w:r>
      <w:r>
        <w:t>ould be:</w:t>
      </w:r>
    </w:p>
    <w:p w14:paraId="53AF120D" w14:textId="69DF87D6" w:rsidR="00344CB2" w:rsidRDefault="00EE1BFC" w:rsidP="00757E22">
      <w:pPr>
        <w:pStyle w:val="ListParagraph"/>
        <w:numPr>
          <w:ilvl w:val="0"/>
          <w:numId w:val="1"/>
        </w:numPr>
        <w:spacing w:before="240" w:after="240"/>
      </w:pPr>
      <w:r>
        <w:t>Recognition</w:t>
      </w:r>
      <w:r w:rsidR="00344CB2">
        <w:t xml:space="preserve"> granted</w:t>
      </w:r>
    </w:p>
    <w:p w14:paraId="08A5B4A8" w14:textId="44FE13DD" w:rsidR="00344CB2" w:rsidRDefault="00EE1BFC" w:rsidP="00757E22">
      <w:pPr>
        <w:pStyle w:val="ListParagraph"/>
        <w:numPr>
          <w:ilvl w:val="0"/>
          <w:numId w:val="1"/>
        </w:numPr>
        <w:spacing w:before="240" w:after="240"/>
      </w:pPr>
      <w:r>
        <w:t>Recognition</w:t>
      </w:r>
      <w:r w:rsidR="00344CB2">
        <w:t xml:space="preserve"> not granted</w:t>
      </w:r>
    </w:p>
    <w:p w14:paraId="581037EB" w14:textId="53C09666" w:rsidR="00344CB2" w:rsidRPr="000B55A2" w:rsidRDefault="00344CB2" w:rsidP="00757E22">
      <w:pPr>
        <w:spacing w:before="240" w:after="240"/>
        <w:rPr>
          <w:rStyle w:val="eop"/>
        </w:rPr>
      </w:pPr>
      <w:r>
        <w:t>Notification of the outcome will include written feedback (if applicable)</w:t>
      </w:r>
      <w:r w:rsidR="00DE099A">
        <w:t xml:space="preserve">. </w:t>
      </w:r>
    </w:p>
    <w:p w14:paraId="45F6D350" w14:textId="29820A8B" w:rsidR="00344CB2" w:rsidRDefault="00344CB2" w:rsidP="00757E22">
      <w:pPr>
        <w:spacing w:before="240" w:after="240"/>
      </w:pPr>
      <w:r>
        <w:t xml:space="preserve">Education </w:t>
      </w:r>
      <w:r w:rsidR="009D27BD">
        <w:t>P</w:t>
      </w:r>
      <w:r>
        <w:t>roviders who have been awarded “</w:t>
      </w:r>
      <w:r w:rsidR="00EE1BFC">
        <w:t>recognition</w:t>
      </w:r>
      <w:r>
        <w:t xml:space="preserve"> granted” will be </w:t>
      </w:r>
      <w:r w:rsidRPr="00344CB2">
        <w:t xml:space="preserve">listed </w:t>
      </w:r>
      <w:r w:rsidR="004D1894">
        <w:t xml:space="preserve">on the Centre website. </w:t>
      </w:r>
      <w:r w:rsidRPr="00344CB2">
        <w:t xml:space="preserve"> </w:t>
      </w:r>
      <w:r w:rsidRPr="001F66C0">
        <w:t xml:space="preserve">Should </w:t>
      </w:r>
      <w:r w:rsidR="000B7ADA">
        <w:t>the</w:t>
      </w:r>
      <w:r w:rsidRPr="001F66C0">
        <w:t xml:space="preserve"> outcome be “</w:t>
      </w:r>
      <w:r w:rsidR="00EE1BFC">
        <w:t>recognition</w:t>
      </w:r>
      <w:r w:rsidRPr="001F66C0">
        <w:t xml:space="preserve"> not granted”, the Centre will notify the Education Provider. </w:t>
      </w:r>
      <w:r>
        <w:t xml:space="preserve">The next steps for </w:t>
      </w:r>
      <w:r w:rsidR="00B5407E">
        <w:t xml:space="preserve">modules </w:t>
      </w:r>
      <w:r>
        <w:t xml:space="preserve">with this outcome will be determined on a case-by-case basis, with involvement from all parties (Education Provider, Regional Faculty team and Centre). </w:t>
      </w:r>
    </w:p>
    <w:p w14:paraId="29158014" w14:textId="64778AF2" w:rsidR="00344CB2" w:rsidRDefault="00344CB2" w:rsidP="00757E22">
      <w:pPr>
        <w:spacing w:before="240" w:after="240"/>
        <w:jc w:val="both"/>
      </w:pPr>
      <w:r>
        <w:t xml:space="preserve">The decision whether to </w:t>
      </w:r>
      <w:r w:rsidR="008B0AA2">
        <w:t>recognise</w:t>
      </w:r>
      <w:r>
        <w:t xml:space="preserve"> the </w:t>
      </w:r>
      <w:r w:rsidR="006B6AAD">
        <w:t>module</w:t>
      </w:r>
      <w:r w:rsidR="00A96391">
        <w:t>(s)</w:t>
      </w:r>
      <w:r>
        <w:t xml:space="preserve"> rests solely with the Centre</w:t>
      </w:r>
      <w:r w:rsidR="00DE099A">
        <w:t xml:space="preserve">. </w:t>
      </w:r>
      <w:r>
        <w:t>The Centre may request</w:t>
      </w:r>
      <w:r w:rsidR="000E7915">
        <w:t>,</w:t>
      </w:r>
      <w:r>
        <w:t xml:space="preserve"> at any time</w:t>
      </w:r>
      <w:r w:rsidR="000E7915">
        <w:t>,</w:t>
      </w:r>
      <w:r>
        <w:t xml:space="preserve"> </w:t>
      </w:r>
      <w:r w:rsidR="000E7915">
        <w:t>that</w:t>
      </w:r>
      <w:r>
        <w:t xml:space="preserve"> the Education Provider provide documents relating to the content of the </w:t>
      </w:r>
      <w:r w:rsidR="006B6AAD">
        <w:t>module(s)</w:t>
      </w:r>
      <w:r>
        <w:t xml:space="preserve"> and evidence that it</w:t>
      </w:r>
      <w:r w:rsidR="006B6AAD">
        <w:t>/they</w:t>
      </w:r>
      <w:r>
        <w:t xml:space="preserve"> map to the</w:t>
      </w:r>
      <w:r w:rsidR="002F7EE6">
        <w:t xml:space="preserve"> </w:t>
      </w:r>
      <w:r w:rsidR="000E7915">
        <w:t xml:space="preserve">appropriate </w:t>
      </w:r>
      <w:r w:rsidR="002F7EE6">
        <w:t>FCP</w:t>
      </w:r>
      <w:r>
        <w:t xml:space="preserve"> </w:t>
      </w:r>
      <w:r w:rsidR="006B6AAD">
        <w:t>Roadmap</w:t>
      </w:r>
      <w:r w:rsidR="00474093">
        <w:t xml:space="preserve">. </w:t>
      </w:r>
      <w:r>
        <w:t>Any evidence requested must be provided to the Centre within 28 days of a written request</w:t>
      </w:r>
      <w:r w:rsidR="00DE099A">
        <w:t xml:space="preserve">. </w:t>
      </w:r>
    </w:p>
    <w:p w14:paraId="0A21DF1A" w14:textId="71208E5C" w:rsidR="00A770BF" w:rsidRDefault="00344CB2" w:rsidP="00757E22">
      <w:pPr>
        <w:spacing w:before="240" w:after="240"/>
        <w:jc w:val="both"/>
      </w:pPr>
      <w:r>
        <w:t xml:space="preserve">The Centre may remove the </w:t>
      </w:r>
      <w:r w:rsidR="000E7915">
        <w:t>recognition</w:t>
      </w:r>
      <w:r>
        <w:t xml:space="preserve"> of a </w:t>
      </w:r>
      <w:r w:rsidR="00A51FBC">
        <w:t>module(s)</w:t>
      </w:r>
      <w:r>
        <w:t xml:space="preserve"> with immediate effect in circumstances where concerns are raised about the content of the </w:t>
      </w:r>
      <w:r w:rsidR="00A51FBC">
        <w:t xml:space="preserve">module(s) </w:t>
      </w:r>
      <w:r>
        <w:t xml:space="preserve">or for any other reason whatsoever in its sole discretion. The Centre would inform the Education Provider of </w:t>
      </w:r>
      <w:r w:rsidR="00704633">
        <w:t>this decision</w:t>
      </w:r>
      <w:r>
        <w:t xml:space="preserve"> in writing.</w:t>
      </w:r>
    </w:p>
    <w:p w14:paraId="126F739B" w14:textId="54CA0C1C" w:rsidR="00344CB2" w:rsidRDefault="00344CB2" w:rsidP="00757E22">
      <w:pPr>
        <w:spacing w:before="240" w:after="240"/>
      </w:pPr>
      <w:r w:rsidRPr="00503573">
        <w:t>The Centre’s Complaints and Appeals process is available on request</w:t>
      </w:r>
      <w:r w:rsidR="00A24C94">
        <w:t xml:space="preserve">. </w:t>
      </w:r>
      <w:r w:rsidRPr="00503573">
        <w:t xml:space="preserve"> </w:t>
      </w:r>
    </w:p>
    <w:p w14:paraId="74526BD1" w14:textId="1ACF8D90" w:rsidR="00A770BF" w:rsidRDefault="00A770BF" w:rsidP="00A770BF">
      <w:pPr>
        <w:pStyle w:val="paragraph"/>
        <w:spacing w:before="0" w:beforeAutospacing="0" w:after="0" w:afterAutospacing="0"/>
        <w:textAlignment w:val="baseline"/>
        <w:rPr>
          <w:rStyle w:val="normaltextrun"/>
          <w:rFonts w:ascii="Arial" w:eastAsia="MS Mincho" w:hAnsi="Arial" w:cs="Arial"/>
        </w:rPr>
      </w:pPr>
      <w:r>
        <w:rPr>
          <w:rStyle w:val="normaltextrun"/>
          <w:rFonts w:ascii="Arial" w:eastAsia="MS Mincho" w:hAnsi="Arial" w:cs="Arial"/>
        </w:rPr>
        <w:t>The Education Provider should inform the Centre</w:t>
      </w:r>
      <w:r w:rsidR="00F0547F">
        <w:rPr>
          <w:rStyle w:val="normaltextrun"/>
          <w:rFonts w:ascii="Arial" w:eastAsia="MS Mincho" w:hAnsi="Arial" w:cs="Arial"/>
        </w:rPr>
        <w:t xml:space="preserve"> as soon as possible, and no later than 28 days, of the module content changing, if</w:t>
      </w:r>
      <w:r w:rsidRPr="002C3A48">
        <w:rPr>
          <w:rStyle w:val="normaltextrun"/>
          <w:rFonts w:ascii="Arial" w:eastAsia="MS Mincho" w:hAnsi="Arial" w:cs="Arial"/>
        </w:rPr>
        <w:t xml:space="preserve"> the </w:t>
      </w:r>
      <w:r w:rsidR="00256432">
        <w:rPr>
          <w:rStyle w:val="normaltextrun"/>
          <w:rFonts w:ascii="Arial" w:eastAsia="MS Mincho" w:hAnsi="Arial" w:cs="Arial"/>
        </w:rPr>
        <w:t xml:space="preserve">module </w:t>
      </w:r>
      <w:r w:rsidRPr="00256432">
        <w:rPr>
          <w:rStyle w:val="normaltextrun"/>
          <w:rFonts w:ascii="Arial" w:eastAsia="MS Mincho" w:hAnsi="Arial" w:cs="Arial"/>
        </w:rPr>
        <w:t>no</w:t>
      </w:r>
      <w:r w:rsidRPr="002C3A48">
        <w:rPr>
          <w:rStyle w:val="normaltextrun"/>
          <w:rFonts w:ascii="Arial" w:eastAsia="MS Mincho" w:hAnsi="Arial" w:cs="Arial"/>
        </w:rPr>
        <w:t xml:space="preserve"> longer complies with the learning outcomes and requirements of both Stage 1 and Stage 2 as set out in Health Education England’s Roadmap to Practice</w:t>
      </w:r>
      <w:r w:rsidR="00256432">
        <w:rPr>
          <w:rStyle w:val="normaltextrun"/>
          <w:rFonts w:ascii="Arial" w:eastAsia="MS Mincho" w:hAnsi="Arial" w:cs="Arial"/>
        </w:rPr>
        <w:t>.</w:t>
      </w:r>
    </w:p>
    <w:p w14:paraId="277688CF" w14:textId="2F7F153E" w:rsidR="008C3C0E" w:rsidRDefault="008C3C0E" w:rsidP="00A770BF">
      <w:pPr>
        <w:pStyle w:val="paragraph"/>
        <w:spacing w:before="0" w:beforeAutospacing="0" w:after="0" w:afterAutospacing="0"/>
        <w:textAlignment w:val="baseline"/>
        <w:rPr>
          <w:rStyle w:val="normaltextrun"/>
          <w:rFonts w:ascii="Arial" w:eastAsia="MS Mincho" w:hAnsi="Arial" w:cs="Arial"/>
        </w:rPr>
      </w:pPr>
    </w:p>
    <w:p w14:paraId="395EBE2C" w14:textId="2C26184D" w:rsidR="008C3C0E" w:rsidRPr="00A770BF" w:rsidRDefault="008C3C0E" w:rsidP="00A770BF">
      <w:pPr>
        <w:pStyle w:val="paragraph"/>
        <w:spacing w:before="0" w:beforeAutospacing="0" w:after="0" w:afterAutospacing="0"/>
        <w:textAlignment w:val="baseline"/>
        <w:rPr>
          <w:rStyle w:val="eop"/>
          <w:rFonts w:ascii="Arial" w:hAnsi="Arial" w:cs="Arial"/>
        </w:rPr>
      </w:pPr>
      <w:r>
        <w:rPr>
          <w:rStyle w:val="normaltextrun"/>
          <w:rFonts w:ascii="Arial" w:eastAsia="MS Mincho" w:hAnsi="Arial" w:cs="Arial"/>
        </w:rPr>
        <w:t xml:space="preserve">Figure 1 below summarises the FCP self-declaration process for </w:t>
      </w:r>
      <w:r w:rsidR="009D27BD">
        <w:rPr>
          <w:rStyle w:val="normaltextrun"/>
          <w:rFonts w:ascii="Arial" w:eastAsia="MS Mincho" w:hAnsi="Arial" w:cs="Arial"/>
        </w:rPr>
        <w:t>E</w:t>
      </w:r>
      <w:r>
        <w:rPr>
          <w:rStyle w:val="normaltextrun"/>
          <w:rFonts w:ascii="Arial" w:eastAsia="MS Mincho" w:hAnsi="Arial" w:cs="Arial"/>
        </w:rPr>
        <w:t xml:space="preserve">ducation </w:t>
      </w:r>
      <w:r w:rsidR="009D27BD">
        <w:rPr>
          <w:rStyle w:val="normaltextrun"/>
          <w:rFonts w:ascii="Arial" w:eastAsia="MS Mincho" w:hAnsi="Arial" w:cs="Arial"/>
        </w:rPr>
        <w:t>P</w:t>
      </w:r>
      <w:r>
        <w:rPr>
          <w:rStyle w:val="normaltextrun"/>
          <w:rFonts w:ascii="Arial" w:eastAsia="MS Mincho" w:hAnsi="Arial" w:cs="Arial"/>
        </w:rPr>
        <w:t xml:space="preserve">roviders. </w:t>
      </w:r>
    </w:p>
    <w:p w14:paraId="1FDF2554" w14:textId="77777777" w:rsidR="00A770BF" w:rsidRPr="00A770BF" w:rsidRDefault="00A770BF" w:rsidP="00A770BF">
      <w:pPr>
        <w:pStyle w:val="paragraph"/>
        <w:spacing w:before="0" w:beforeAutospacing="0" w:after="0" w:afterAutospacing="0"/>
        <w:ind w:left="1080"/>
        <w:textAlignment w:val="baseline"/>
        <w:rPr>
          <w:rFonts w:ascii="Arial" w:hAnsi="Arial" w:cs="Arial"/>
        </w:rPr>
      </w:pPr>
    </w:p>
    <w:p w14:paraId="0F8AC496" w14:textId="77777777" w:rsidR="008B5BDE" w:rsidRDefault="008B5BDE" w:rsidP="00344CB2">
      <w:pPr>
        <w:pStyle w:val="Heading1"/>
        <w:rPr>
          <w:lang w:eastAsia="en-GB"/>
        </w:rPr>
        <w:sectPr w:rsidR="008B5BDE" w:rsidSect="00813EF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pPr>
      <w:bookmarkStart w:id="0" w:name="Heading3"/>
    </w:p>
    <w:p w14:paraId="0D1D7A2B" w14:textId="16F93251" w:rsidR="00A43B49" w:rsidRPr="008461B4" w:rsidRDefault="00A43B49" w:rsidP="00A43B49">
      <w:pPr>
        <w:pStyle w:val="Heading2"/>
        <w:rPr>
          <w:lang w:eastAsia="en-GB"/>
        </w:rPr>
      </w:pPr>
      <w:r>
        <w:rPr>
          <w:lang w:eastAsia="en-GB"/>
        </w:rPr>
        <w:lastRenderedPageBreak/>
        <w:t>Figure 1: First Contact Pr</w:t>
      </w:r>
      <w:r w:rsidR="00E55429">
        <w:rPr>
          <w:lang w:eastAsia="en-GB"/>
        </w:rPr>
        <w:t>actitioner Self-Declaration Process for Education Providers</w:t>
      </w:r>
      <w:r w:rsidR="00E55429" w:rsidRPr="00E55429">
        <w:rPr>
          <w:lang w:eastAsia="en-GB"/>
        </w:rPr>
        <w:t xml:space="preserve"> </w:t>
      </w:r>
      <w:r w:rsidR="00E21706" w:rsidRPr="00E21706">
        <w:rPr>
          <w:noProof/>
          <w:lang w:eastAsia="en-GB"/>
        </w:rPr>
        <w:drawing>
          <wp:inline distT="0" distB="0" distL="0" distR="0" wp14:anchorId="089CE6A2" wp14:editId="064880B0">
            <wp:extent cx="8863330" cy="4985385"/>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863330" cy="4985385"/>
                    </a:xfrm>
                    <a:prstGeom prst="rect">
                      <a:avLst/>
                    </a:prstGeom>
                  </pic:spPr>
                </pic:pic>
              </a:graphicData>
            </a:graphic>
          </wp:inline>
        </w:drawing>
      </w:r>
      <w:r w:rsidR="00E21706" w:rsidRPr="00E21706">
        <w:rPr>
          <w:lang w:eastAsia="en-GB"/>
        </w:rPr>
        <w:t xml:space="preserve"> </w:t>
      </w:r>
      <w:r w:rsidR="00E55429" w:rsidRPr="00E55429">
        <w:rPr>
          <w:lang w:eastAsia="en-GB"/>
        </w:rPr>
        <w:t xml:space="preserve"> </w:t>
      </w:r>
    </w:p>
    <w:p w14:paraId="49BD7BA7" w14:textId="7860C8CC" w:rsidR="00FE518A" w:rsidRDefault="00FE518A" w:rsidP="00FE518A">
      <w:pPr>
        <w:pStyle w:val="Heading2"/>
        <w:rPr>
          <w:lang w:val="en-US"/>
        </w:rPr>
        <w:sectPr w:rsidR="00FE518A" w:rsidSect="008B5BDE">
          <w:pgSz w:w="16838" w:h="11906" w:orient="landscape"/>
          <w:pgMar w:top="1440" w:right="1440" w:bottom="1440" w:left="1440" w:header="709" w:footer="709" w:gutter="0"/>
          <w:pgNumType w:start="0"/>
          <w:cols w:space="708"/>
          <w:titlePg/>
          <w:docGrid w:linePitch="360"/>
        </w:sectPr>
      </w:pPr>
      <w:bookmarkStart w:id="1" w:name="_Toc80099061"/>
    </w:p>
    <w:p w14:paraId="7D16B3AE" w14:textId="77777777" w:rsidR="00FE518A" w:rsidRDefault="00FE518A" w:rsidP="00FE518A">
      <w:pPr>
        <w:pStyle w:val="Heading2"/>
        <w:rPr>
          <w:lang w:val="en-US"/>
        </w:rPr>
      </w:pPr>
      <w:r w:rsidRPr="007F451A">
        <w:rPr>
          <w:lang w:val="en-US"/>
        </w:rPr>
        <w:lastRenderedPageBreak/>
        <w:t>Information Sharing</w:t>
      </w:r>
      <w:bookmarkEnd w:id="1"/>
      <w:r w:rsidRPr="007F451A">
        <w:rPr>
          <w:lang w:val="en-US"/>
        </w:rPr>
        <w:t xml:space="preserve"> </w:t>
      </w:r>
    </w:p>
    <w:p w14:paraId="6AF81F35" w14:textId="0FC1331C" w:rsidR="00FE518A" w:rsidRPr="00503573" w:rsidRDefault="00FE518A" w:rsidP="00FE518A">
      <w:pPr>
        <w:spacing w:before="240" w:after="240"/>
        <w:textAlignment w:val="baseline"/>
        <w:rPr>
          <w:rFonts w:eastAsia="Times New Roman" w:cs="Arial"/>
          <w:lang w:eastAsia="en-GB"/>
        </w:rPr>
      </w:pPr>
      <w:r w:rsidRPr="00503573">
        <w:rPr>
          <w:rFonts w:eastAsia="Times New Roman" w:cs="Arial"/>
          <w:lang w:eastAsia="en-GB"/>
        </w:rPr>
        <w:t xml:space="preserve">By submitting your </w:t>
      </w:r>
      <w:r>
        <w:rPr>
          <w:rFonts w:eastAsia="Times New Roman" w:cs="Arial"/>
          <w:lang w:eastAsia="en-GB"/>
        </w:rPr>
        <w:t>module(s)</w:t>
      </w:r>
      <w:r w:rsidRPr="00503573">
        <w:rPr>
          <w:rFonts w:eastAsia="Times New Roman" w:cs="Arial"/>
          <w:lang w:eastAsia="en-GB"/>
        </w:rPr>
        <w:t xml:space="preserve"> for </w:t>
      </w:r>
      <w:r w:rsidR="007627C9">
        <w:rPr>
          <w:rFonts w:eastAsia="Times New Roman" w:cs="Arial"/>
          <w:lang w:eastAsia="en-GB"/>
        </w:rPr>
        <w:t>recognition by</w:t>
      </w:r>
      <w:r w:rsidRPr="00503573">
        <w:rPr>
          <w:rFonts w:eastAsia="Times New Roman" w:cs="Arial"/>
          <w:lang w:eastAsia="en-GB"/>
        </w:rPr>
        <w:t xml:space="preserve"> </w:t>
      </w:r>
      <w:r>
        <w:rPr>
          <w:rFonts w:eastAsia="Times New Roman" w:cs="Arial"/>
          <w:lang w:eastAsia="en-GB"/>
        </w:rPr>
        <w:t>HEE</w:t>
      </w:r>
      <w:r w:rsidRPr="00503573">
        <w:rPr>
          <w:rFonts w:eastAsia="Times New Roman" w:cs="Arial"/>
          <w:lang w:eastAsia="en-GB"/>
        </w:rPr>
        <w:t>, the Education Provider</w:t>
      </w:r>
      <w:r>
        <w:rPr>
          <w:rFonts w:eastAsia="Times New Roman" w:cs="Arial"/>
          <w:lang w:eastAsia="en-GB"/>
        </w:rPr>
        <w:t xml:space="preserve"> </w:t>
      </w:r>
      <w:r w:rsidRPr="00503573">
        <w:rPr>
          <w:rFonts w:eastAsia="Times New Roman" w:cs="Arial"/>
          <w:lang w:eastAsia="en-GB"/>
        </w:rPr>
        <w:t>agrees that </w:t>
      </w:r>
      <w:r>
        <w:rPr>
          <w:rFonts w:eastAsia="Times New Roman" w:cs="Arial"/>
          <w:lang w:eastAsia="en-GB"/>
        </w:rPr>
        <w:t>their module(s)</w:t>
      </w:r>
      <w:r w:rsidRPr="00503573">
        <w:rPr>
          <w:rFonts w:eastAsia="Times New Roman" w:cs="Arial"/>
          <w:lang w:eastAsia="en-GB"/>
        </w:rPr>
        <w:t xml:space="preserve"> /organisation information may need to be shared with the following stakeholders: </w:t>
      </w:r>
    </w:p>
    <w:p w14:paraId="4BD21DFA" w14:textId="77777777" w:rsidR="00FE518A" w:rsidRPr="00503573" w:rsidRDefault="00FE518A" w:rsidP="00FE518A">
      <w:pPr>
        <w:pStyle w:val="ListParagraph"/>
        <w:numPr>
          <w:ilvl w:val="0"/>
          <w:numId w:val="2"/>
        </w:numPr>
        <w:spacing w:before="240" w:after="240"/>
        <w:textAlignment w:val="baseline"/>
        <w:rPr>
          <w:rFonts w:eastAsia="Times New Roman" w:cs="Arial"/>
          <w:lang w:eastAsia="en-GB"/>
        </w:rPr>
      </w:pPr>
      <w:r>
        <w:rPr>
          <w:rFonts w:eastAsia="Times New Roman" w:cs="Arial"/>
          <w:lang w:eastAsia="en-GB"/>
        </w:rPr>
        <w:t>HEE</w:t>
      </w:r>
      <w:r w:rsidRPr="00503573">
        <w:rPr>
          <w:rFonts w:eastAsia="Times New Roman" w:cs="Arial"/>
          <w:lang w:eastAsia="en-GB"/>
        </w:rPr>
        <w:t xml:space="preserve"> quality and regional faculty leads, for assurance purposes </w:t>
      </w:r>
    </w:p>
    <w:p w14:paraId="56D4E50C" w14:textId="77777777" w:rsidR="00FE518A" w:rsidRPr="00503573" w:rsidRDefault="00FE518A" w:rsidP="00FE518A">
      <w:pPr>
        <w:pStyle w:val="ListParagraph"/>
        <w:numPr>
          <w:ilvl w:val="0"/>
          <w:numId w:val="2"/>
        </w:numPr>
        <w:spacing w:before="240" w:after="240"/>
        <w:textAlignment w:val="baseline"/>
        <w:rPr>
          <w:rFonts w:eastAsia="Times New Roman" w:cs="Arial"/>
          <w:lang w:eastAsia="en-GB"/>
        </w:rPr>
      </w:pPr>
      <w:r w:rsidRPr="00503573">
        <w:rPr>
          <w:rFonts w:eastAsia="Times New Roman" w:cs="Arial"/>
          <w:lang w:eastAsia="en-GB"/>
        </w:rPr>
        <w:t>External reviewers, to understand the range of support and services provided, </w:t>
      </w:r>
      <w:proofErr w:type="gramStart"/>
      <w:r w:rsidRPr="00503573">
        <w:rPr>
          <w:rFonts w:eastAsia="Times New Roman" w:cs="Arial"/>
          <w:lang w:eastAsia="en-GB"/>
        </w:rPr>
        <w:t>in order to</w:t>
      </w:r>
      <w:proofErr w:type="gramEnd"/>
      <w:r w:rsidRPr="00503573">
        <w:rPr>
          <w:rFonts w:eastAsia="Times New Roman" w:cs="Arial"/>
          <w:lang w:eastAsia="en-GB"/>
        </w:rPr>
        <w:t> meet student and patient needs </w:t>
      </w:r>
    </w:p>
    <w:p w14:paraId="4063E669" w14:textId="77777777" w:rsidR="00FE518A" w:rsidRPr="00757E22" w:rsidRDefault="00FE518A" w:rsidP="00FE518A">
      <w:pPr>
        <w:pStyle w:val="ListParagraph"/>
        <w:numPr>
          <w:ilvl w:val="0"/>
          <w:numId w:val="2"/>
        </w:numPr>
        <w:spacing w:before="240" w:after="240"/>
        <w:textAlignment w:val="baseline"/>
        <w:rPr>
          <w:rFonts w:eastAsia="Times New Roman" w:cs="Arial"/>
          <w:lang w:eastAsia="en-GB"/>
        </w:rPr>
      </w:pPr>
      <w:r w:rsidRPr="00503573">
        <w:rPr>
          <w:rFonts w:eastAsia="Times New Roman" w:cs="Arial"/>
          <w:lang w:eastAsia="en-GB"/>
        </w:rPr>
        <w:t>Quality panels, for ratifying purposes </w:t>
      </w:r>
    </w:p>
    <w:p w14:paraId="538B16F2" w14:textId="77777777" w:rsidR="00FE518A" w:rsidRPr="00503573" w:rsidRDefault="00FE518A" w:rsidP="00FE518A">
      <w:pPr>
        <w:spacing w:before="240" w:after="240"/>
        <w:textAlignment w:val="baseline"/>
        <w:rPr>
          <w:rFonts w:eastAsia="Times New Roman" w:cs="Arial"/>
          <w:lang w:eastAsia="en-GB"/>
        </w:rPr>
      </w:pPr>
      <w:r w:rsidRPr="00503573">
        <w:rPr>
          <w:rFonts w:eastAsia="Times New Roman" w:cs="Arial"/>
          <w:lang w:eastAsia="en-GB"/>
        </w:rPr>
        <w:t>Information will be held securely on computers and an online SharePoint portal in accordance with the Data Protection Act 2018. </w:t>
      </w:r>
    </w:p>
    <w:p w14:paraId="053D9E7F" w14:textId="3B3C07A1" w:rsidR="00FE518A" w:rsidRPr="00FE518A" w:rsidRDefault="00FE518A" w:rsidP="00FE518A">
      <w:pPr>
        <w:spacing w:before="240" w:after="240"/>
        <w:textAlignment w:val="baseline"/>
        <w:rPr>
          <w:rFonts w:eastAsia="Times New Roman" w:cs="Arial"/>
          <w:lang w:eastAsia="en-GB"/>
        </w:rPr>
        <w:sectPr w:rsidR="00FE518A" w:rsidRPr="00FE518A" w:rsidSect="00FE518A">
          <w:pgSz w:w="11906" w:h="16838"/>
          <w:pgMar w:top="1440" w:right="1440" w:bottom="1440" w:left="1440" w:header="709" w:footer="709" w:gutter="0"/>
          <w:pgNumType w:start="0"/>
          <w:cols w:space="708"/>
          <w:titlePg/>
          <w:docGrid w:linePitch="360"/>
        </w:sectPr>
      </w:pPr>
      <w:r w:rsidRPr="00503573">
        <w:rPr>
          <w:rFonts w:eastAsia="Times New Roman" w:cs="Arial"/>
          <w:lang w:eastAsia="en-GB"/>
        </w:rPr>
        <w:t xml:space="preserve">The purpose for processing this information is part of the core purpose of </w:t>
      </w:r>
      <w:r>
        <w:rPr>
          <w:rFonts w:eastAsia="Times New Roman" w:cs="Arial"/>
          <w:lang w:eastAsia="en-GB"/>
        </w:rPr>
        <w:t>HEE</w:t>
      </w:r>
      <w:r w:rsidRPr="00503573">
        <w:rPr>
          <w:rFonts w:eastAsia="Times New Roman" w:cs="Arial"/>
          <w:lang w:eastAsia="en-GB"/>
        </w:rPr>
        <w:t>. For further information on </w:t>
      </w:r>
      <w:r>
        <w:rPr>
          <w:rFonts w:eastAsia="Times New Roman" w:cs="Arial"/>
          <w:lang w:eastAsia="en-GB"/>
        </w:rPr>
        <w:t>HEE’s</w:t>
      </w:r>
      <w:r w:rsidRPr="00503573">
        <w:rPr>
          <w:rFonts w:eastAsia="Times New Roman" w:cs="Arial"/>
          <w:lang w:eastAsia="en-GB"/>
        </w:rPr>
        <w:t> privacy notice, please click </w:t>
      </w:r>
      <w:hyperlink r:id="rId25" w:tgtFrame="_blank" w:history="1">
        <w:r w:rsidRPr="00503573">
          <w:rPr>
            <w:rFonts w:eastAsia="Times New Roman" w:cs="Arial"/>
            <w:u w:val="single"/>
            <w:lang w:eastAsia="en-GB"/>
          </w:rPr>
          <w:t>here</w:t>
        </w:r>
      </w:hyperlink>
      <w:r w:rsidRPr="00503573">
        <w:rPr>
          <w:rFonts w:eastAsia="Times New Roman" w:cs="Arial"/>
          <w:lang w:eastAsia="en-GB"/>
        </w:rPr>
        <w:t>. </w:t>
      </w:r>
    </w:p>
    <w:p w14:paraId="7935559A" w14:textId="487B7B05" w:rsidR="00344CB2" w:rsidRDefault="006C7528" w:rsidP="00FE518A">
      <w:pPr>
        <w:pStyle w:val="Heading1"/>
        <w:rPr>
          <w:lang w:eastAsia="en-GB"/>
        </w:rPr>
      </w:pPr>
      <w:r>
        <w:rPr>
          <w:lang w:eastAsia="en-GB"/>
        </w:rPr>
        <w:lastRenderedPageBreak/>
        <w:t>Appendix 1: Ex</w:t>
      </w:r>
      <w:r w:rsidR="000A4620">
        <w:rPr>
          <w:lang w:eastAsia="en-GB"/>
        </w:rPr>
        <w:t>tract of the MSK mapping document</w:t>
      </w:r>
    </w:p>
    <w:p w14:paraId="6B670D8F" w14:textId="77777777" w:rsidR="00CF2775" w:rsidRDefault="00CF2775" w:rsidP="00CF2775">
      <w:pPr>
        <w:rPr>
          <w:rFonts w:cs="Arial"/>
          <w:lang w:val="en-US"/>
        </w:rPr>
      </w:pPr>
      <w:r>
        <w:rPr>
          <w:rFonts w:cs="Arial"/>
          <w:lang w:val="en-US"/>
        </w:rPr>
        <w:t>Key</w:t>
      </w:r>
    </w:p>
    <w:tbl>
      <w:tblPr>
        <w:tblStyle w:val="TableGrid"/>
        <w:tblW w:w="14884" w:type="dxa"/>
        <w:tblInd w:w="-147" w:type="dxa"/>
        <w:tblLook w:val="04A0" w:firstRow="1" w:lastRow="0" w:firstColumn="1" w:lastColumn="0" w:noHBand="0" w:noVBand="1"/>
      </w:tblPr>
      <w:tblGrid>
        <w:gridCol w:w="817"/>
        <w:gridCol w:w="6696"/>
        <w:gridCol w:w="61"/>
        <w:gridCol w:w="7310"/>
      </w:tblGrid>
      <w:tr w:rsidR="0037616F" w14:paraId="04C619D5" w14:textId="77777777" w:rsidTr="005C5E55">
        <w:tc>
          <w:tcPr>
            <w:tcW w:w="7513" w:type="dxa"/>
            <w:gridSpan w:val="2"/>
            <w:shd w:val="clear" w:color="auto" w:fill="BFE4FF" w:themeFill="accent1" w:themeFillTint="33"/>
          </w:tcPr>
          <w:p w14:paraId="2D1D63EB" w14:textId="77777777" w:rsidR="0037616F" w:rsidRDefault="0037616F" w:rsidP="002114A7">
            <w:pPr>
              <w:rPr>
                <w:rFonts w:cs="Arial"/>
                <w:lang w:val="en-US"/>
              </w:rPr>
            </w:pPr>
            <w:r>
              <w:rPr>
                <w:rFonts w:cs="Arial"/>
                <w:lang w:val="en-US"/>
              </w:rPr>
              <w:t>Essential Knowledge</w:t>
            </w:r>
          </w:p>
        </w:tc>
        <w:tc>
          <w:tcPr>
            <w:tcW w:w="7371" w:type="dxa"/>
            <w:gridSpan w:val="2"/>
            <w:shd w:val="clear" w:color="auto" w:fill="FBE4D5" w:themeFill="accent2" w:themeFillTint="33"/>
          </w:tcPr>
          <w:p w14:paraId="171E699B" w14:textId="77777777" w:rsidR="0037616F" w:rsidRDefault="0037616F" w:rsidP="002114A7">
            <w:pPr>
              <w:rPr>
                <w:rFonts w:cs="Arial"/>
                <w:lang w:val="en-US"/>
              </w:rPr>
            </w:pPr>
            <w:r>
              <w:rPr>
                <w:rFonts w:cs="Arial"/>
                <w:lang w:val="en-US"/>
              </w:rPr>
              <w:t>Critical Skills</w:t>
            </w:r>
          </w:p>
        </w:tc>
      </w:tr>
      <w:tr w:rsidR="002F4D51" w:rsidRPr="00982656" w14:paraId="5D66862D" w14:textId="77777777" w:rsidTr="002114A7">
        <w:trPr>
          <w:trHeight w:val="276"/>
        </w:trPr>
        <w:tc>
          <w:tcPr>
            <w:tcW w:w="14884" w:type="dxa"/>
            <w:gridSpan w:val="4"/>
            <w:tcBorders>
              <w:top w:val="single" w:sz="4" w:space="0" w:color="auto"/>
              <w:left w:val="single" w:sz="4" w:space="0" w:color="auto"/>
              <w:bottom w:val="single" w:sz="4" w:space="0" w:color="auto"/>
              <w:right w:val="single" w:sz="4" w:space="0" w:color="auto"/>
            </w:tcBorders>
            <w:shd w:val="clear" w:color="auto" w:fill="A00054"/>
          </w:tcPr>
          <w:p w14:paraId="18BF1DAD" w14:textId="77777777" w:rsidR="002F4D51" w:rsidRDefault="002F4D51" w:rsidP="002114A7">
            <w:pPr>
              <w:pStyle w:val="Heading1"/>
              <w:outlineLvl w:val="0"/>
              <w:rPr>
                <w:color w:val="FFFFFF" w:themeColor="background1"/>
              </w:rPr>
            </w:pPr>
            <w:bookmarkStart w:id="2" w:name="_Toc100669832"/>
            <w:r w:rsidRPr="00161550">
              <w:rPr>
                <w:color w:val="FFFFFF" w:themeColor="background1"/>
              </w:rPr>
              <w:t xml:space="preserve">Domain A: </w:t>
            </w:r>
            <w:r w:rsidRPr="00435D36">
              <w:rPr>
                <w:color w:val="FFFFFF" w:themeColor="background1"/>
              </w:rPr>
              <w:t>Personalised Approaches</w:t>
            </w:r>
            <w:bookmarkEnd w:id="2"/>
          </w:p>
          <w:p w14:paraId="76E229B2" w14:textId="77777777" w:rsidR="002F4D51" w:rsidRPr="00982656" w:rsidRDefault="002F4D51" w:rsidP="002114A7"/>
        </w:tc>
      </w:tr>
      <w:tr w:rsidR="002F4D51" w:rsidRPr="00541F5A" w14:paraId="19CAC995" w14:textId="77777777" w:rsidTr="002114A7">
        <w:trPr>
          <w:trHeight w:val="322"/>
        </w:trPr>
        <w:tc>
          <w:tcPr>
            <w:tcW w:w="7574" w:type="dxa"/>
            <w:gridSpan w:val="3"/>
            <w:vMerge w:val="restart"/>
            <w:tcBorders>
              <w:top w:val="single" w:sz="4" w:space="0" w:color="auto"/>
              <w:left w:val="single" w:sz="4" w:space="0" w:color="auto"/>
              <w:bottom w:val="single" w:sz="4" w:space="0" w:color="auto"/>
              <w:right w:val="single" w:sz="4" w:space="0" w:color="auto"/>
            </w:tcBorders>
            <w:shd w:val="clear" w:color="auto" w:fill="0070C0"/>
          </w:tcPr>
          <w:p w14:paraId="41365792" w14:textId="77777777" w:rsidR="002F4D51" w:rsidRPr="00982656" w:rsidRDefault="002F4D51" w:rsidP="002114A7">
            <w:pPr>
              <w:pStyle w:val="Heading2"/>
              <w:outlineLvl w:val="1"/>
              <w:rPr>
                <w:color w:val="FFFFFF" w:themeColor="background1"/>
                <w:sz w:val="24"/>
                <w:szCs w:val="24"/>
              </w:rPr>
            </w:pPr>
            <w:bookmarkStart w:id="3" w:name="_Toc100669833"/>
            <w:r w:rsidRPr="00982656">
              <w:rPr>
                <w:color w:val="FFFFFF" w:themeColor="background1"/>
                <w:sz w:val="24"/>
                <w:szCs w:val="24"/>
              </w:rPr>
              <w:t>Capability 1: Communication</w:t>
            </w:r>
            <w:bookmarkEnd w:id="3"/>
            <w:r w:rsidRPr="00982656">
              <w:rPr>
                <w:color w:val="FFFFFF" w:themeColor="background1"/>
                <w:sz w:val="24"/>
                <w:szCs w:val="24"/>
              </w:rPr>
              <w:t xml:space="preserve"> </w:t>
            </w:r>
          </w:p>
          <w:p w14:paraId="5CCA531B" w14:textId="77777777" w:rsidR="002F4D51" w:rsidRPr="00982656" w:rsidRDefault="002F4D51" w:rsidP="002114A7">
            <w:pPr>
              <w:pStyle w:val="Heading2"/>
              <w:outlineLvl w:val="1"/>
              <w:rPr>
                <w:color w:val="FFFFFF" w:themeColor="background1"/>
              </w:rPr>
            </w:pPr>
            <w:bookmarkStart w:id="4" w:name="_Toc100669834"/>
            <w:r w:rsidRPr="00982656">
              <w:rPr>
                <w:color w:val="FFFFFF" w:themeColor="background1"/>
                <w:sz w:val="24"/>
                <w:szCs w:val="24"/>
              </w:rPr>
              <w:t>Capability 2: Personalised Care</w:t>
            </w:r>
            <w:bookmarkEnd w:id="4"/>
          </w:p>
        </w:tc>
        <w:tc>
          <w:tcPr>
            <w:tcW w:w="7310" w:type="dxa"/>
            <w:vMerge w:val="restart"/>
            <w:tcBorders>
              <w:top w:val="single" w:sz="4" w:space="0" w:color="auto"/>
              <w:left w:val="single" w:sz="4" w:space="0" w:color="auto"/>
              <w:bottom w:val="single" w:sz="4" w:space="0" w:color="auto"/>
              <w:right w:val="single" w:sz="4" w:space="0" w:color="auto"/>
            </w:tcBorders>
            <w:shd w:val="clear" w:color="auto" w:fill="0070C0"/>
          </w:tcPr>
          <w:p w14:paraId="58E30F32" w14:textId="77777777" w:rsidR="002F4D51" w:rsidRPr="00541F5A" w:rsidRDefault="002F4D51" w:rsidP="002114A7">
            <w:pPr>
              <w:pStyle w:val="Heading3"/>
              <w:outlineLvl w:val="2"/>
              <w:rPr>
                <w:rFonts w:cs="Arial"/>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2F4D51" w:rsidRPr="00541F5A" w14:paraId="64E506C4" w14:textId="77777777" w:rsidTr="002114A7">
        <w:trPr>
          <w:trHeight w:val="276"/>
        </w:trPr>
        <w:tc>
          <w:tcPr>
            <w:tcW w:w="7574" w:type="dxa"/>
            <w:gridSpan w:val="3"/>
            <w:vMerge/>
          </w:tcPr>
          <w:p w14:paraId="13A4197F" w14:textId="77777777" w:rsidR="002F4D51" w:rsidRPr="00541F5A" w:rsidRDefault="002F4D51" w:rsidP="002114A7">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p>
        </w:tc>
        <w:tc>
          <w:tcPr>
            <w:tcW w:w="7310" w:type="dxa"/>
            <w:vMerge/>
          </w:tcPr>
          <w:p w14:paraId="1972D1BD" w14:textId="77777777" w:rsidR="002F4D51" w:rsidRPr="00541F5A" w:rsidRDefault="002F4D51" w:rsidP="002114A7">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p>
        </w:tc>
      </w:tr>
      <w:tr w:rsidR="002F4D51" w:rsidRPr="00497011" w14:paraId="238E4DF3" w14:textId="77777777" w:rsidTr="002114A7">
        <w:tc>
          <w:tcPr>
            <w:tcW w:w="817" w:type="dxa"/>
            <w:tcBorders>
              <w:top w:val="single" w:sz="4" w:space="0" w:color="auto"/>
              <w:left w:val="single" w:sz="4" w:space="0" w:color="auto"/>
              <w:bottom w:val="single" w:sz="4" w:space="0" w:color="auto"/>
              <w:right w:val="single" w:sz="4" w:space="0" w:color="auto"/>
            </w:tcBorders>
            <w:shd w:val="clear" w:color="auto" w:fill="BFE4FF" w:themeFill="accent1" w:themeFillTint="33"/>
          </w:tcPr>
          <w:p w14:paraId="41417581" w14:textId="77777777" w:rsidR="002F4D51" w:rsidRPr="00497011" w:rsidRDefault="002F4D51" w:rsidP="002114A7">
            <w:pPr>
              <w:rPr>
                <w:rFonts w:cs="Arial"/>
              </w:rPr>
            </w:pPr>
            <w:r>
              <w:t>1.1</w:t>
            </w:r>
          </w:p>
        </w:tc>
        <w:tc>
          <w:tcPr>
            <w:tcW w:w="6757" w:type="dxa"/>
            <w:gridSpan w:val="2"/>
            <w:tcBorders>
              <w:top w:val="single" w:sz="4" w:space="0" w:color="auto"/>
              <w:left w:val="single" w:sz="4" w:space="0" w:color="auto"/>
              <w:bottom w:val="single" w:sz="4" w:space="0" w:color="auto"/>
              <w:right w:val="single" w:sz="4" w:space="0" w:color="auto"/>
            </w:tcBorders>
          </w:tcPr>
          <w:p w14:paraId="0745A9B6" w14:textId="77777777" w:rsidR="002F4D51" w:rsidRPr="001E3161" w:rsidRDefault="002F4D51" w:rsidP="002114A7">
            <w:pPr>
              <w:pStyle w:val="NormalWeb"/>
              <w:shd w:val="clear" w:color="auto" w:fill="FFFFFF" w:themeFill="background1"/>
              <w:rPr>
                <w:rFonts w:ascii="Arial" w:hAnsi="Arial" w:cs="Arial"/>
              </w:rPr>
            </w:pPr>
            <w:r w:rsidRPr="7A74C5BD">
              <w:rPr>
                <w:rFonts w:ascii="Arial" w:hAnsi="Arial" w:cs="Arial"/>
              </w:rPr>
              <w:t xml:space="preserve">Demonstrate advanced critical understanding of the processes of verbal and non-verbal communication, clinical documentation, and the common associated errors of communication e.g., use of inappropriate closed questions, appropriate use of lay and professional terminology. </w:t>
            </w:r>
          </w:p>
        </w:tc>
        <w:tc>
          <w:tcPr>
            <w:tcW w:w="7310" w:type="dxa"/>
            <w:tcBorders>
              <w:top w:val="single" w:sz="4" w:space="0" w:color="auto"/>
              <w:left w:val="single" w:sz="4" w:space="0" w:color="auto"/>
              <w:bottom w:val="single" w:sz="4" w:space="0" w:color="auto"/>
              <w:right w:val="single" w:sz="4" w:space="0" w:color="auto"/>
            </w:tcBorders>
          </w:tcPr>
          <w:p w14:paraId="168C6869" w14:textId="77777777" w:rsidR="002F4D51" w:rsidRPr="00497011" w:rsidRDefault="002F4D51" w:rsidP="002114A7">
            <w:pPr>
              <w:rPr>
                <w:rFonts w:cs="Arial"/>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2F4D51" w:rsidRPr="00165133" w14:paraId="426B6478" w14:textId="77777777" w:rsidTr="002114A7">
        <w:tc>
          <w:tcPr>
            <w:tcW w:w="817" w:type="dxa"/>
            <w:tcBorders>
              <w:top w:val="single" w:sz="4" w:space="0" w:color="auto"/>
              <w:left w:val="single" w:sz="4" w:space="0" w:color="auto"/>
              <w:bottom w:val="single" w:sz="4" w:space="0" w:color="auto"/>
              <w:right w:val="single" w:sz="4" w:space="0" w:color="auto"/>
            </w:tcBorders>
            <w:shd w:val="clear" w:color="auto" w:fill="BFE4FF" w:themeFill="accent1" w:themeFillTint="33"/>
          </w:tcPr>
          <w:p w14:paraId="255139E5" w14:textId="77777777" w:rsidR="002F4D51" w:rsidRDefault="002F4D51" w:rsidP="002114A7">
            <w:pPr>
              <w:rPr>
                <w:rFonts w:cs="Arial"/>
              </w:rPr>
            </w:pPr>
            <w:r>
              <w:t>1.2</w:t>
            </w:r>
          </w:p>
        </w:tc>
        <w:tc>
          <w:tcPr>
            <w:tcW w:w="6757" w:type="dxa"/>
            <w:gridSpan w:val="2"/>
            <w:tcBorders>
              <w:top w:val="single" w:sz="4" w:space="0" w:color="auto"/>
              <w:left w:val="single" w:sz="4" w:space="0" w:color="auto"/>
              <w:bottom w:val="single" w:sz="4" w:space="0" w:color="auto"/>
              <w:right w:val="single" w:sz="4" w:space="0" w:color="auto"/>
            </w:tcBorders>
          </w:tcPr>
          <w:p w14:paraId="3826DF22" w14:textId="77777777" w:rsidR="002F4D51" w:rsidRPr="001E3161" w:rsidRDefault="002F4D51" w:rsidP="002114A7">
            <w:pPr>
              <w:pStyle w:val="NormalWeb"/>
              <w:shd w:val="clear" w:color="auto" w:fill="FFFFFF"/>
              <w:rPr>
                <w:rFonts w:ascii="Arial" w:hAnsi="Arial" w:cs="Arial"/>
              </w:rPr>
            </w:pPr>
            <w:r w:rsidRPr="001E3161">
              <w:rPr>
                <w:rFonts w:ascii="Arial" w:hAnsi="Arial" w:cs="Arial"/>
              </w:rPr>
              <w:t>Demonstrate comprehensive advanced knowledge of the influence of the clinician’s behaviour on a patient’s behaviour and vice versa</w:t>
            </w:r>
          </w:p>
        </w:tc>
        <w:tc>
          <w:tcPr>
            <w:tcW w:w="7310" w:type="dxa"/>
            <w:tcBorders>
              <w:top w:val="single" w:sz="4" w:space="0" w:color="auto"/>
              <w:left w:val="single" w:sz="4" w:space="0" w:color="auto"/>
              <w:bottom w:val="single" w:sz="4" w:space="0" w:color="auto"/>
              <w:right w:val="single" w:sz="4" w:space="0" w:color="auto"/>
            </w:tcBorders>
          </w:tcPr>
          <w:p w14:paraId="464AE621" w14:textId="77777777" w:rsidR="002F4D51" w:rsidRPr="00165133" w:rsidRDefault="002F4D51" w:rsidP="002114A7">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2F4D51" w:rsidRPr="0031721F" w14:paraId="3CD4672D" w14:textId="77777777" w:rsidTr="002114A7">
        <w:tc>
          <w:tcPr>
            <w:tcW w:w="8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FA1953" w14:textId="77777777" w:rsidR="002F4D51" w:rsidRDefault="002F4D51" w:rsidP="002114A7">
            <w:r>
              <w:t>1.3</w:t>
            </w:r>
          </w:p>
        </w:tc>
        <w:tc>
          <w:tcPr>
            <w:tcW w:w="6757" w:type="dxa"/>
            <w:gridSpan w:val="2"/>
            <w:tcBorders>
              <w:top w:val="single" w:sz="4" w:space="0" w:color="auto"/>
              <w:left w:val="single" w:sz="4" w:space="0" w:color="auto"/>
              <w:bottom w:val="single" w:sz="4" w:space="0" w:color="auto"/>
              <w:right w:val="single" w:sz="4" w:space="0" w:color="auto"/>
            </w:tcBorders>
          </w:tcPr>
          <w:p w14:paraId="11AA54CE" w14:textId="77777777" w:rsidR="002F4D51" w:rsidRPr="006E5A94" w:rsidRDefault="002F4D51" w:rsidP="002114A7">
            <w:pPr>
              <w:pStyle w:val="NormalWeb"/>
              <w:shd w:val="clear" w:color="auto" w:fill="FFFFFF"/>
              <w:rPr>
                <w:rFonts w:ascii="Arial" w:hAnsi="Arial" w:cs="Arial"/>
              </w:rPr>
            </w:pPr>
            <w:r w:rsidRPr="001E3161">
              <w:rPr>
                <w:rFonts w:ascii="Arial" w:hAnsi="Arial" w:cs="Arial"/>
              </w:rPr>
              <w:t>Demonstrate an advanced level in the ability to enhance and promote the rights of a person to actively participate in their health care management through shared decision making by taking into consideration the patient’s wishes, goals, attitudes, beliefs, and circumstances</w:t>
            </w:r>
          </w:p>
        </w:tc>
        <w:tc>
          <w:tcPr>
            <w:tcW w:w="7310" w:type="dxa"/>
            <w:tcBorders>
              <w:top w:val="single" w:sz="4" w:space="0" w:color="auto"/>
              <w:left w:val="single" w:sz="4" w:space="0" w:color="auto"/>
              <w:bottom w:val="single" w:sz="4" w:space="0" w:color="auto"/>
              <w:right w:val="single" w:sz="4" w:space="0" w:color="auto"/>
            </w:tcBorders>
          </w:tcPr>
          <w:p w14:paraId="4E841988" w14:textId="77777777" w:rsidR="002F4D51" w:rsidRPr="0031721F" w:rsidRDefault="002F4D51" w:rsidP="002114A7">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2F4D51" w:rsidRPr="0031721F" w14:paraId="31949A0C" w14:textId="77777777" w:rsidTr="002114A7">
        <w:tc>
          <w:tcPr>
            <w:tcW w:w="8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86EAFC" w14:textId="77777777" w:rsidR="002F4D51" w:rsidRDefault="002F4D51" w:rsidP="002114A7">
            <w:r>
              <w:t>1.4</w:t>
            </w:r>
          </w:p>
        </w:tc>
        <w:tc>
          <w:tcPr>
            <w:tcW w:w="6757" w:type="dxa"/>
            <w:gridSpan w:val="2"/>
            <w:tcBorders>
              <w:top w:val="single" w:sz="4" w:space="0" w:color="auto"/>
              <w:left w:val="single" w:sz="4" w:space="0" w:color="auto"/>
              <w:bottom w:val="single" w:sz="4" w:space="0" w:color="auto"/>
              <w:right w:val="single" w:sz="4" w:space="0" w:color="auto"/>
            </w:tcBorders>
          </w:tcPr>
          <w:p w14:paraId="41F1A3E2" w14:textId="77777777" w:rsidR="002F4D51" w:rsidRPr="006E5A94" w:rsidRDefault="002F4D51" w:rsidP="002114A7">
            <w:pPr>
              <w:pStyle w:val="NormalWeb"/>
              <w:shd w:val="clear" w:color="auto" w:fill="FFFFFF"/>
              <w:rPr>
                <w:rFonts w:ascii="Arial" w:hAnsi="Arial" w:cs="Arial"/>
              </w:rPr>
            </w:pPr>
            <w:r w:rsidRPr="001E3161">
              <w:rPr>
                <w:rFonts w:ascii="Arial" w:hAnsi="Arial" w:cs="Arial"/>
              </w:rPr>
              <w:t>Demonstrate advanced use of interpersonal and communication skills in the effective application of practical skills for assessment, diagnosis, and management of individuals with MSK conditions</w:t>
            </w:r>
          </w:p>
        </w:tc>
        <w:tc>
          <w:tcPr>
            <w:tcW w:w="7310" w:type="dxa"/>
            <w:tcBorders>
              <w:top w:val="single" w:sz="4" w:space="0" w:color="auto"/>
              <w:left w:val="single" w:sz="4" w:space="0" w:color="auto"/>
              <w:bottom w:val="single" w:sz="4" w:space="0" w:color="auto"/>
              <w:right w:val="single" w:sz="4" w:space="0" w:color="auto"/>
            </w:tcBorders>
          </w:tcPr>
          <w:p w14:paraId="6E28E2E0" w14:textId="77777777" w:rsidR="002F4D51" w:rsidRPr="0031721F" w:rsidRDefault="002F4D51" w:rsidP="002114A7">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2F4D51" w:rsidRPr="00165133" w14:paraId="7C846261" w14:textId="77777777" w:rsidTr="002114A7">
        <w:tc>
          <w:tcPr>
            <w:tcW w:w="8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E67CC7" w14:textId="77777777" w:rsidR="002F4D51" w:rsidRDefault="002F4D51" w:rsidP="002114A7">
            <w:pPr>
              <w:rPr>
                <w:rFonts w:cs="Arial"/>
              </w:rPr>
            </w:pPr>
            <w:r>
              <w:rPr>
                <w:rFonts w:cs="Arial"/>
              </w:rPr>
              <w:t>1.5</w:t>
            </w:r>
          </w:p>
        </w:tc>
        <w:tc>
          <w:tcPr>
            <w:tcW w:w="6757" w:type="dxa"/>
            <w:gridSpan w:val="2"/>
            <w:tcBorders>
              <w:top w:val="single" w:sz="4" w:space="0" w:color="auto"/>
              <w:left w:val="single" w:sz="4" w:space="0" w:color="auto"/>
              <w:bottom w:val="single" w:sz="4" w:space="0" w:color="auto"/>
              <w:right w:val="single" w:sz="4" w:space="0" w:color="auto"/>
            </w:tcBorders>
          </w:tcPr>
          <w:p w14:paraId="214D9D89" w14:textId="77777777" w:rsidR="002F4D51" w:rsidRPr="0009602E" w:rsidRDefault="002F4D51" w:rsidP="002114A7">
            <w:pPr>
              <w:pStyle w:val="NormalWeb"/>
              <w:shd w:val="clear" w:color="auto" w:fill="FFFFFF"/>
              <w:rPr>
                <w:rFonts w:ascii="Arial" w:hAnsi="Arial" w:cs="Arial"/>
              </w:rPr>
            </w:pPr>
            <w:r w:rsidRPr="006E5A94">
              <w:rPr>
                <w:rFonts w:ascii="Arial" w:hAnsi="Arial" w:cs="Arial"/>
              </w:rPr>
              <w:t>Demonstrate advanced self –awareness to mitigate against the impact of a clinician’s own values, beliefs, prejudices, assumptions, and stereotypes when interacting with others.</w:t>
            </w:r>
          </w:p>
        </w:tc>
        <w:tc>
          <w:tcPr>
            <w:tcW w:w="7310" w:type="dxa"/>
            <w:tcBorders>
              <w:top w:val="single" w:sz="4" w:space="0" w:color="auto"/>
              <w:left w:val="single" w:sz="4" w:space="0" w:color="auto"/>
              <w:bottom w:val="single" w:sz="4" w:space="0" w:color="auto"/>
              <w:right w:val="single" w:sz="4" w:space="0" w:color="auto"/>
            </w:tcBorders>
          </w:tcPr>
          <w:p w14:paraId="39A14FEF" w14:textId="77777777" w:rsidR="002F4D51" w:rsidRPr="00165133" w:rsidRDefault="002F4D51" w:rsidP="002114A7">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bl>
    <w:p w14:paraId="59A47141" w14:textId="4F009B19" w:rsidR="002F4D51" w:rsidRDefault="002F4D51" w:rsidP="000A4620">
      <w:pPr>
        <w:rPr>
          <w:lang w:eastAsia="en-GB"/>
        </w:rPr>
        <w:sectPr w:rsidR="002F4D51" w:rsidSect="008B5BDE">
          <w:pgSz w:w="16838" w:h="11906" w:orient="landscape"/>
          <w:pgMar w:top="1440" w:right="1440" w:bottom="1440" w:left="1440" w:header="709" w:footer="709" w:gutter="0"/>
          <w:pgNumType w:start="0"/>
          <w:cols w:space="708"/>
          <w:titlePg/>
          <w:docGrid w:linePitch="360"/>
        </w:sectPr>
      </w:pPr>
    </w:p>
    <w:tbl>
      <w:tblPr>
        <w:tblStyle w:val="TableGrid"/>
        <w:tblW w:w="14884" w:type="dxa"/>
        <w:tblInd w:w="-147" w:type="dxa"/>
        <w:tblLook w:val="04A0" w:firstRow="1" w:lastRow="0" w:firstColumn="1" w:lastColumn="0" w:noHBand="0" w:noVBand="1"/>
      </w:tblPr>
      <w:tblGrid>
        <w:gridCol w:w="817"/>
        <w:gridCol w:w="6696"/>
        <w:gridCol w:w="61"/>
        <w:gridCol w:w="7310"/>
      </w:tblGrid>
      <w:tr w:rsidR="00983E51" w14:paraId="1C9FED73" w14:textId="77777777" w:rsidTr="00015C76">
        <w:tc>
          <w:tcPr>
            <w:tcW w:w="14884" w:type="dxa"/>
            <w:gridSpan w:val="4"/>
            <w:shd w:val="clear" w:color="auto" w:fill="BFE4FF" w:themeFill="accent1" w:themeFillTint="33"/>
          </w:tcPr>
          <w:bookmarkEnd w:id="0"/>
          <w:p w14:paraId="6FC2BB7F" w14:textId="1DF4FF05" w:rsidR="00983E51" w:rsidRPr="00983E51" w:rsidRDefault="00983E51" w:rsidP="00983E51">
            <w:pPr>
              <w:jc w:val="center"/>
              <w:rPr>
                <w:rFonts w:asciiTheme="minorHAnsi" w:hAnsiTheme="minorHAnsi" w:cstheme="minorHAnsi"/>
                <w:lang w:val="en-US"/>
              </w:rPr>
            </w:pPr>
            <w:r>
              <w:rPr>
                <w:rFonts w:asciiTheme="minorHAnsi" w:hAnsiTheme="minorHAnsi" w:cstheme="minorHAnsi"/>
                <w:lang w:val="en-US"/>
              </w:rPr>
              <w:lastRenderedPageBreak/>
              <w:t>Below is an example of what an Education Provider might include in their mapping document.</w:t>
            </w:r>
          </w:p>
        </w:tc>
      </w:tr>
      <w:tr w:rsidR="00983E51" w14:paraId="539E0810" w14:textId="77777777" w:rsidTr="00E72079">
        <w:tc>
          <w:tcPr>
            <w:tcW w:w="7513" w:type="dxa"/>
            <w:gridSpan w:val="2"/>
            <w:shd w:val="clear" w:color="auto" w:fill="BFE4FF" w:themeFill="accent1" w:themeFillTint="33"/>
          </w:tcPr>
          <w:p w14:paraId="141C090D" w14:textId="29BE4E80" w:rsidR="00983E51" w:rsidRPr="00983E51" w:rsidRDefault="00983E51" w:rsidP="00983E51">
            <w:pPr>
              <w:rPr>
                <w:rFonts w:asciiTheme="minorHAnsi" w:hAnsiTheme="minorHAnsi" w:cstheme="minorHAnsi"/>
                <w:lang w:val="en-US"/>
              </w:rPr>
            </w:pPr>
            <w:r w:rsidRPr="00983E51">
              <w:rPr>
                <w:rFonts w:asciiTheme="minorHAnsi" w:hAnsiTheme="minorHAnsi" w:cstheme="minorHAnsi"/>
                <w:lang w:val="en-US"/>
              </w:rPr>
              <w:t>Essential Knowledge</w:t>
            </w:r>
          </w:p>
        </w:tc>
        <w:tc>
          <w:tcPr>
            <w:tcW w:w="7371" w:type="dxa"/>
            <w:gridSpan w:val="2"/>
            <w:shd w:val="clear" w:color="auto" w:fill="FBE4D5" w:themeFill="accent2" w:themeFillTint="33"/>
          </w:tcPr>
          <w:p w14:paraId="1294055A" w14:textId="04D65115" w:rsidR="00983E51" w:rsidRPr="00983E51" w:rsidRDefault="00983E51" w:rsidP="00983E51">
            <w:pPr>
              <w:rPr>
                <w:rFonts w:asciiTheme="minorHAnsi" w:hAnsiTheme="minorHAnsi" w:cstheme="minorHAnsi"/>
                <w:lang w:val="en-US"/>
              </w:rPr>
            </w:pPr>
            <w:r w:rsidRPr="00983E51">
              <w:rPr>
                <w:rFonts w:asciiTheme="minorHAnsi" w:hAnsiTheme="minorHAnsi" w:cstheme="minorHAnsi"/>
                <w:lang w:val="en-US"/>
              </w:rPr>
              <w:t>Critical Skills</w:t>
            </w:r>
          </w:p>
        </w:tc>
      </w:tr>
      <w:tr w:rsidR="00983E51" w:rsidRPr="00982656" w14:paraId="0A2B176E" w14:textId="77777777" w:rsidTr="00E72079">
        <w:trPr>
          <w:trHeight w:val="276"/>
        </w:trPr>
        <w:tc>
          <w:tcPr>
            <w:tcW w:w="14884" w:type="dxa"/>
            <w:gridSpan w:val="4"/>
            <w:tcBorders>
              <w:top w:val="single" w:sz="4" w:space="0" w:color="auto"/>
              <w:left w:val="single" w:sz="4" w:space="0" w:color="auto"/>
              <w:bottom w:val="single" w:sz="4" w:space="0" w:color="auto"/>
              <w:right w:val="single" w:sz="4" w:space="0" w:color="auto"/>
            </w:tcBorders>
            <w:shd w:val="clear" w:color="auto" w:fill="A00054"/>
          </w:tcPr>
          <w:p w14:paraId="3E65276C" w14:textId="77777777" w:rsidR="00983E51" w:rsidRPr="00983E51" w:rsidRDefault="00983E51" w:rsidP="00983E51">
            <w:pPr>
              <w:pStyle w:val="Heading1"/>
              <w:outlineLvl w:val="0"/>
              <w:rPr>
                <w:rFonts w:asciiTheme="minorHAnsi" w:hAnsiTheme="minorHAnsi" w:cstheme="minorHAnsi"/>
                <w:color w:val="FFFFFF" w:themeColor="background1"/>
              </w:rPr>
            </w:pPr>
            <w:proofErr w:type="gramStart"/>
            <w:r w:rsidRPr="00983E51">
              <w:rPr>
                <w:rFonts w:asciiTheme="minorHAnsi" w:hAnsiTheme="minorHAnsi" w:cstheme="minorHAnsi"/>
                <w:color w:val="FFFFFF" w:themeColor="background1"/>
              </w:rPr>
              <w:t>Domain :</w:t>
            </w:r>
            <w:proofErr w:type="gramEnd"/>
            <w:r w:rsidRPr="00983E51">
              <w:rPr>
                <w:rFonts w:asciiTheme="minorHAnsi" w:hAnsiTheme="minorHAnsi" w:cstheme="minorHAnsi"/>
                <w:color w:val="FFFFFF" w:themeColor="background1"/>
              </w:rPr>
              <w:t xml:space="preserve"> Title</w:t>
            </w:r>
          </w:p>
          <w:p w14:paraId="49A6417C" w14:textId="77777777" w:rsidR="00983E51" w:rsidRPr="00983E51" w:rsidRDefault="00983E51" w:rsidP="00983E51">
            <w:pPr>
              <w:rPr>
                <w:rFonts w:asciiTheme="minorHAnsi" w:hAnsiTheme="minorHAnsi" w:cstheme="minorHAnsi"/>
              </w:rPr>
            </w:pPr>
          </w:p>
        </w:tc>
      </w:tr>
      <w:tr w:rsidR="00983E51" w:rsidRPr="00541F5A" w14:paraId="71E2E6D8" w14:textId="77777777" w:rsidTr="00E72079">
        <w:trPr>
          <w:trHeight w:val="342"/>
        </w:trPr>
        <w:tc>
          <w:tcPr>
            <w:tcW w:w="7574" w:type="dxa"/>
            <w:gridSpan w:val="3"/>
            <w:vMerge w:val="restart"/>
            <w:tcBorders>
              <w:top w:val="single" w:sz="4" w:space="0" w:color="auto"/>
              <w:left w:val="single" w:sz="4" w:space="0" w:color="auto"/>
              <w:bottom w:val="single" w:sz="4" w:space="0" w:color="auto"/>
              <w:right w:val="single" w:sz="4" w:space="0" w:color="auto"/>
            </w:tcBorders>
            <w:shd w:val="clear" w:color="auto" w:fill="0070C0"/>
          </w:tcPr>
          <w:p w14:paraId="322E8139" w14:textId="77777777" w:rsidR="00983E51" w:rsidRPr="00983E51" w:rsidRDefault="00983E51" w:rsidP="00983E51">
            <w:pPr>
              <w:pStyle w:val="Heading2"/>
              <w:outlineLvl w:val="1"/>
              <w:rPr>
                <w:rFonts w:asciiTheme="minorHAnsi" w:hAnsiTheme="minorHAnsi" w:cstheme="minorHAnsi"/>
                <w:color w:val="FFFFFF" w:themeColor="background1"/>
                <w:sz w:val="24"/>
                <w:szCs w:val="24"/>
              </w:rPr>
            </w:pPr>
            <w:proofErr w:type="gramStart"/>
            <w:r w:rsidRPr="00983E51">
              <w:rPr>
                <w:rFonts w:asciiTheme="minorHAnsi" w:hAnsiTheme="minorHAnsi" w:cstheme="minorHAnsi"/>
                <w:color w:val="FFFFFF" w:themeColor="background1"/>
                <w:sz w:val="24"/>
                <w:szCs w:val="24"/>
              </w:rPr>
              <w:t>Capability :</w:t>
            </w:r>
            <w:proofErr w:type="gramEnd"/>
            <w:r w:rsidRPr="00983E51">
              <w:rPr>
                <w:rFonts w:asciiTheme="minorHAnsi" w:hAnsiTheme="minorHAnsi" w:cstheme="minorHAnsi"/>
                <w:color w:val="FFFFFF" w:themeColor="background1"/>
                <w:sz w:val="24"/>
                <w:szCs w:val="24"/>
              </w:rPr>
              <w:t xml:space="preserve"> DESCRIPTOR</w:t>
            </w:r>
          </w:p>
          <w:p w14:paraId="3D202C44" w14:textId="77777777" w:rsidR="00983E51" w:rsidRPr="00983E51" w:rsidRDefault="00983E51" w:rsidP="00983E51">
            <w:pPr>
              <w:pStyle w:val="Heading2"/>
              <w:outlineLvl w:val="1"/>
              <w:rPr>
                <w:rFonts w:asciiTheme="minorHAnsi" w:hAnsiTheme="minorHAnsi" w:cstheme="minorHAnsi"/>
                <w:color w:val="FFFFFF" w:themeColor="background1"/>
              </w:rPr>
            </w:pPr>
          </w:p>
        </w:tc>
        <w:tc>
          <w:tcPr>
            <w:tcW w:w="7310" w:type="dxa"/>
            <w:vMerge w:val="restart"/>
            <w:tcBorders>
              <w:top w:val="single" w:sz="4" w:space="0" w:color="auto"/>
              <w:left w:val="single" w:sz="4" w:space="0" w:color="auto"/>
              <w:bottom w:val="single" w:sz="4" w:space="0" w:color="auto"/>
              <w:right w:val="single" w:sz="4" w:space="0" w:color="auto"/>
            </w:tcBorders>
            <w:shd w:val="clear" w:color="auto" w:fill="0070C0"/>
          </w:tcPr>
          <w:p w14:paraId="164F0E43" w14:textId="77777777" w:rsidR="00983E51" w:rsidRPr="00983E51" w:rsidRDefault="00983E51" w:rsidP="00983E51">
            <w:pPr>
              <w:pStyle w:val="Heading3"/>
              <w:outlineLvl w:val="2"/>
              <w:rPr>
                <w:rFonts w:asciiTheme="minorHAnsi" w:hAnsiTheme="minorHAnsi" w:cstheme="minorHAnsi"/>
              </w:rPr>
            </w:pPr>
            <w:r w:rsidRPr="00983E51">
              <w:rPr>
                <w:rFonts w:asciiTheme="minorHAnsi" w:hAnsiTheme="minorHAnsi" w:cstheme="minorHAnsi"/>
              </w:rPr>
              <w:t>Narrative to rationalise how and where this is embedded in the module(s) and how it is assessed</w:t>
            </w:r>
          </w:p>
        </w:tc>
      </w:tr>
      <w:tr w:rsidR="00983E51" w:rsidRPr="00541F5A" w14:paraId="6C113A2F" w14:textId="77777777" w:rsidTr="00E72079">
        <w:trPr>
          <w:trHeight w:val="293"/>
        </w:trPr>
        <w:tc>
          <w:tcPr>
            <w:tcW w:w="7574" w:type="dxa"/>
            <w:gridSpan w:val="3"/>
            <w:vMerge/>
          </w:tcPr>
          <w:p w14:paraId="28BEE9C0" w14:textId="77777777" w:rsidR="00983E51" w:rsidRPr="00983E51" w:rsidRDefault="00983E51" w:rsidP="00983E51">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FFFFFF" w:themeColor="background1"/>
                <w:sz w:val="24"/>
                <w:szCs w:val="24"/>
              </w:rPr>
            </w:pPr>
          </w:p>
        </w:tc>
        <w:tc>
          <w:tcPr>
            <w:tcW w:w="7310" w:type="dxa"/>
            <w:vMerge/>
          </w:tcPr>
          <w:p w14:paraId="3F1A3933" w14:textId="77777777" w:rsidR="00983E51" w:rsidRPr="00983E51" w:rsidRDefault="00983E51" w:rsidP="00983E51">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FFFFFF" w:themeColor="background1"/>
                <w:sz w:val="24"/>
                <w:szCs w:val="24"/>
              </w:rPr>
            </w:pPr>
          </w:p>
        </w:tc>
      </w:tr>
      <w:tr w:rsidR="00983E51" w:rsidRPr="0031721F" w14:paraId="75B44E85" w14:textId="77777777" w:rsidTr="00E72079">
        <w:tc>
          <w:tcPr>
            <w:tcW w:w="8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F2030D"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1.2</w:t>
            </w:r>
          </w:p>
        </w:tc>
        <w:tc>
          <w:tcPr>
            <w:tcW w:w="6757" w:type="dxa"/>
            <w:gridSpan w:val="2"/>
            <w:tcBorders>
              <w:top w:val="single" w:sz="4" w:space="0" w:color="auto"/>
              <w:left w:val="single" w:sz="4" w:space="0" w:color="auto"/>
              <w:bottom w:val="single" w:sz="4" w:space="0" w:color="auto"/>
              <w:right w:val="single" w:sz="4" w:space="0" w:color="auto"/>
            </w:tcBorders>
          </w:tcPr>
          <w:p w14:paraId="3E6BEBCE" w14:textId="77777777" w:rsidR="00983E51" w:rsidRPr="00983E51" w:rsidRDefault="00983E51" w:rsidP="00983E51">
            <w:pPr>
              <w:pStyle w:val="NormalWeb"/>
              <w:shd w:val="clear" w:color="auto" w:fill="FFFFFF"/>
              <w:rPr>
                <w:rFonts w:asciiTheme="minorHAnsi" w:hAnsiTheme="minorHAnsi" w:cstheme="minorHAnsi"/>
              </w:rPr>
            </w:pPr>
            <w:r w:rsidRPr="00983E51">
              <w:rPr>
                <w:rFonts w:asciiTheme="minorHAnsi" w:hAnsiTheme="minorHAnsi" w:cstheme="minorHAnsi"/>
              </w:rPr>
              <w:t>Demonstrate comprehensive advanced knowledge of the influence of the clinician’s behaviour on a patient’s behaviour and vice versa</w:t>
            </w:r>
          </w:p>
        </w:tc>
        <w:tc>
          <w:tcPr>
            <w:tcW w:w="7310" w:type="dxa"/>
            <w:tcBorders>
              <w:top w:val="single" w:sz="4" w:space="0" w:color="auto"/>
              <w:left w:val="single" w:sz="4" w:space="0" w:color="auto"/>
              <w:bottom w:val="single" w:sz="4" w:space="0" w:color="auto"/>
              <w:right w:val="single" w:sz="4" w:space="0" w:color="auto"/>
            </w:tcBorders>
          </w:tcPr>
          <w:p w14:paraId="4D420ED5"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 xml:space="preserve">TAUGHT MODULE </w:t>
            </w:r>
            <w:proofErr w:type="gramStart"/>
            <w:r w:rsidRPr="00983E51">
              <w:rPr>
                <w:rFonts w:asciiTheme="minorHAnsi" w:hAnsiTheme="minorHAnsi" w:cstheme="minorHAnsi"/>
              </w:rPr>
              <w:t>CODES;  Health</w:t>
            </w:r>
            <w:proofErr w:type="gramEnd"/>
            <w:r w:rsidRPr="00983E51">
              <w:rPr>
                <w:rFonts w:asciiTheme="minorHAnsi" w:hAnsiTheme="minorHAnsi" w:cstheme="minorHAnsi"/>
              </w:rPr>
              <w:t xml:space="preserve"> Behaviour change, Communication, Reflexivity and Person-centred care sessions</w:t>
            </w:r>
          </w:p>
          <w:p w14:paraId="00D20D9D"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Assessed:</w:t>
            </w:r>
          </w:p>
          <w:p w14:paraId="1560E221"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Stage 1</w:t>
            </w:r>
          </w:p>
          <w:p w14:paraId="40CFD844" w14:textId="77777777" w:rsidR="00983E51" w:rsidRPr="00983E51" w:rsidRDefault="00983E51" w:rsidP="00983E51">
            <w:pPr>
              <w:pStyle w:val="ListParagraph"/>
              <w:widowControl w:val="0"/>
              <w:numPr>
                <w:ilvl w:val="0"/>
                <w:numId w:val="15"/>
              </w:numPr>
              <w:autoSpaceDE w:val="0"/>
              <w:autoSpaceDN w:val="0"/>
              <w:spacing w:before="64"/>
              <w:contextualSpacing w:val="0"/>
              <w:rPr>
                <w:rFonts w:asciiTheme="minorHAnsi" w:hAnsiTheme="minorHAnsi" w:cstheme="minorHAnsi"/>
              </w:rPr>
            </w:pPr>
            <w:r w:rsidRPr="00983E51">
              <w:rPr>
                <w:rFonts w:asciiTheme="minorHAnsi" w:hAnsiTheme="minorHAnsi" w:cstheme="minorHAnsi"/>
              </w:rPr>
              <w:t>MODULE 1 Portfolio of evidence mapping to Roadmap KSA &amp; viva</w:t>
            </w:r>
          </w:p>
          <w:p w14:paraId="00A88A9A"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Stage 2:</w:t>
            </w:r>
          </w:p>
          <w:p w14:paraId="5CD9E24D" w14:textId="77777777" w:rsidR="00983E51" w:rsidRPr="00983E51" w:rsidRDefault="00983E51" w:rsidP="00983E51">
            <w:pPr>
              <w:pStyle w:val="ListParagraph"/>
              <w:widowControl w:val="0"/>
              <w:numPr>
                <w:ilvl w:val="0"/>
                <w:numId w:val="16"/>
              </w:numPr>
              <w:autoSpaceDE w:val="0"/>
              <w:autoSpaceDN w:val="0"/>
              <w:spacing w:before="64"/>
              <w:contextualSpacing w:val="0"/>
              <w:rPr>
                <w:rFonts w:asciiTheme="minorHAnsi" w:hAnsiTheme="minorHAnsi" w:cstheme="minorHAnsi"/>
              </w:rPr>
            </w:pPr>
            <w:r w:rsidRPr="00983E51">
              <w:rPr>
                <w:rFonts w:asciiTheme="minorHAnsi" w:hAnsiTheme="minorHAnsi" w:cstheme="minorHAnsi"/>
              </w:rPr>
              <w:t>MODULE 2 Portfolio of evidence demonstrating capability in Practice &amp; Viva</w:t>
            </w:r>
          </w:p>
          <w:p w14:paraId="2DCB9232" w14:textId="77777777" w:rsidR="00983E51" w:rsidRPr="00983E51" w:rsidRDefault="00983E51" w:rsidP="00983E51">
            <w:pPr>
              <w:rPr>
                <w:rFonts w:asciiTheme="minorHAnsi" w:hAnsiTheme="minorHAnsi" w:cstheme="minorHAnsi"/>
                <w:lang w:val="en-US"/>
              </w:rPr>
            </w:pPr>
            <w:r w:rsidRPr="00983E51">
              <w:rPr>
                <w:rFonts w:asciiTheme="minorHAnsi" w:hAnsiTheme="minorHAnsi" w:cstheme="minorHAnsi"/>
                <w:lang w:val="en-US"/>
              </w:rPr>
              <w:fldChar w:fldCharType="begin">
                <w:ffData>
                  <w:name w:val="Text1"/>
                  <w:enabled/>
                  <w:calcOnExit w:val="0"/>
                  <w:textInput/>
                </w:ffData>
              </w:fldChar>
            </w:r>
            <w:r w:rsidRPr="00983E51">
              <w:rPr>
                <w:rFonts w:asciiTheme="minorHAnsi" w:hAnsiTheme="minorHAnsi" w:cstheme="minorHAnsi"/>
                <w:lang w:val="en-US"/>
              </w:rPr>
              <w:instrText xml:space="preserve"> FORMTEXT </w:instrText>
            </w:r>
            <w:r w:rsidRPr="00983E51">
              <w:rPr>
                <w:rFonts w:asciiTheme="minorHAnsi" w:hAnsiTheme="minorHAnsi" w:cstheme="minorHAnsi"/>
                <w:lang w:val="en-US"/>
              </w:rPr>
            </w:r>
            <w:r w:rsidRPr="00983E51">
              <w:rPr>
                <w:rFonts w:asciiTheme="minorHAnsi" w:hAnsiTheme="minorHAnsi" w:cstheme="minorHAnsi"/>
                <w:lang w:val="en-US"/>
              </w:rPr>
              <w:fldChar w:fldCharType="separate"/>
            </w:r>
            <w:r w:rsidRPr="00983E51">
              <w:rPr>
                <w:rFonts w:asciiTheme="minorHAnsi" w:hAnsiTheme="minorHAnsi" w:cstheme="minorHAnsi"/>
                <w:noProof/>
                <w:lang w:val="en-US"/>
              </w:rPr>
              <w:t> </w:t>
            </w:r>
            <w:r w:rsidRPr="00983E51">
              <w:rPr>
                <w:rFonts w:asciiTheme="minorHAnsi" w:hAnsiTheme="minorHAnsi" w:cstheme="minorHAnsi"/>
                <w:noProof/>
                <w:lang w:val="en-US"/>
              </w:rPr>
              <w:t> </w:t>
            </w:r>
            <w:r w:rsidRPr="00983E51">
              <w:rPr>
                <w:rFonts w:asciiTheme="minorHAnsi" w:hAnsiTheme="minorHAnsi" w:cstheme="minorHAnsi"/>
                <w:noProof/>
                <w:lang w:val="en-US"/>
              </w:rPr>
              <w:t> </w:t>
            </w:r>
            <w:r w:rsidRPr="00983E51">
              <w:rPr>
                <w:rFonts w:asciiTheme="minorHAnsi" w:hAnsiTheme="minorHAnsi" w:cstheme="minorHAnsi"/>
                <w:noProof/>
                <w:lang w:val="en-US"/>
              </w:rPr>
              <w:t> </w:t>
            </w:r>
            <w:r w:rsidRPr="00983E51">
              <w:rPr>
                <w:rFonts w:asciiTheme="minorHAnsi" w:hAnsiTheme="minorHAnsi" w:cstheme="minorHAnsi"/>
                <w:noProof/>
                <w:lang w:val="en-US"/>
              </w:rPr>
              <w:t> </w:t>
            </w:r>
            <w:r w:rsidRPr="00983E51">
              <w:rPr>
                <w:rFonts w:asciiTheme="minorHAnsi" w:hAnsiTheme="minorHAnsi" w:cstheme="minorHAnsi"/>
                <w:lang w:val="en-US"/>
              </w:rPr>
              <w:fldChar w:fldCharType="end"/>
            </w:r>
          </w:p>
        </w:tc>
      </w:tr>
      <w:tr w:rsidR="00983E51" w:rsidRPr="0031721F" w14:paraId="612E70A5" w14:textId="77777777" w:rsidTr="00E72079">
        <w:tc>
          <w:tcPr>
            <w:tcW w:w="8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533A9"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2.10</w:t>
            </w:r>
          </w:p>
        </w:tc>
        <w:tc>
          <w:tcPr>
            <w:tcW w:w="6757" w:type="dxa"/>
            <w:gridSpan w:val="2"/>
            <w:tcBorders>
              <w:top w:val="single" w:sz="4" w:space="0" w:color="auto"/>
              <w:left w:val="single" w:sz="4" w:space="0" w:color="auto"/>
              <w:bottom w:val="single" w:sz="4" w:space="0" w:color="auto"/>
              <w:right w:val="single" w:sz="4" w:space="0" w:color="auto"/>
            </w:tcBorders>
          </w:tcPr>
          <w:p w14:paraId="110BB13D" w14:textId="77777777" w:rsidR="00983E51" w:rsidRPr="00983E51" w:rsidRDefault="00983E51" w:rsidP="00983E51">
            <w:pPr>
              <w:pStyle w:val="NormalWeb"/>
              <w:shd w:val="clear" w:color="auto" w:fill="FFFFFF"/>
              <w:rPr>
                <w:rFonts w:asciiTheme="minorHAnsi" w:hAnsiTheme="minorHAnsi" w:cstheme="minorHAnsi"/>
              </w:rPr>
            </w:pPr>
            <w:r w:rsidRPr="00983E51">
              <w:rPr>
                <w:rFonts w:asciiTheme="minorHAnsi" w:hAnsiTheme="minorHAnsi" w:cstheme="minorHAnsi"/>
              </w:rPr>
              <w:t xml:space="preserve">Demonstrate comprehensive advanced knowledge of assessment, diagnosis, and management of non-mechanical dysfunction of the MSK system, MSK masquerade’s and complex multi -system pathology e.g., local, and national guidelines, pathways and policies for tumours and metastatic disease, fractures, </w:t>
            </w:r>
            <w:r w:rsidRPr="00983E51">
              <w:rPr>
                <w:rFonts w:asciiTheme="minorHAnsi" w:hAnsiTheme="minorHAnsi" w:cstheme="minorHAnsi"/>
              </w:rPr>
              <w:lastRenderedPageBreak/>
              <w:t xml:space="preserve">autoimmune/inflammatory diseases, infections, endocrinology, haematology, and </w:t>
            </w:r>
            <w:proofErr w:type="gramStart"/>
            <w:r w:rsidRPr="00983E51">
              <w:rPr>
                <w:rFonts w:asciiTheme="minorHAnsi" w:hAnsiTheme="minorHAnsi" w:cstheme="minorHAnsi"/>
              </w:rPr>
              <w:t>other</w:t>
            </w:r>
            <w:proofErr w:type="gramEnd"/>
            <w:r w:rsidRPr="00983E51">
              <w:rPr>
                <w:rFonts w:asciiTheme="minorHAnsi" w:hAnsiTheme="minorHAnsi" w:cstheme="minorHAnsi"/>
              </w:rPr>
              <w:t xml:space="preserve"> associated red flag</w:t>
            </w:r>
          </w:p>
        </w:tc>
        <w:tc>
          <w:tcPr>
            <w:tcW w:w="7310" w:type="dxa"/>
            <w:tcBorders>
              <w:top w:val="single" w:sz="4" w:space="0" w:color="auto"/>
              <w:left w:val="single" w:sz="4" w:space="0" w:color="auto"/>
              <w:bottom w:val="single" w:sz="4" w:space="0" w:color="auto"/>
              <w:right w:val="single" w:sz="4" w:space="0" w:color="auto"/>
            </w:tcBorders>
          </w:tcPr>
          <w:p w14:paraId="089B38A5" w14:textId="423802C3" w:rsidR="00983E51" w:rsidRPr="00983E51" w:rsidRDefault="00983E51" w:rsidP="00983E51">
            <w:pPr>
              <w:rPr>
                <w:rFonts w:asciiTheme="minorHAnsi" w:eastAsiaTheme="minorEastAsia" w:hAnsiTheme="minorHAnsi" w:cstheme="minorHAnsi"/>
                <w:i/>
                <w:kern w:val="24"/>
                <w:lang w:eastAsia="en-GB"/>
              </w:rPr>
            </w:pPr>
            <w:r w:rsidRPr="00983E51">
              <w:rPr>
                <w:rFonts w:asciiTheme="minorHAnsi" w:hAnsiTheme="minorHAnsi" w:cstheme="minorHAnsi"/>
                <w:lang w:val="en-US"/>
              </w:rPr>
              <w:lastRenderedPageBreak/>
              <w:t xml:space="preserve">TAUGHT MODULE CODES sessions: Complexity in MSK practice, Clinical reasoning in MSK practice, </w:t>
            </w:r>
            <w:r w:rsidRPr="00983E51">
              <w:rPr>
                <w:rFonts w:asciiTheme="minorHAnsi" w:eastAsia="Times New Roman" w:hAnsiTheme="minorHAnsi" w:cstheme="minorHAnsi"/>
                <w:lang w:eastAsia="en-GB"/>
              </w:rPr>
              <w:t>Validity and Reliability of Clinical Tests in MSK, Applied Clinical reasoning in MSK practice, Spinal Masquerade’s</w:t>
            </w:r>
            <w:r w:rsidRPr="00983E51">
              <w:rPr>
                <w:rFonts w:asciiTheme="minorHAnsi" w:eastAsiaTheme="minorEastAsia" w:hAnsiTheme="minorHAnsi" w:cstheme="minorHAnsi"/>
                <w:i/>
                <w:kern w:val="24"/>
                <w:lang w:eastAsia="en-GB"/>
              </w:rPr>
              <w:t xml:space="preserve"> </w:t>
            </w:r>
          </w:p>
          <w:p w14:paraId="45D8D05B" w14:textId="77777777" w:rsidR="00983E51" w:rsidRPr="00983E51" w:rsidRDefault="00983E51" w:rsidP="00983E51">
            <w:pPr>
              <w:rPr>
                <w:rFonts w:asciiTheme="minorHAnsi" w:eastAsia="Times New Roman" w:hAnsiTheme="minorHAnsi" w:cstheme="minorHAnsi"/>
                <w:lang w:eastAsia="en-GB"/>
              </w:rPr>
            </w:pPr>
            <w:r w:rsidRPr="00983E51">
              <w:rPr>
                <w:rFonts w:asciiTheme="minorHAnsi" w:eastAsia="Times New Roman" w:hAnsiTheme="minorHAnsi" w:cstheme="minorHAnsi"/>
                <w:lang w:eastAsia="en-GB"/>
              </w:rPr>
              <w:lastRenderedPageBreak/>
              <w:t xml:space="preserve">.  </w:t>
            </w:r>
          </w:p>
          <w:p w14:paraId="29BE18AA" w14:textId="77777777" w:rsidR="00983E51" w:rsidRPr="00983E51" w:rsidRDefault="00983E51" w:rsidP="00983E51">
            <w:pPr>
              <w:rPr>
                <w:rFonts w:asciiTheme="minorHAnsi" w:hAnsiTheme="minorHAnsi" w:cstheme="minorHAnsi"/>
                <w:lang w:val="en-US"/>
              </w:rPr>
            </w:pPr>
            <w:r w:rsidRPr="00983E51">
              <w:rPr>
                <w:rFonts w:asciiTheme="minorHAnsi" w:hAnsiTheme="minorHAnsi" w:cstheme="minorHAnsi"/>
                <w:lang w:val="en-US"/>
              </w:rPr>
              <w:t>MODULE CODE 2 sessions: Complex Clinical reasoning in MSK practice</w:t>
            </w:r>
            <w:r w:rsidRPr="00983E51">
              <w:rPr>
                <w:rFonts w:asciiTheme="minorHAnsi" w:eastAsia="Times New Roman" w:hAnsiTheme="minorHAnsi" w:cstheme="minorHAnsi"/>
                <w:lang w:eastAsia="en-GB"/>
              </w:rPr>
              <w:t xml:space="preserve">, </w:t>
            </w:r>
            <w:r w:rsidRPr="00983E51">
              <w:rPr>
                <w:rFonts w:asciiTheme="minorHAnsi" w:eastAsiaTheme="minorEastAsia" w:hAnsiTheme="minorHAnsi" w:cstheme="minorHAnsi"/>
                <w:kern w:val="24"/>
                <w:lang w:eastAsia="en-GB"/>
              </w:rPr>
              <w:t xml:space="preserve">Clinical Investigations in the FCP role, Clinical thinking in FCP role, </w:t>
            </w:r>
            <w:r w:rsidRPr="00983E51">
              <w:rPr>
                <w:rFonts w:asciiTheme="minorHAnsi" w:hAnsiTheme="minorHAnsi" w:cstheme="minorHAnsi"/>
              </w:rPr>
              <w:t>Management of risk &amp; uncertainty in the FCP role within Primary Care</w:t>
            </w:r>
          </w:p>
          <w:p w14:paraId="7CC4F0EB" w14:textId="77777777" w:rsidR="00983E51" w:rsidRPr="00983E51" w:rsidRDefault="00983E51" w:rsidP="00983E51">
            <w:pPr>
              <w:rPr>
                <w:rFonts w:asciiTheme="minorHAnsi" w:hAnsiTheme="minorHAnsi" w:cstheme="minorHAnsi"/>
              </w:rPr>
            </w:pPr>
          </w:p>
          <w:p w14:paraId="2A5B6C4C"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 xml:space="preserve"> Assessed:</w:t>
            </w:r>
          </w:p>
          <w:p w14:paraId="10565C14"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Stage 1</w:t>
            </w:r>
          </w:p>
          <w:p w14:paraId="5C173525" w14:textId="77777777" w:rsidR="00983E51" w:rsidRPr="00983E51" w:rsidRDefault="00983E51" w:rsidP="00983E51">
            <w:pPr>
              <w:pStyle w:val="ListParagraph"/>
              <w:widowControl w:val="0"/>
              <w:numPr>
                <w:ilvl w:val="0"/>
                <w:numId w:val="15"/>
              </w:numPr>
              <w:autoSpaceDE w:val="0"/>
              <w:autoSpaceDN w:val="0"/>
              <w:spacing w:before="64"/>
              <w:contextualSpacing w:val="0"/>
              <w:rPr>
                <w:rFonts w:asciiTheme="minorHAnsi" w:hAnsiTheme="minorHAnsi" w:cstheme="minorHAnsi"/>
              </w:rPr>
            </w:pPr>
            <w:r w:rsidRPr="00983E51">
              <w:rPr>
                <w:rFonts w:asciiTheme="minorHAnsi" w:hAnsiTheme="minorHAnsi" w:cstheme="minorHAnsi"/>
              </w:rPr>
              <w:t>MODULE 1 Portfolio of evidence mapping to Roadmap KSA &amp; viva</w:t>
            </w:r>
          </w:p>
          <w:p w14:paraId="015EAA08"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Stage 2:</w:t>
            </w:r>
          </w:p>
          <w:p w14:paraId="27ADA35D" w14:textId="77777777" w:rsidR="00983E51" w:rsidRPr="00983E51" w:rsidRDefault="00983E51" w:rsidP="00983E51">
            <w:pPr>
              <w:pStyle w:val="ListParagraph"/>
              <w:widowControl w:val="0"/>
              <w:numPr>
                <w:ilvl w:val="0"/>
                <w:numId w:val="16"/>
              </w:numPr>
              <w:autoSpaceDE w:val="0"/>
              <w:autoSpaceDN w:val="0"/>
              <w:spacing w:before="64"/>
              <w:contextualSpacing w:val="0"/>
              <w:rPr>
                <w:rFonts w:asciiTheme="minorHAnsi" w:hAnsiTheme="minorHAnsi" w:cstheme="minorHAnsi"/>
              </w:rPr>
            </w:pPr>
            <w:r w:rsidRPr="00983E51">
              <w:rPr>
                <w:rFonts w:asciiTheme="minorHAnsi" w:hAnsiTheme="minorHAnsi" w:cstheme="minorHAnsi"/>
              </w:rPr>
              <w:t>MODULE 2 Portfolio of evidence demonstrating capability in Practice &amp; Viva</w:t>
            </w:r>
          </w:p>
          <w:p w14:paraId="4B60F1F0" w14:textId="77777777" w:rsidR="00983E51" w:rsidRPr="00983E51" w:rsidRDefault="00983E51" w:rsidP="00983E51">
            <w:pPr>
              <w:rPr>
                <w:rFonts w:asciiTheme="minorHAnsi" w:hAnsiTheme="minorHAnsi" w:cstheme="minorHAnsi"/>
                <w:lang w:val="en-US"/>
              </w:rPr>
            </w:pPr>
          </w:p>
        </w:tc>
      </w:tr>
      <w:tr w:rsidR="00983E51" w:rsidRPr="00165133" w14:paraId="247049D6" w14:textId="77777777" w:rsidTr="00E72079">
        <w:tc>
          <w:tcPr>
            <w:tcW w:w="8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A4540A"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lastRenderedPageBreak/>
              <w:t>4.1</w:t>
            </w:r>
          </w:p>
        </w:tc>
        <w:tc>
          <w:tcPr>
            <w:tcW w:w="6757" w:type="dxa"/>
            <w:gridSpan w:val="2"/>
            <w:tcBorders>
              <w:top w:val="single" w:sz="4" w:space="0" w:color="auto"/>
              <w:left w:val="single" w:sz="4" w:space="0" w:color="auto"/>
              <w:bottom w:val="single" w:sz="4" w:space="0" w:color="auto"/>
              <w:right w:val="single" w:sz="4" w:space="0" w:color="auto"/>
            </w:tcBorders>
          </w:tcPr>
          <w:p w14:paraId="3438E544" w14:textId="77777777" w:rsidR="00983E51" w:rsidRPr="00983E51" w:rsidRDefault="00983E51" w:rsidP="00983E51">
            <w:pPr>
              <w:pStyle w:val="NormalWeb"/>
              <w:shd w:val="clear" w:color="auto" w:fill="FFFFFF"/>
              <w:rPr>
                <w:rFonts w:asciiTheme="minorHAnsi" w:hAnsiTheme="minorHAnsi" w:cstheme="minorHAnsi"/>
              </w:rPr>
            </w:pPr>
            <w:r w:rsidRPr="00983E51">
              <w:rPr>
                <w:rFonts w:asciiTheme="minorHAnsi" w:hAnsiTheme="minorHAnsi" w:cstheme="minorHAnsi"/>
              </w:rPr>
              <w:t>Demonstrate advanced level of efficient and effective questioning strategies to obtain reliable and valid information from history taking whilst demonstrating the ability to explore and appraise an individual’s perceptions, ideas and beliefs about their symptoms e.g. appropriate and sensitive communication styles, exploring, synthesising and distilling relevant information about relationships between social activities, work and health (biological and psycho-social barriers to recovery, frailty, dementia, other determinants of health)</w:t>
            </w:r>
          </w:p>
        </w:tc>
        <w:tc>
          <w:tcPr>
            <w:tcW w:w="7310" w:type="dxa"/>
            <w:tcBorders>
              <w:top w:val="single" w:sz="4" w:space="0" w:color="auto"/>
              <w:left w:val="single" w:sz="4" w:space="0" w:color="auto"/>
              <w:bottom w:val="single" w:sz="4" w:space="0" w:color="auto"/>
              <w:right w:val="single" w:sz="4" w:space="0" w:color="auto"/>
            </w:tcBorders>
          </w:tcPr>
          <w:p w14:paraId="05C02F2F" w14:textId="77777777" w:rsidR="00983E51" w:rsidRPr="00983E51" w:rsidRDefault="00983E51" w:rsidP="00983E51">
            <w:pPr>
              <w:spacing w:before="100" w:beforeAutospacing="1"/>
              <w:rPr>
                <w:rFonts w:asciiTheme="minorHAnsi" w:hAnsiTheme="minorHAnsi" w:cstheme="minorHAnsi"/>
              </w:rPr>
            </w:pPr>
            <w:r w:rsidRPr="00983E51">
              <w:rPr>
                <w:rFonts w:asciiTheme="minorHAnsi" w:hAnsiTheme="minorHAnsi" w:cstheme="minorHAnsi"/>
              </w:rPr>
              <w:t xml:space="preserve">MODULE CODES: </w:t>
            </w:r>
            <w:r w:rsidRPr="00983E51">
              <w:rPr>
                <w:rFonts w:asciiTheme="minorHAnsi" w:hAnsiTheme="minorHAnsi" w:cstheme="minorHAnsi"/>
                <w:lang w:val="en-US"/>
              </w:rPr>
              <w:t>Complexity in MSK practice, Complex Clinical reasoning in MSK practice</w:t>
            </w:r>
            <w:r w:rsidRPr="00983E51">
              <w:rPr>
                <w:rFonts w:asciiTheme="minorHAnsi" w:eastAsia="Times New Roman" w:hAnsiTheme="minorHAnsi" w:cstheme="minorHAnsi"/>
                <w:lang w:eastAsia="en-GB"/>
              </w:rPr>
              <w:t xml:space="preserve">, </w:t>
            </w:r>
            <w:r w:rsidRPr="00983E51">
              <w:rPr>
                <w:rFonts w:asciiTheme="minorHAnsi" w:hAnsiTheme="minorHAnsi" w:cstheme="minorHAnsi"/>
              </w:rPr>
              <w:t xml:space="preserve">Health Behaviour change, Communication, Reflexivity, Person-centred </w:t>
            </w:r>
            <w:proofErr w:type="gramStart"/>
            <w:r w:rsidRPr="00983E51">
              <w:rPr>
                <w:rFonts w:asciiTheme="minorHAnsi" w:hAnsiTheme="minorHAnsi" w:cstheme="minorHAnsi"/>
              </w:rPr>
              <w:t>care</w:t>
            </w:r>
            <w:proofErr w:type="gramEnd"/>
            <w:r w:rsidRPr="00983E51">
              <w:rPr>
                <w:rFonts w:asciiTheme="minorHAnsi" w:hAnsiTheme="minorHAnsi" w:cstheme="minorHAnsi"/>
              </w:rPr>
              <w:t xml:space="preserve"> and Population health. </w:t>
            </w:r>
            <w:r w:rsidRPr="00983E51">
              <w:rPr>
                <w:rFonts w:asciiTheme="minorHAnsi" w:hAnsiTheme="minorHAnsi" w:cstheme="minorHAnsi"/>
                <w:kern w:val="24"/>
              </w:rPr>
              <w:t xml:space="preserve">Holistic care: wider determinants of health </w:t>
            </w:r>
            <w:r w:rsidRPr="00983E51">
              <w:rPr>
                <w:rFonts w:asciiTheme="minorHAnsi" w:hAnsiTheme="minorHAnsi" w:cstheme="minorHAnsi"/>
                <w:lang w:val="en-US"/>
              </w:rPr>
              <w:t xml:space="preserve">clinical thinking in FCP role </w:t>
            </w:r>
            <w:r w:rsidRPr="00983E51">
              <w:rPr>
                <w:rFonts w:asciiTheme="minorHAnsi" w:hAnsiTheme="minorHAnsi" w:cstheme="minorHAnsi"/>
                <w:kern w:val="24"/>
              </w:rPr>
              <w:t xml:space="preserve">&amp; </w:t>
            </w:r>
            <w:r w:rsidRPr="00983E51">
              <w:rPr>
                <w:rFonts w:asciiTheme="minorHAnsi" w:eastAsia="Times New Roman" w:hAnsiTheme="minorHAnsi" w:cstheme="minorHAnsi"/>
                <w:lang w:eastAsia="en-GB"/>
              </w:rPr>
              <w:t>Applied Clinical reasoning in MSK practice</w:t>
            </w:r>
            <w:r w:rsidRPr="00983E51">
              <w:rPr>
                <w:rFonts w:asciiTheme="minorHAnsi" w:hAnsiTheme="minorHAnsi" w:cstheme="minorHAnsi"/>
              </w:rPr>
              <w:t xml:space="preserve"> sessions</w:t>
            </w:r>
          </w:p>
          <w:p w14:paraId="38DECA82" w14:textId="77777777" w:rsidR="00983E51" w:rsidRPr="00983E51" w:rsidRDefault="00983E51" w:rsidP="00983E51">
            <w:pPr>
              <w:rPr>
                <w:rFonts w:asciiTheme="minorHAnsi" w:eastAsia="Times New Roman" w:hAnsiTheme="minorHAnsi" w:cstheme="minorHAnsi"/>
                <w:lang w:eastAsia="en-GB"/>
              </w:rPr>
            </w:pPr>
          </w:p>
          <w:p w14:paraId="560BAC0D" w14:textId="77777777" w:rsidR="00983E51" w:rsidRPr="00983E51" w:rsidRDefault="00983E51" w:rsidP="00983E51">
            <w:pPr>
              <w:rPr>
                <w:rFonts w:asciiTheme="minorHAnsi" w:hAnsiTheme="minorHAnsi" w:cstheme="minorHAnsi"/>
              </w:rPr>
            </w:pPr>
          </w:p>
          <w:p w14:paraId="18D44BDC"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Assessed:</w:t>
            </w:r>
          </w:p>
          <w:p w14:paraId="236F084C"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Stage 1</w:t>
            </w:r>
          </w:p>
          <w:p w14:paraId="759E091F" w14:textId="77777777" w:rsidR="00983E51" w:rsidRPr="00983E51" w:rsidRDefault="00983E51" w:rsidP="00983E51">
            <w:pPr>
              <w:pStyle w:val="ListParagraph"/>
              <w:widowControl w:val="0"/>
              <w:numPr>
                <w:ilvl w:val="0"/>
                <w:numId w:val="15"/>
              </w:numPr>
              <w:autoSpaceDE w:val="0"/>
              <w:autoSpaceDN w:val="0"/>
              <w:spacing w:before="64"/>
              <w:contextualSpacing w:val="0"/>
              <w:rPr>
                <w:rFonts w:asciiTheme="minorHAnsi" w:hAnsiTheme="minorHAnsi" w:cstheme="minorHAnsi"/>
              </w:rPr>
            </w:pPr>
            <w:r w:rsidRPr="00983E51">
              <w:rPr>
                <w:rFonts w:asciiTheme="minorHAnsi" w:hAnsiTheme="minorHAnsi" w:cstheme="minorHAnsi"/>
              </w:rPr>
              <w:t>MODULE 1 Case study &amp; reflection</w:t>
            </w:r>
          </w:p>
          <w:p w14:paraId="4AD0EF56" w14:textId="77777777" w:rsidR="00983E51" w:rsidRPr="00983E51" w:rsidRDefault="00983E51" w:rsidP="00983E51">
            <w:pPr>
              <w:pStyle w:val="ListParagraph"/>
              <w:widowControl w:val="0"/>
              <w:numPr>
                <w:ilvl w:val="0"/>
                <w:numId w:val="15"/>
              </w:numPr>
              <w:autoSpaceDE w:val="0"/>
              <w:autoSpaceDN w:val="0"/>
              <w:spacing w:before="64"/>
              <w:contextualSpacing w:val="0"/>
              <w:rPr>
                <w:rFonts w:asciiTheme="minorHAnsi" w:hAnsiTheme="minorHAnsi" w:cstheme="minorHAnsi"/>
              </w:rPr>
            </w:pPr>
            <w:r w:rsidRPr="00983E51">
              <w:rPr>
                <w:rFonts w:asciiTheme="minorHAnsi" w:hAnsiTheme="minorHAnsi" w:cstheme="minorHAnsi"/>
              </w:rPr>
              <w:lastRenderedPageBreak/>
              <w:t xml:space="preserve">MODULE 2 Portfolio of evidence mapping to Roadmap KSA &amp; viva </w:t>
            </w:r>
          </w:p>
          <w:p w14:paraId="4C7A807F" w14:textId="77777777" w:rsidR="00983E51" w:rsidRPr="00983E51" w:rsidRDefault="00983E51" w:rsidP="00983E51">
            <w:pPr>
              <w:rPr>
                <w:rFonts w:asciiTheme="minorHAnsi" w:hAnsiTheme="minorHAnsi" w:cstheme="minorHAnsi"/>
              </w:rPr>
            </w:pPr>
            <w:r w:rsidRPr="00983E51">
              <w:rPr>
                <w:rFonts w:asciiTheme="minorHAnsi" w:hAnsiTheme="minorHAnsi" w:cstheme="minorHAnsi"/>
              </w:rPr>
              <w:t>Stage 2:</w:t>
            </w:r>
          </w:p>
          <w:p w14:paraId="12A06234" w14:textId="77777777" w:rsidR="00983E51" w:rsidRPr="00983E51" w:rsidRDefault="00983E51" w:rsidP="00983E51">
            <w:pPr>
              <w:pStyle w:val="ListParagraph"/>
              <w:widowControl w:val="0"/>
              <w:numPr>
                <w:ilvl w:val="0"/>
                <w:numId w:val="16"/>
              </w:numPr>
              <w:autoSpaceDE w:val="0"/>
              <w:autoSpaceDN w:val="0"/>
              <w:spacing w:before="64"/>
              <w:contextualSpacing w:val="0"/>
              <w:rPr>
                <w:rFonts w:asciiTheme="minorHAnsi" w:hAnsiTheme="minorHAnsi" w:cstheme="minorHAnsi"/>
              </w:rPr>
            </w:pPr>
            <w:r w:rsidRPr="00983E51">
              <w:rPr>
                <w:rFonts w:asciiTheme="minorHAnsi" w:hAnsiTheme="minorHAnsi" w:cstheme="minorHAnsi"/>
              </w:rPr>
              <w:t>MODULE 3 Portfolio of evidence demonstrating capability in Practice &amp; Viva</w:t>
            </w:r>
          </w:p>
          <w:p w14:paraId="2DE4251B" w14:textId="77777777" w:rsidR="00983E51" w:rsidRPr="00983E51" w:rsidRDefault="00983E51" w:rsidP="00983E51">
            <w:pPr>
              <w:rPr>
                <w:rFonts w:asciiTheme="minorHAnsi" w:hAnsiTheme="minorHAnsi" w:cstheme="minorHAnsi"/>
                <w:lang w:val="en-US"/>
              </w:rPr>
            </w:pPr>
          </w:p>
        </w:tc>
      </w:tr>
    </w:tbl>
    <w:p w14:paraId="0881482F" w14:textId="77777777" w:rsidR="00344CB2" w:rsidRDefault="00344CB2" w:rsidP="00D05933">
      <w:pPr>
        <w:rPr>
          <w:lang w:eastAsia="en-GB"/>
        </w:rPr>
      </w:pPr>
    </w:p>
    <w:sectPr w:rsidR="00344CB2" w:rsidSect="00D0593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96D30" w14:textId="77777777" w:rsidR="00BD5F5A" w:rsidRDefault="00BD5F5A" w:rsidP="00813EFB">
      <w:r>
        <w:separator/>
      </w:r>
    </w:p>
  </w:endnote>
  <w:endnote w:type="continuationSeparator" w:id="0">
    <w:p w14:paraId="628D3B50" w14:textId="77777777" w:rsidR="00BD5F5A" w:rsidRDefault="00BD5F5A" w:rsidP="00813EFB">
      <w:r>
        <w:continuationSeparator/>
      </w:r>
    </w:p>
  </w:endnote>
  <w:endnote w:type="continuationNotice" w:id="1">
    <w:p w14:paraId="4F76A90D" w14:textId="77777777" w:rsidR="00BD5F5A" w:rsidRDefault="00BD5F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68CB" w14:textId="77777777" w:rsidR="006071DC" w:rsidRDefault="0060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745356"/>
      <w:docPartObj>
        <w:docPartGallery w:val="Page Numbers (Bottom of Page)"/>
        <w:docPartUnique/>
      </w:docPartObj>
    </w:sdtPr>
    <w:sdtEndPr>
      <w:rPr>
        <w:noProof/>
        <w:color w:val="0070C0"/>
      </w:rPr>
    </w:sdtEndPr>
    <w:sdtContent>
      <w:p w14:paraId="4CCF367F" w14:textId="77777777" w:rsidR="002B0773" w:rsidRPr="002B0773" w:rsidRDefault="002B0773">
        <w:pPr>
          <w:pStyle w:val="Footer"/>
          <w:jc w:val="center"/>
          <w:rPr>
            <w:color w:val="0070C0"/>
          </w:rPr>
        </w:pPr>
        <w:r w:rsidRPr="002B0773">
          <w:rPr>
            <w:color w:val="0070C0"/>
          </w:rPr>
          <w:fldChar w:fldCharType="begin"/>
        </w:r>
        <w:r w:rsidRPr="002B0773">
          <w:rPr>
            <w:color w:val="0070C0"/>
          </w:rPr>
          <w:instrText xml:space="preserve"> PAGE   \* MERGEFORMAT </w:instrText>
        </w:r>
        <w:r w:rsidRPr="002B0773">
          <w:rPr>
            <w:color w:val="0070C0"/>
          </w:rPr>
          <w:fldChar w:fldCharType="separate"/>
        </w:r>
        <w:r w:rsidRPr="002B0773">
          <w:rPr>
            <w:noProof/>
            <w:color w:val="0070C0"/>
          </w:rPr>
          <w:t>2</w:t>
        </w:r>
        <w:r w:rsidRPr="002B0773">
          <w:rPr>
            <w:noProof/>
            <w:color w:val="0070C0"/>
          </w:rPr>
          <w:fldChar w:fldCharType="end"/>
        </w:r>
      </w:p>
    </w:sdtContent>
  </w:sdt>
  <w:p w14:paraId="446A849F" w14:textId="77777777" w:rsidR="002B0773" w:rsidRDefault="002B0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7874" w14:textId="77777777" w:rsidR="006071DC" w:rsidRDefault="0060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807D" w14:textId="77777777" w:rsidR="00BD5F5A" w:rsidRDefault="00BD5F5A" w:rsidP="00813EFB">
      <w:r>
        <w:separator/>
      </w:r>
    </w:p>
  </w:footnote>
  <w:footnote w:type="continuationSeparator" w:id="0">
    <w:p w14:paraId="50693EBE" w14:textId="77777777" w:rsidR="00BD5F5A" w:rsidRDefault="00BD5F5A" w:rsidP="00813EFB">
      <w:r>
        <w:continuationSeparator/>
      </w:r>
    </w:p>
  </w:footnote>
  <w:footnote w:type="continuationNotice" w:id="1">
    <w:p w14:paraId="34653535" w14:textId="77777777" w:rsidR="00BD5F5A" w:rsidRDefault="00BD5F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45A8" w14:textId="0D85EFC4" w:rsidR="00813EFB" w:rsidRPr="00AC72FD" w:rsidRDefault="00813EFB" w:rsidP="00813EFB">
    <w:pPr>
      <w:pStyle w:val="Heading2"/>
      <w:jc w:val="right"/>
    </w:pPr>
    <w:r>
      <w:t>Centre for Advancing Practice</w:t>
    </w:r>
  </w:p>
  <w:p w14:paraId="1A3F03B8" w14:textId="77777777" w:rsidR="00813EFB" w:rsidRDefault="00813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A960" w14:textId="664BE959" w:rsidR="00813EFB" w:rsidRDefault="00813EFB">
    <w:pPr>
      <w:pStyle w:val="Header"/>
    </w:pPr>
  </w:p>
  <w:sdt>
    <w:sdtPr>
      <w:rPr>
        <w:rFonts w:eastAsia="MS Gothic"/>
        <w:b/>
        <w:bCs/>
        <w:color w:val="0072C6"/>
        <w:sz w:val="28"/>
        <w:szCs w:val="28"/>
      </w:rPr>
      <w:alias w:val="Title"/>
      <w:tag w:val=""/>
      <w:id w:val="1113943734"/>
      <w:dataBinding w:prefixMappings="xmlns:ns0='http://purl.org/dc/elements/1.1/' xmlns:ns1='http://schemas.openxmlformats.org/package/2006/metadata/core-properties' " w:xpath="/ns1:coreProperties[1]/ns0:title[1]" w:storeItemID="{6C3C8BC8-F283-45AE-878A-BAB7291924A1}"/>
      <w:text/>
    </w:sdtPr>
    <w:sdtEndPr/>
    <w:sdtContent>
      <w:p w14:paraId="38106E1B" w14:textId="77777777" w:rsidR="00813EFB" w:rsidRDefault="009010AE">
        <w:pPr>
          <w:pStyle w:val="Header"/>
        </w:pPr>
        <w:r>
          <w:rPr>
            <w:rFonts w:eastAsia="MS Gothic"/>
            <w:b/>
            <w:bCs/>
            <w:color w:val="0072C6"/>
            <w:sz w:val="28"/>
            <w:szCs w:val="28"/>
          </w:rPr>
          <w:t>First Contact Practitioners: Self-Declaration Guidance for Education Providers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7F7A" w14:textId="121D6A5B" w:rsidR="006071DC" w:rsidRDefault="00607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006"/>
    <w:multiLevelType w:val="multilevel"/>
    <w:tmpl w:val="2578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66F92"/>
    <w:multiLevelType w:val="hybridMultilevel"/>
    <w:tmpl w:val="14C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0026D"/>
    <w:multiLevelType w:val="hybridMultilevel"/>
    <w:tmpl w:val="55BEE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41DEB"/>
    <w:multiLevelType w:val="hybridMultilevel"/>
    <w:tmpl w:val="7E74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A0088"/>
    <w:multiLevelType w:val="hybridMultilevel"/>
    <w:tmpl w:val="2836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43B3B"/>
    <w:multiLevelType w:val="multilevel"/>
    <w:tmpl w:val="EA00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9518B6"/>
    <w:multiLevelType w:val="hybridMultilevel"/>
    <w:tmpl w:val="47D062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6E77385"/>
    <w:multiLevelType w:val="multilevel"/>
    <w:tmpl w:val="16F6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D2635"/>
    <w:multiLevelType w:val="multilevel"/>
    <w:tmpl w:val="0864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4041AF"/>
    <w:multiLevelType w:val="multilevel"/>
    <w:tmpl w:val="33BC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482091"/>
    <w:multiLevelType w:val="multilevel"/>
    <w:tmpl w:val="2684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E20FA8"/>
    <w:multiLevelType w:val="multilevel"/>
    <w:tmpl w:val="BAD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161C72"/>
    <w:multiLevelType w:val="multilevel"/>
    <w:tmpl w:val="DA4E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3F300E"/>
    <w:multiLevelType w:val="hybridMultilevel"/>
    <w:tmpl w:val="A11C6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1655F8"/>
    <w:multiLevelType w:val="multilevel"/>
    <w:tmpl w:val="888E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02282A"/>
    <w:multiLevelType w:val="multilevel"/>
    <w:tmpl w:val="3476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1631592">
    <w:abstractNumId w:val="6"/>
  </w:num>
  <w:num w:numId="2" w16cid:durableId="1918512126">
    <w:abstractNumId w:val="2"/>
  </w:num>
  <w:num w:numId="3" w16cid:durableId="462384837">
    <w:abstractNumId w:val="3"/>
  </w:num>
  <w:num w:numId="4" w16cid:durableId="1693192014">
    <w:abstractNumId w:val="8"/>
  </w:num>
  <w:num w:numId="5" w16cid:durableId="1295019458">
    <w:abstractNumId w:val="12"/>
  </w:num>
  <w:num w:numId="6" w16cid:durableId="909392312">
    <w:abstractNumId w:val="14"/>
  </w:num>
  <w:num w:numId="7" w16cid:durableId="2037074364">
    <w:abstractNumId w:val="5"/>
  </w:num>
  <w:num w:numId="8" w16cid:durableId="1541043801">
    <w:abstractNumId w:val="15"/>
  </w:num>
  <w:num w:numId="9" w16cid:durableId="95296021">
    <w:abstractNumId w:val="11"/>
  </w:num>
  <w:num w:numId="10" w16cid:durableId="940718758">
    <w:abstractNumId w:val="9"/>
  </w:num>
  <w:num w:numId="11" w16cid:durableId="785273905">
    <w:abstractNumId w:val="10"/>
  </w:num>
  <w:num w:numId="12" w16cid:durableId="1034581538">
    <w:abstractNumId w:val="7"/>
  </w:num>
  <w:num w:numId="13" w16cid:durableId="1746494097">
    <w:abstractNumId w:val="0"/>
  </w:num>
  <w:num w:numId="14" w16cid:durableId="812213430">
    <w:abstractNumId w:val="13"/>
  </w:num>
  <w:num w:numId="15" w16cid:durableId="867258030">
    <w:abstractNumId w:val="4"/>
  </w:num>
  <w:num w:numId="16" w16cid:durableId="534540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B2"/>
    <w:rsid w:val="000020A1"/>
    <w:rsid w:val="00014F08"/>
    <w:rsid w:val="00037747"/>
    <w:rsid w:val="000407BE"/>
    <w:rsid w:val="00050A63"/>
    <w:rsid w:val="000545F2"/>
    <w:rsid w:val="00054E45"/>
    <w:rsid w:val="00060771"/>
    <w:rsid w:val="00067FF6"/>
    <w:rsid w:val="00077BEB"/>
    <w:rsid w:val="00080625"/>
    <w:rsid w:val="000815D5"/>
    <w:rsid w:val="00084280"/>
    <w:rsid w:val="000904ED"/>
    <w:rsid w:val="000A4620"/>
    <w:rsid w:val="000B33D0"/>
    <w:rsid w:val="000B7ADA"/>
    <w:rsid w:val="000C2B29"/>
    <w:rsid w:val="000E27A5"/>
    <w:rsid w:val="000E5677"/>
    <w:rsid w:val="000E7915"/>
    <w:rsid w:val="000F4127"/>
    <w:rsid w:val="001068F1"/>
    <w:rsid w:val="00107EBA"/>
    <w:rsid w:val="001161F8"/>
    <w:rsid w:val="00144E4F"/>
    <w:rsid w:val="001616B8"/>
    <w:rsid w:val="00162A42"/>
    <w:rsid w:val="0016793D"/>
    <w:rsid w:val="00182D9C"/>
    <w:rsid w:val="00187185"/>
    <w:rsid w:val="001A0829"/>
    <w:rsid w:val="001D19C5"/>
    <w:rsid w:val="001D28EE"/>
    <w:rsid w:val="001F1EC5"/>
    <w:rsid w:val="001F4878"/>
    <w:rsid w:val="001F762B"/>
    <w:rsid w:val="00203E88"/>
    <w:rsid w:val="00210007"/>
    <w:rsid w:val="002114A7"/>
    <w:rsid w:val="002175B2"/>
    <w:rsid w:val="00224254"/>
    <w:rsid w:val="002347D0"/>
    <w:rsid w:val="00240A3F"/>
    <w:rsid w:val="00256432"/>
    <w:rsid w:val="00277269"/>
    <w:rsid w:val="002814C2"/>
    <w:rsid w:val="002926E1"/>
    <w:rsid w:val="002B0773"/>
    <w:rsid w:val="002C3A48"/>
    <w:rsid w:val="002D4B11"/>
    <w:rsid w:val="002F4D51"/>
    <w:rsid w:val="002F7EE6"/>
    <w:rsid w:val="00301BF7"/>
    <w:rsid w:val="00320BCB"/>
    <w:rsid w:val="003317F9"/>
    <w:rsid w:val="00333697"/>
    <w:rsid w:val="00333C05"/>
    <w:rsid w:val="00344CB2"/>
    <w:rsid w:val="003556F4"/>
    <w:rsid w:val="00360022"/>
    <w:rsid w:val="00363E6C"/>
    <w:rsid w:val="0037616F"/>
    <w:rsid w:val="003905F3"/>
    <w:rsid w:val="003937DC"/>
    <w:rsid w:val="003A388A"/>
    <w:rsid w:val="003C0ACE"/>
    <w:rsid w:val="003C46EA"/>
    <w:rsid w:val="003D2438"/>
    <w:rsid w:val="003D2C8C"/>
    <w:rsid w:val="00413289"/>
    <w:rsid w:val="00415818"/>
    <w:rsid w:val="00420918"/>
    <w:rsid w:val="0043637E"/>
    <w:rsid w:val="004525B1"/>
    <w:rsid w:val="00453EAF"/>
    <w:rsid w:val="00471411"/>
    <w:rsid w:val="00471DD6"/>
    <w:rsid w:val="00474093"/>
    <w:rsid w:val="00483C25"/>
    <w:rsid w:val="004A2792"/>
    <w:rsid w:val="004A419E"/>
    <w:rsid w:val="004B0B14"/>
    <w:rsid w:val="004C3D04"/>
    <w:rsid w:val="004C4F4A"/>
    <w:rsid w:val="004D1666"/>
    <w:rsid w:val="004D1894"/>
    <w:rsid w:val="004D2611"/>
    <w:rsid w:val="004E160B"/>
    <w:rsid w:val="004E2E3C"/>
    <w:rsid w:val="00527315"/>
    <w:rsid w:val="00532D1A"/>
    <w:rsid w:val="005355B4"/>
    <w:rsid w:val="00546BC6"/>
    <w:rsid w:val="00553BF1"/>
    <w:rsid w:val="00555625"/>
    <w:rsid w:val="00557AE2"/>
    <w:rsid w:val="005661A0"/>
    <w:rsid w:val="00571809"/>
    <w:rsid w:val="00593BC4"/>
    <w:rsid w:val="00597D7C"/>
    <w:rsid w:val="005A48A5"/>
    <w:rsid w:val="005B3152"/>
    <w:rsid w:val="005B5B59"/>
    <w:rsid w:val="005C5FC4"/>
    <w:rsid w:val="005D02C5"/>
    <w:rsid w:val="005E5B1E"/>
    <w:rsid w:val="005F2FFE"/>
    <w:rsid w:val="005F5999"/>
    <w:rsid w:val="005F7552"/>
    <w:rsid w:val="006071DC"/>
    <w:rsid w:val="00611764"/>
    <w:rsid w:val="00617377"/>
    <w:rsid w:val="006178BC"/>
    <w:rsid w:val="006204D8"/>
    <w:rsid w:val="00624418"/>
    <w:rsid w:val="00632438"/>
    <w:rsid w:val="006337F3"/>
    <w:rsid w:val="006449A9"/>
    <w:rsid w:val="006454A9"/>
    <w:rsid w:val="00653E0E"/>
    <w:rsid w:val="006573A3"/>
    <w:rsid w:val="00681578"/>
    <w:rsid w:val="00696381"/>
    <w:rsid w:val="006A6599"/>
    <w:rsid w:val="006B186D"/>
    <w:rsid w:val="006B23D0"/>
    <w:rsid w:val="006B6AAD"/>
    <w:rsid w:val="006C13A5"/>
    <w:rsid w:val="006C45B1"/>
    <w:rsid w:val="006C7528"/>
    <w:rsid w:val="006F1A6F"/>
    <w:rsid w:val="006F3FCC"/>
    <w:rsid w:val="00704633"/>
    <w:rsid w:val="00704D5A"/>
    <w:rsid w:val="00757E22"/>
    <w:rsid w:val="007627C9"/>
    <w:rsid w:val="007917B1"/>
    <w:rsid w:val="007A1FD0"/>
    <w:rsid w:val="007A264B"/>
    <w:rsid w:val="007A42EF"/>
    <w:rsid w:val="007A7C3C"/>
    <w:rsid w:val="007C2B8D"/>
    <w:rsid w:val="007E613A"/>
    <w:rsid w:val="00813EFB"/>
    <w:rsid w:val="00836842"/>
    <w:rsid w:val="008369C5"/>
    <w:rsid w:val="00844529"/>
    <w:rsid w:val="008450F8"/>
    <w:rsid w:val="008461B4"/>
    <w:rsid w:val="008509DC"/>
    <w:rsid w:val="00861AAA"/>
    <w:rsid w:val="008716B8"/>
    <w:rsid w:val="00876939"/>
    <w:rsid w:val="00877A8A"/>
    <w:rsid w:val="00883062"/>
    <w:rsid w:val="00887E55"/>
    <w:rsid w:val="00894770"/>
    <w:rsid w:val="008A2203"/>
    <w:rsid w:val="008B03FF"/>
    <w:rsid w:val="008B0AA2"/>
    <w:rsid w:val="008B5BDE"/>
    <w:rsid w:val="008C350F"/>
    <w:rsid w:val="008C3C0E"/>
    <w:rsid w:val="008C50C2"/>
    <w:rsid w:val="008C5B9E"/>
    <w:rsid w:val="008D0283"/>
    <w:rsid w:val="009010AE"/>
    <w:rsid w:val="00927932"/>
    <w:rsid w:val="00933389"/>
    <w:rsid w:val="0093530C"/>
    <w:rsid w:val="00957C47"/>
    <w:rsid w:val="00961AB6"/>
    <w:rsid w:val="00965014"/>
    <w:rsid w:val="00980ED2"/>
    <w:rsid w:val="009829C7"/>
    <w:rsid w:val="00983E51"/>
    <w:rsid w:val="0098452F"/>
    <w:rsid w:val="009A4BE7"/>
    <w:rsid w:val="009B19BB"/>
    <w:rsid w:val="009B4098"/>
    <w:rsid w:val="009B51C4"/>
    <w:rsid w:val="009D27BD"/>
    <w:rsid w:val="009D787F"/>
    <w:rsid w:val="009E02B5"/>
    <w:rsid w:val="00A055E7"/>
    <w:rsid w:val="00A15BEA"/>
    <w:rsid w:val="00A15ED6"/>
    <w:rsid w:val="00A23060"/>
    <w:rsid w:val="00A24C94"/>
    <w:rsid w:val="00A3392A"/>
    <w:rsid w:val="00A400B8"/>
    <w:rsid w:val="00A43B49"/>
    <w:rsid w:val="00A47702"/>
    <w:rsid w:val="00A51FBC"/>
    <w:rsid w:val="00A53F07"/>
    <w:rsid w:val="00A60ECD"/>
    <w:rsid w:val="00A6131D"/>
    <w:rsid w:val="00A770BF"/>
    <w:rsid w:val="00A8394A"/>
    <w:rsid w:val="00A96391"/>
    <w:rsid w:val="00AA6644"/>
    <w:rsid w:val="00AC5572"/>
    <w:rsid w:val="00AD03D1"/>
    <w:rsid w:val="00AD23FD"/>
    <w:rsid w:val="00AE3218"/>
    <w:rsid w:val="00AF162B"/>
    <w:rsid w:val="00AF4E3B"/>
    <w:rsid w:val="00AF78EF"/>
    <w:rsid w:val="00B1408C"/>
    <w:rsid w:val="00B14A90"/>
    <w:rsid w:val="00B15126"/>
    <w:rsid w:val="00B15379"/>
    <w:rsid w:val="00B16AC1"/>
    <w:rsid w:val="00B22368"/>
    <w:rsid w:val="00B2405B"/>
    <w:rsid w:val="00B33655"/>
    <w:rsid w:val="00B5407E"/>
    <w:rsid w:val="00B628EC"/>
    <w:rsid w:val="00B7232F"/>
    <w:rsid w:val="00B7284C"/>
    <w:rsid w:val="00B7777E"/>
    <w:rsid w:val="00B92DD2"/>
    <w:rsid w:val="00BA5BCB"/>
    <w:rsid w:val="00BA6E4E"/>
    <w:rsid w:val="00BD5F5A"/>
    <w:rsid w:val="00C00C14"/>
    <w:rsid w:val="00C00C2D"/>
    <w:rsid w:val="00C02C5B"/>
    <w:rsid w:val="00C050EC"/>
    <w:rsid w:val="00C06647"/>
    <w:rsid w:val="00C147A0"/>
    <w:rsid w:val="00C1554B"/>
    <w:rsid w:val="00C21EF2"/>
    <w:rsid w:val="00C244B4"/>
    <w:rsid w:val="00C45798"/>
    <w:rsid w:val="00C50044"/>
    <w:rsid w:val="00C7081A"/>
    <w:rsid w:val="00C740D4"/>
    <w:rsid w:val="00C94034"/>
    <w:rsid w:val="00CA5A72"/>
    <w:rsid w:val="00CC3057"/>
    <w:rsid w:val="00CD0242"/>
    <w:rsid w:val="00CE2E99"/>
    <w:rsid w:val="00CF0CC6"/>
    <w:rsid w:val="00CF0F95"/>
    <w:rsid w:val="00CF2775"/>
    <w:rsid w:val="00D05933"/>
    <w:rsid w:val="00D14CD0"/>
    <w:rsid w:val="00D1706D"/>
    <w:rsid w:val="00D314CF"/>
    <w:rsid w:val="00D436D0"/>
    <w:rsid w:val="00D50E63"/>
    <w:rsid w:val="00D548AD"/>
    <w:rsid w:val="00D56EF0"/>
    <w:rsid w:val="00D70797"/>
    <w:rsid w:val="00D76F08"/>
    <w:rsid w:val="00D82538"/>
    <w:rsid w:val="00D85074"/>
    <w:rsid w:val="00D91003"/>
    <w:rsid w:val="00D92A11"/>
    <w:rsid w:val="00DA363C"/>
    <w:rsid w:val="00DC682A"/>
    <w:rsid w:val="00DE099A"/>
    <w:rsid w:val="00DE4606"/>
    <w:rsid w:val="00DF44B5"/>
    <w:rsid w:val="00E00CB0"/>
    <w:rsid w:val="00E10A52"/>
    <w:rsid w:val="00E13279"/>
    <w:rsid w:val="00E179CE"/>
    <w:rsid w:val="00E21706"/>
    <w:rsid w:val="00E53CC0"/>
    <w:rsid w:val="00E55429"/>
    <w:rsid w:val="00E55BA2"/>
    <w:rsid w:val="00E55DEA"/>
    <w:rsid w:val="00E6013C"/>
    <w:rsid w:val="00E82D04"/>
    <w:rsid w:val="00E83AA3"/>
    <w:rsid w:val="00E85FE4"/>
    <w:rsid w:val="00EC6813"/>
    <w:rsid w:val="00EE1111"/>
    <w:rsid w:val="00EE1BFC"/>
    <w:rsid w:val="00EE58AD"/>
    <w:rsid w:val="00EE6EF1"/>
    <w:rsid w:val="00EF5452"/>
    <w:rsid w:val="00F0547F"/>
    <w:rsid w:val="00F059E4"/>
    <w:rsid w:val="00F158CA"/>
    <w:rsid w:val="00F24025"/>
    <w:rsid w:val="00F326D6"/>
    <w:rsid w:val="00F35A64"/>
    <w:rsid w:val="00F421BE"/>
    <w:rsid w:val="00F57DEF"/>
    <w:rsid w:val="00F90E09"/>
    <w:rsid w:val="00FB09FB"/>
    <w:rsid w:val="00FB3EAF"/>
    <w:rsid w:val="00FB5F11"/>
    <w:rsid w:val="00FC03CF"/>
    <w:rsid w:val="00FC2389"/>
    <w:rsid w:val="00FC5AD5"/>
    <w:rsid w:val="00FC713C"/>
    <w:rsid w:val="00FD1BB6"/>
    <w:rsid w:val="00FD79E3"/>
    <w:rsid w:val="00FE0369"/>
    <w:rsid w:val="00FE2678"/>
    <w:rsid w:val="00FE518A"/>
    <w:rsid w:val="00FF072E"/>
    <w:rsid w:val="00FF690E"/>
    <w:rsid w:val="00FF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9D81D"/>
  <w15:chartTrackingRefBased/>
  <w15:docId w15:val="{D9417082-11D6-4514-B613-BF912C05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22"/>
    <w:pPr>
      <w:spacing w:before="120" w:after="120" w:line="240" w:lineRule="auto"/>
    </w:pPr>
    <w:rPr>
      <w:rFonts w:ascii="Arial" w:eastAsia="MS Mincho" w:hAnsi="Arial" w:cs="Times New Roman"/>
      <w:sz w:val="24"/>
      <w:szCs w:val="24"/>
    </w:rPr>
  </w:style>
  <w:style w:type="paragraph" w:styleId="Heading1">
    <w:name w:val="heading 1"/>
    <w:basedOn w:val="Normal"/>
    <w:next w:val="Normal"/>
    <w:link w:val="Heading1Char"/>
    <w:uiPriority w:val="9"/>
    <w:qFormat/>
    <w:rsid w:val="00A60ECD"/>
    <w:pPr>
      <w:keepNext/>
      <w:keepLines/>
      <w:spacing w:before="400" w:after="100" w:afterAutospacing="1"/>
      <w:outlineLvl w:val="0"/>
    </w:pPr>
    <w:rPr>
      <w:rFonts w:eastAsia="MS Gothic" w:cs="Arial"/>
      <w:b/>
      <w:bCs/>
      <w:color w:val="0072C6"/>
      <w:sz w:val="40"/>
      <w:szCs w:val="40"/>
    </w:rPr>
  </w:style>
  <w:style w:type="paragraph" w:styleId="Heading2">
    <w:name w:val="heading 2"/>
    <w:basedOn w:val="Normal"/>
    <w:next w:val="Normal"/>
    <w:link w:val="Heading2Char"/>
    <w:uiPriority w:val="9"/>
    <w:unhideWhenUsed/>
    <w:qFormat/>
    <w:rsid w:val="00A60ECD"/>
    <w:pPr>
      <w:keepNext/>
      <w:keepLines/>
      <w:spacing w:after="100" w:afterAutospacing="1"/>
      <w:outlineLvl w:val="1"/>
    </w:pPr>
    <w:rPr>
      <w:rFonts w:eastAsia="MS Gothic"/>
      <w:b/>
      <w:bCs/>
      <w:color w:val="0072C6"/>
      <w:sz w:val="28"/>
      <w:szCs w:val="28"/>
    </w:rPr>
  </w:style>
  <w:style w:type="paragraph" w:styleId="Heading3">
    <w:name w:val="heading 3"/>
    <w:basedOn w:val="Normal"/>
    <w:next w:val="Normal"/>
    <w:link w:val="Heading3Char"/>
    <w:uiPriority w:val="9"/>
    <w:unhideWhenUsed/>
    <w:qFormat/>
    <w:rsid w:val="0036002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le">
    <w:name w:val="Subtile"/>
    <w:basedOn w:val="Covertitle"/>
    <w:link w:val="SubtileChar"/>
    <w:qFormat/>
    <w:rsid w:val="00FF72BE"/>
    <w:rPr>
      <w:b w:val="0"/>
      <w:bCs/>
      <w:sz w:val="48"/>
      <w:szCs w:val="48"/>
    </w:rPr>
  </w:style>
  <w:style w:type="character" w:customStyle="1" w:styleId="SubtileChar">
    <w:name w:val="Subtile Char"/>
    <w:basedOn w:val="DefaultParagraphFont"/>
    <w:link w:val="Subtile"/>
    <w:rsid w:val="00FF72BE"/>
    <w:rPr>
      <w:rFonts w:ascii="Arial" w:eastAsiaTheme="minorEastAsia" w:hAnsi="Arial" w:cs="Times New Roman"/>
      <w:bCs/>
      <w:sz w:val="48"/>
      <w:szCs w:val="48"/>
    </w:rPr>
  </w:style>
  <w:style w:type="character" w:customStyle="1" w:styleId="Heading1Char">
    <w:name w:val="Heading 1 Char"/>
    <w:basedOn w:val="DefaultParagraphFont"/>
    <w:link w:val="Heading1"/>
    <w:uiPriority w:val="9"/>
    <w:rsid w:val="00A60ECD"/>
    <w:rPr>
      <w:rFonts w:ascii="Arial" w:eastAsia="MS Gothic" w:hAnsi="Arial" w:cs="Arial"/>
      <w:b/>
      <w:bCs/>
      <w:color w:val="0072C6"/>
      <w:sz w:val="40"/>
      <w:szCs w:val="40"/>
    </w:rPr>
  </w:style>
  <w:style w:type="paragraph" w:customStyle="1" w:styleId="Introduction">
    <w:name w:val="Introduction"/>
    <w:basedOn w:val="Normal"/>
    <w:link w:val="IntroductionChar"/>
    <w:qFormat/>
    <w:rsid w:val="00A60ECD"/>
    <w:pPr>
      <w:spacing w:after="400"/>
    </w:pPr>
    <w:rPr>
      <w:sz w:val="32"/>
      <w:szCs w:val="32"/>
    </w:rPr>
  </w:style>
  <w:style w:type="character" w:customStyle="1" w:styleId="IntroductionChar">
    <w:name w:val="Introduction Char"/>
    <w:basedOn w:val="DefaultParagraphFont"/>
    <w:link w:val="Introduction"/>
    <w:rsid w:val="00A60ECD"/>
    <w:rPr>
      <w:rFonts w:ascii="Arial" w:eastAsia="MS Mincho" w:hAnsi="Arial" w:cs="Times New Roman"/>
      <w:sz w:val="32"/>
      <w:szCs w:val="32"/>
    </w:rPr>
  </w:style>
  <w:style w:type="paragraph" w:customStyle="1" w:styleId="Covertitle">
    <w:name w:val="Cover title"/>
    <w:basedOn w:val="Normal"/>
    <w:link w:val="CovertitleChar"/>
    <w:qFormat/>
    <w:rsid w:val="00A60ECD"/>
    <w:pPr>
      <w:spacing w:before="1200" w:after="400"/>
    </w:pPr>
    <w:rPr>
      <w:rFonts w:eastAsiaTheme="minorEastAsia"/>
      <w:b/>
      <w:sz w:val="64"/>
      <w:szCs w:val="72"/>
    </w:rPr>
  </w:style>
  <w:style w:type="character" w:customStyle="1" w:styleId="CovertitleChar">
    <w:name w:val="Cover title Char"/>
    <w:basedOn w:val="DefaultParagraphFont"/>
    <w:link w:val="Covertitle"/>
    <w:rsid w:val="00A60ECD"/>
    <w:rPr>
      <w:rFonts w:ascii="Arial" w:eastAsiaTheme="minorEastAsia" w:hAnsi="Arial" w:cs="Times New Roman"/>
      <w:b/>
      <w:sz w:val="64"/>
      <w:szCs w:val="72"/>
    </w:rPr>
  </w:style>
  <w:style w:type="character" w:customStyle="1" w:styleId="Heading2Char">
    <w:name w:val="Heading 2 Char"/>
    <w:basedOn w:val="DefaultParagraphFont"/>
    <w:link w:val="Heading2"/>
    <w:uiPriority w:val="9"/>
    <w:rsid w:val="00A60ECD"/>
    <w:rPr>
      <w:rFonts w:ascii="Arial" w:eastAsia="MS Gothic" w:hAnsi="Arial" w:cs="Times New Roman"/>
      <w:b/>
      <w:bCs/>
      <w:color w:val="0072C6"/>
      <w:sz w:val="28"/>
      <w:szCs w:val="28"/>
    </w:rPr>
  </w:style>
  <w:style w:type="character" w:customStyle="1" w:styleId="Heading3Char">
    <w:name w:val="Heading 3 Char"/>
    <w:basedOn w:val="DefaultParagraphFont"/>
    <w:link w:val="Heading3"/>
    <w:uiPriority w:val="9"/>
    <w:rsid w:val="00360022"/>
    <w:rPr>
      <w:rFonts w:ascii="Arial" w:eastAsia="MS Mincho" w:hAnsi="Arial" w:cs="Times New Roman"/>
      <w:b/>
      <w:sz w:val="24"/>
      <w:szCs w:val="24"/>
    </w:rPr>
  </w:style>
  <w:style w:type="paragraph" w:styleId="Quote">
    <w:name w:val="Quote"/>
    <w:basedOn w:val="Normal"/>
    <w:next w:val="Normal"/>
    <w:link w:val="QuoteChar"/>
    <w:uiPriority w:val="29"/>
    <w:qFormat/>
    <w:rsid w:val="00A60ECD"/>
    <w:pPr>
      <w:spacing w:after="100" w:afterAutospacing="1"/>
    </w:pPr>
    <w:rPr>
      <w:color w:val="0072C6"/>
      <w:sz w:val="28"/>
      <w:szCs w:val="28"/>
    </w:rPr>
  </w:style>
  <w:style w:type="character" w:customStyle="1" w:styleId="QuoteChar">
    <w:name w:val="Quote Char"/>
    <w:basedOn w:val="DefaultParagraphFont"/>
    <w:link w:val="Quote"/>
    <w:uiPriority w:val="29"/>
    <w:rsid w:val="00A60ECD"/>
    <w:rPr>
      <w:rFonts w:ascii="Arial" w:eastAsia="MS Mincho" w:hAnsi="Arial" w:cs="Times New Roman"/>
      <w:color w:val="0072C6"/>
      <w:sz w:val="28"/>
      <w:szCs w:val="28"/>
    </w:rPr>
  </w:style>
  <w:style w:type="paragraph" w:styleId="Header">
    <w:name w:val="header"/>
    <w:basedOn w:val="Normal"/>
    <w:link w:val="HeaderChar"/>
    <w:uiPriority w:val="99"/>
    <w:unhideWhenUsed/>
    <w:rsid w:val="00813EFB"/>
    <w:pPr>
      <w:tabs>
        <w:tab w:val="center" w:pos="4513"/>
        <w:tab w:val="right" w:pos="9026"/>
      </w:tabs>
    </w:pPr>
  </w:style>
  <w:style w:type="character" w:customStyle="1" w:styleId="HeaderChar">
    <w:name w:val="Header Char"/>
    <w:basedOn w:val="DefaultParagraphFont"/>
    <w:link w:val="Header"/>
    <w:uiPriority w:val="99"/>
    <w:rsid w:val="00813EFB"/>
    <w:rPr>
      <w:rFonts w:ascii="Arial" w:eastAsia="MS Mincho" w:hAnsi="Arial" w:cs="Times New Roman"/>
      <w:sz w:val="24"/>
      <w:szCs w:val="24"/>
    </w:rPr>
  </w:style>
  <w:style w:type="paragraph" w:styleId="Footer">
    <w:name w:val="footer"/>
    <w:basedOn w:val="Normal"/>
    <w:link w:val="FooterChar"/>
    <w:uiPriority w:val="99"/>
    <w:unhideWhenUsed/>
    <w:rsid w:val="00813EFB"/>
    <w:pPr>
      <w:tabs>
        <w:tab w:val="center" w:pos="4513"/>
        <w:tab w:val="right" w:pos="9026"/>
      </w:tabs>
    </w:pPr>
  </w:style>
  <w:style w:type="character" w:customStyle="1" w:styleId="FooterChar">
    <w:name w:val="Footer Char"/>
    <w:basedOn w:val="DefaultParagraphFont"/>
    <w:link w:val="Footer"/>
    <w:uiPriority w:val="99"/>
    <w:rsid w:val="00813EFB"/>
    <w:rPr>
      <w:rFonts w:ascii="Arial" w:eastAsia="MS Mincho" w:hAnsi="Arial" w:cs="Times New Roman"/>
      <w:sz w:val="24"/>
      <w:szCs w:val="24"/>
    </w:rPr>
  </w:style>
  <w:style w:type="character" w:styleId="PlaceholderText">
    <w:name w:val="Placeholder Text"/>
    <w:basedOn w:val="DefaultParagraphFont"/>
    <w:uiPriority w:val="99"/>
    <w:semiHidden/>
    <w:rsid w:val="00813EFB"/>
    <w:rPr>
      <w:color w:val="808080"/>
    </w:rPr>
  </w:style>
  <w:style w:type="paragraph" w:styleId="NormalWeb">
    <w:name w:val="Normal (Web)"/>
    <w:basedOn w:val="Normal"/>
    <w:uiPriority w:val="99"/>
    <w:unhideWhenUsed/>
    <w:rsid w:val="00344CB2"/>
    <w:pPr>
      <w:spacing w:before="100" w:beforeAutospacing="1" w:after="100" w:afterAutospacing="1"/>
    </w:pPr>
    <w:rPr>
      <w:rFonts w:ascii="Times" w:eastAsiaTheme="minorEastAsia" w:hAnsi="Times"/>
      <w:sz w:val="20"/>
    </w:rPr>
  </w:style>
  <w:style w:type="paragraph" w:customStyle="1" w:styleId="Quotestyle">
    <w:name w:val="Quote style"/>
    <w:basedOn w:val="Normal"/>
    <w:qFormat/>
    <w:rsid w:val="00344CB2"/>
    <w:pPr>
      <w:spacing w:before="0" w:after="100" w:afterAutospacing="1"/>
    </w:pPr>
    <w:rPr>
      <w:rFonts w:eastAsiaTheme="minorEastAsia" w:cstheme="minorBidi"/>
      <w:color w:val="0072C6"/>
      <w:sz w:val="28"/>
      <w:szCs w:val="28"/>
    </w:rPr>
  </w:style>
  <w:style w:type="paragraph" w:customStyle="1" w:styleId="paragraph">
    <w:name w:val="paragraph"/>
    <w:basedOn w:val="Normal"/>
    <w:rsid w:val="00344CB2"/>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44CB2"/>
  </w:style>
  <w:style w:type="character" w:customStyle="1" w:styleId="eop">
    <w:name w:val="eop"/>
    <w:basedOn w:val="DefaultParagraphFont"/>
    <w:rsid w:val="00344CB2"/>
  </w:style>
  <w:style w:type="paragraph" w:styleId="ListParagraph">
    <w:name w:val="List Paragraph"/>
    <w:basedOn w:val="Normal"/>
    <w:uiPriority w:val="1"/>
    <w:qFormat/>
    <w:rsid w:val="00344CB2"/>
    <w:pPr>
      <w:spacing w:before="0" w:after="0"/>
      <w:ind w:left="720"/>
      <w:contextualSpacing/>
    </w:pPr>
    <w:rPr>
      <w:rFonts w:eastAsiaTheme="minorEastAsia" w:cstheme="minorBidi"/>
    </w:rPr>
  </w:style>
  <w:style w:type="character" w:styleId="CommentReference">
    <w:name w:val="annotation reference"/>
    <w:basedOn w:val="DefaultParagraphFont"/>
    <w:uiPriority w:val="99"/>
    <w:semiHidden/>
    <w:unhideWhenUsed/>
    <w:rsid w:val="00344CB2"/>
    <w:rPr>
      <w:sz w:val="16"/>
      <w:szCs w:val="16"/>
    </w:rPr>
  </w:style>
  <w:style w:type="paragraph" w:styleId="CommentText">
    <w:name w:val="annotation text"/>
    <w:basedOn w:val="Normal"/>
    <w:link w:val="CommentTextChar"/>
    <w:uiPriority w:val="99"/>
    <w:unhideWhenUsed/>
    <w:rsid w:val="00344CB2"/>
    <w:pPr>
      <w:spacing w:before="0" w:after="0"/>
    </w:pPr>
    <w:rPr>
      <w:rFonts w:eastAsiaTheme="minorEastAsia" w:cstheme="minorBidi"/>
      <w:sz w:val="20"/>
      <w:szCs w:val="20"/>
    </w:rPr>
  </w:style>
  <w:style w:type="character" w:customStyle="1" w:styleId="CommentTextChar">
    <w:name w:val="Comment Text Char"/>
    <w:basedOn w:val="DefaultParagraphFont"/>
    <w:link w:val="CommentText"/>
    <w:uiPriority w:val="99"/>
    <w:rsid w:val="00344CB2"/>
    <w:rPr>
      <w:rFonts w:ascii="Arial" w:eastAsiaTheme="minorEastAsia" w:hAnsi="Arial"/>
      <w:sz w:val="20"/>
      <w:szCs w:val="20"/>
    </w:rPr>
  </w:style>
  <w:style w:type="character" w:styleId="Hyperlink">
    <w:name w:val="Hyperlink"/>
    <w:basedOn w:val="DefaultParagraphFont"/>
    <w:uiPriority w:val="99"/>
    <w:unhideWhenUsed/>
    <w:rsid w:val="00344CB2"/>
    <w:rPr>
      <w:color w:val="0070C0" w:themeColor="hyperlink"/>
      <w:u w:val="single"/>
    </w:rPr>
  </w:style>
  <w:style w:type="table" w:styleId="TableGrid">
    <w:name w:val="Table Grid"/>
    <w:basedOn w:val="TableNormal"/>
    <w:uiPriority w:val="39"/>
    <w:rsid w:val="0006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3152"/>
    <w:pPr>
      <w:spacing w:after="0" w:line="240" w:lineRule="auto"/>
    </w:pPr>
    <w:rPr>
      <w:rFonts w:ascii="Arial" w:eastAsia="MS Mincho" w:hAnsi="Arial" w:cs="Times New Roman"/>
      <w:sz w:val="24"/>
      <w:szCs w:val="24"/>
    </w:rPr>
  </w:style>
  <w:style w:type="paragraph" w:customStyle="1" w:styleId="TableStyle2">
    <w:name w:val="Table Style 2"/>
    <w:rsid w:val="00301BF7"/>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character" w:styleId="UnresolvedMention">
    <w:name w:val="Unresolved Mention"/>
    <w:basedOn w:val="DefaultParagraphFont"/>
    <w:uiPriority w:val="99"/>
    <w:semiHidden/>
    <w:unhideWhenUsed/>
    <w:rsid w:val="0084452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7284C"/>
    <w:pPr>
      <w:spacing w:before="120" w:after="120"/>
    </w:pPr>
    <w:rPr>
      <w:rFonts w:eastAsia="MS Mincho" w:cs="Times New Roman"/>
      <w:b/>
      <w:bCs/>
    </w:rPr>
  </w:style>
  <w:style w:type="character" w:customStyle="1" w:styleId="CommentSubjectChar">
    <w:name w:val="Comment Subject Char"/>
    <w:basedOn w:val="CommentTextChar"/>
    <w:link w:val="CommentSubject"/>
    <w:uiPriority w:val="99"/>
    <w:semiHidden/>
    <w:rsid w:val="00B7284C"/>
    <w:rPr>
      <w:rFonts w:ascii="Arial" w:eastAsia="MS Mincho" w:hAnsi="Arial" w:cs="Times New Roman"/>
      <w:b/>
      <w:bCs/>
      <w:sz w:val="20"/>
      <w:szCs w:val="20"/>
    </w:rPr>
  </w:style>
  <w:style w:type="paragraph" w:customStyle="1" w:styleId="xmsonormal">
    <w:name w:val="x_msonormal"/>
    <w:basedOn w:val="Normal"/>
    <w:rsid w:val="00CF0F95"/>
    <w:pPr>
      <w:spacing w:before="0" w:after="0"/>
    </w:pPr>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420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1615">
      <w:bodyDiv w:val="1"/>
      <w:marLeft w:val="0"/>
      <w:marRight w:val="0"/>
      <w:marTop w:val="0"/>
      <w:marBottom w:val="0"/>
      <w:divBdr>
        <w:top w:val="none" w:sz="0" w:space="0" w:color="auto"/>
        <w:left w:val="none" w:sz="0" w:space="0" w:color="auto"/>
        <w:bottom w:val="none" w:sz="0" w:space="0" w:color="auto"/>
        <w:right w:val="none" w:sz="0" w:space="0" w:color="auto"/>
      </w:divBdr>
      <w:divsChild>
        <w:div w:id="102829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886300">
              <w:marLeft w:val="0"/>
              <w:marRight w:val="0"/>
              <w:marTop w:val="0"/>
              <w:marBottom w:val="0"/>
              <w:divBdr>
                <w:top w:val="none" w:sz="0" w:space="0" w:color="auto"/>
                <w:left w:val="none" w:sz="0" w:space="0" w:color="auto"/>
                <w:bottom w:val="none" w:sz="0" w:space="0" w:color="auto"/>
                <w:right w:val="none" w:sz="0" w:space="0" w:color="auto"/>
              </w:divBdr>
              <w:divsChild>
                <w:div w:id="1412965978">
                  <w:marLeft w:val="0"/>
                  <w:marRight w:val="0"/>
                  <w:marTop w:val="0"/>
                  <w:marBottom w:val="0"/>
                  <w:divBdr>
                    <w:top w:val="none" w:sz="0" w:space="0" w:color="auto"/>
                    <w:left w:val="none" w:sz="0" w:space="0" w:color="auto"/>
                    <w:bottom w:val="none" w:sz="0" w:space="0" w:color="auto"/>
                    <w:right w:val="none" w:sz="0" w:space="0" w:color="auto"/>
                  </w:divBdr>
                  <w:divsChild>
                    <w:div w:id="13866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22989">
      <w:bodyDiv w:val="1"/>
      <w:marLeft w:val="0"/>
      <w:marRight w:val="0"/>
      <w:marTop w:val="0"/>
      <w:marBottom w:val="0"/>
      <w:divBdr>
        <w:top w:val="none" w:sz="0" w:space="0" w:color="auto"/>
        <w:left w:val="none" w:sz="0" w:space="0" w:color="auto"/>
        <w:bottom w:val="none" w:sz="0" w:space="0" w:color="auto"/>
        <w:right w:val="none" w:sz="0" w:space="0" w:color="auto"/>
      </w:divBdr>
    </w:div>
    <w:div w:id="2004771177">
      <w:bodyDiv w:val="1"/>
      <w:marLeft w:val="0"/>
      <w:marRight w:val="0"/>
      <w:marTop w:val="0"/>
      <w:marBottom w:val="0"/>
      <w:divBdr>
        <w:top w:val="none" w:sz="0" w:space="0" w:color="auto"/>
        <w:left w:val="none" w:sz="0" w:space="0" w:color="auto"/>
        <w:bottom w:val="none" w:sz="0" w:space="0" w:color="auto"/>
        <w:right w:val="none" w:sz="0" w:space="0" w:color="auto"/>
      </w:divBdr>
      <w:divsChild>
        <w:div w:id="129904119">
          <w:marLeft w:val="0"/>
          <w:marRight w:val="0"/>
          <w:marTop w:val="0"/>
          <w:marBottom w:val="0"/>
          <w:divBdr>
            <w:top w:val="none" w:sz="0" w:space="0" w:color="auto"/>
            <w:left w:val="none" w:sz="0" w:space="0" w:color="auto"/>
            <w:bottom w:val="none" w:sz="0" w:space="0" w:color="auto"/>
            <w:right w:val="none" w:sz="0" w:space="0" w:color="auto"/>
          </w:divBdr>
          <w:divsChild>
            <w:div w:id="621883048">
              <w:marLeft w:val="0"/>
              <w:marRight w:val="0"/>
              <w:marTop w:val="0"/>
              <w:marBottom w:val="0"/>
              <w:divBdr>
                <w:top w:val="none" w:sz="0" w:space="0" w:color="auto"/>
                <w:left w:val="none" w:sz="0" w:space="0" w:color="auto"/>
                <w:bottom w:val="none" w:sz="0" w:space="0" w:color="auto"/>
                <w:right w:val="none" w:sz="0" w:space="0" w:color="auto"/>
              </w:divBdr>
            </w:div>
          </w:divsChild>
        </w:div>
        <w:div w:id="212542438">
          <w:marLeft w:val="0"/>
          <w:marRight w:val="0"/>
          <w:marTop w:val="0"/>
          <w:marBottom w:val="0"/>
          <w:divBdr>
            <w:top w:val="none" w:sz="0" w:space="0" w:color="auto"/>
            <w:left w:val="none" w:sz="0" w:space="0" w:color="auto"/>
            <w:bottom w:val="none" w:sz="0" w:space="0" w:color="auto"/>
            <w:right w:val="none" w:sz="0" w:space="0" w:color="auto"/>
          </w:divBdr>
          <w:divsChild>
            <w:div w:id="2042827604">
              <w:marLeft w:val="0"/>
              <w:marRight w:val="0"/>
              <w:marTop w:val="0"/>
              <w:marBottom w:val="0"/>
              <w:divBdr>
                <w:top w:val="none" w:sz="0" w:space="0" w:color="auto"/>
                <w:left w:val="none" w:sz="0" w:space="0" w:color="auto"/>
                <w:bottom w:val="none" w:sz="0" w:space="0" w:color="auto"/>
                <w:right w:val="none" w:sz="0" w:space="0" w:color="auto"/>
              </w:divBdr>
            </w:div>
          </w:divsChild>
        </w:div>
        <w:div w:id="235437857">
          <w:marLeft w:val="0"/>
          <w:marRight w:val="0"/>
          <w:marTop w:val="0"/>
          <w:marBottom w:val="0"/>
          <w:divBdr>
            <w:top w:val="none" w:sz="0" w:space="0" w:color="auto"/>
            <w:left w:val="none" w:sz="0" w:space="0" w:color="auto"/>
            <w:bottom w:val="none" w:sz="0" w:space="0" w:color="auto"/>
            <w:right w:val="none" w:sz="0" w:space="0" w:color="auto"/>
          </w:divBdr>
          <w:divsChild>
            <w:div w:id="802578562">
              <w:marLeft w:val="0"/>
              <w:marRight w:val="0"/>
              <w:marTop w:val="0"/>
              <w:marBottom w:val="0"/>
              <w:divBdr>
                <w:top w:val="none" w:sz="0" w:space="0" w:color="auto"/>
                <w:left w:val="none" w:sz="0" w:space="0" w:color="auto"/>
                <w:bottom w:val="none" w:sz="0" w:space="0" w:color="auto"/>
                <w:right w:val="none" w:sz="0" w:space="0" w:color="auto"/>
              </w:divBdr>
            </w:div>
          </w:divsChild>
        </w:div>
        <w:div w:id="295381407">
          <w:marLeft w:val="0"/>
          <w:marRight w:val="0"/>
          <w:marTop w:val="0"/>
          <w:marBottom w:val="0"/>
          <w:divBdr>
            <w:top w:val="none" w:sz="0" w:space="0" w:color="auto"/>
            <w:left w:val="none" w:sz="0" w:space="0" w:color="auto"/>
            <w:bottom w:val="none" w:sz="0" w:space="0" w:color="auto"/>
            <w:right w:val="none" w:sz="0" w:space="0" w:color="auto"/>
          </w:divBdr>
          <w:divsChild>
            <w:div w:id="1572690524">
              <w:marLeft w:val="0"/>
              <w:marRight w:val="0"/>
              <w:marTop w:val="0"/>
              <w:marBottom w:val="0"/>
              <w:divBdr>
                <w:top w:val="none" w:sz="0" w:space="0" w:color="auto"/>
                <w:left w:val="none" w:sz="0" w:space="0" w:color="auto"/>
                <w:bottom w:val="none" w:sz="0" w:space="0" w:color="auto"/>
                <w:right w:val="none" w:sz="0" w:space="0" w:color="auto"/>
              </w:divBdr>
            </w:div>
          </w:divsChild>
        </w:div>
        <w:div w:id="551576517">
          <w:marLeft w:val="0"/>
          <w:marRight w:val="0"/>
          <w:marTop w:val="0"/>
          <w:marBottom w:val="0"/>
          <w:divBdr>
            <w:top w:val="none" w:sz="0" w:space="0" w:color="auto"/>
            <w:left w:val="none" w:sz="0" w:space="0" w:color="auto"/>
            <w:bottom w:val="none" w:sz="0" w:space="0" w:color="auto"/>
            <w:right w:val="none" w:sz="0" w:space="0" w:color="auto"/>
          </w:divBdr>
          <w:divsChild>
            <w:div w:id="2080250572">
              <w:marLeft w:val="0"/>
              <w:marRight w:val="0"/>
              <w:marTop w:val="0"/>
              <w:marBottom w:val="0"/>
              <w:divBdr>
                <w:top w:val="none" w:sz="0" w:space="0" w:color="auto"/>
                <w:left w:val="none" w:sz="0" w:space="0" w:color="auto"/>
                <w:bottom w:val="none" w:sz="0" w:space="0" w:color="auto"/>
                <w:right w:val="none" w:sz="0" w:space="0" w:color="auto"/>
              </w:divBdr>
            </w:div>
          </w:divsChild>
        </w:div>
        <w:div w:id="587932223">
          <w:marLeft w:val="0"/>
          <w:marRight w:val="0"/>
          <w:marTop w:val="0"/>
          <w:marBottom w:val="0"/>
          <w:divBdr>
            <w:top w:val="none" w:sz="0" w:space="0" w:color="auto"/>
            <w:left w:val="none" w:sz="0" w:space="0" w:color="auto"/>
            <w:bottom w:val="none" w:sz="0" w:space="0" w:color="auto"/>
            <w:right w:val="none" w:sz="0" w:space="0" w:color="auto"/>
          </w:divBdr>
          <w:divsChild>
            <w:div w:id="1206018793">
              <w:marLeft w:val="0"/>
              <w:marRight w:val="0"/>
              <w:marTop w:val="0"/>
              <w:marBottom w:val="0"/>
              <w:divBdr>
                <w:top w:val="none" w:sz="0" w:space="0" w:color="auto"/>
                <w:left w:val="none" w:sz="0" w:space="0" w:color="auto"/>
                <w:bottom w:val="none" w:sz="0" w:space="0" w:color="auto"/>
                <w:right w:val="none" w:sz="0" w:space="0" w:color="auto"/>
              </w:divBdr>
            </w:div>
          </w:divsChild>
        </w:div>
        <w:div w:id="669941749">
          <w:marLeft w:val="0"/>
          <w:marRight w:val="0"/>
          <w:marTop w:val="0"/>
          <w:marBottom w:val="0"/>
          <w:divBdr>
            <w:top w:val="none" w:sz="0" w:space="0" w:color="auto"/>
            <w:left w:val="none" w:sz="0" w:space="0" w:color="auto"/>
            <w:bottom w:val="none" w:sz="0" w:space="0" w:color="auto"/>
            <w:right w:val="none" w:sz="0" w:space="0" w:color="auto"/>
          </w:divBdr>
          <w:divsChild>
            <w:div w:id="1724138021">
              <w:marLeft w:val="0"/>
              <w:marRight w:val="0"/>
              <w:marTop w:val="0"/>
              <w:marBottom w:val="0"/>
              <w:divBdr>
                <w:top w:val="none" w:sz="0" w:space="0" w:color="auto"/>
                <w:left w:val="none" w:sz="0" w:space="0" w:color="auto"/>
                <w:bottom w:val="none" w:sz="0" w:space="0" w:color="auto"/>
                <w:right w:val="none" w:sz="0" w:space="0" w:color="auto"/>
              </w:divBdr>
            </w:div>
          </w:divsChild>
        </w:div>
        <w:div w:id="769204547">
          <w:marLeft w:val="0"/>
          <w:marRight w:val="0"/>
          <w:marTop w:val="0"/>
          <w:marBottom w:val="0"/>
          <w:divBdr>
            <w:top w:val="none" w:sz="0" w:space="0" w:color="auto"/>
            <w:left w:val="none" w:sz="0" w:space="0" w:color="auto"/>
            <w:bottom w:val="none" w:sz="0" w:space="0" w:color="auto"/>
            <w:right w:val="none" w:sz="0" w:space="0" w:color="auto"/>
          </w:divBdr>
          <w:divsChild>
            <w:div w:id="32505920">
              <w:marLeft w:val="0"/>
              <w:marRight w:val="0"/>
              <w:marTop w:val="0"/>
              <w:marBottom w:val="0"/>
              <w:divBdr>
                <w:top w:val="none" w:sz="0" w:space="0" w:color="auto"/>
                <w:left w:val="none" w:sz="0" w:space="0" w:color="auto"/>
                <w:bottom w:val="none" w:sz="0" w:space="0" w:color="auto"/>
                <w:right w:val="none" w:sz="0" w:space="0" w:color="auto"/>
              </w:divBdr>
            </w:div>
            <w:div w:id="302321709">
              <w:marLeft w:val="0"/>
              <w:marRight w:val="0"/>
              <w:marTop w:val="0"/>
              <w:marBottom w:val="0"/>
              <w:divBdr>
                <w:top w:val="none" w:sz="0" w:space="0" w:color="auto"/>
                <w:left w:val="none" w:sz="0" w:space="0" w:color="auto"/>
                <w:bottom w:val="none" w:sz="0" w:space="0" w:color="auto"/>
                <w:right w:val="none" w:sz="0" w:space="0" w:color="auto"/>
              </w:divBdr>
            </w:div>
            <w:div w:id="433213152">
              <w:marLeft w:val="0"/>
              <w:marRight w:val="0"/>
              <w:marTop w:val="0"/>
              <w:marBottom w:val="0"/>
              <w:divBdr>
                <w:top w:val="none" w:sz="0" w:space="0" w:color="auto"/>
                <w:left w:val="none" w:sz="0" w:space="0" w:color="auto"/>
                <w:bottom w:val="none" w:sz="0" w:space="0" w:color="auto"/>
                <w:right w:val="none" w:sz="0" w:space="0" w:color="auto"/>
              </w:divBdr>
            </w:div>
            <w:div w:id="514802970">
              <w:marLeft w:val="0"/>
              <w:marRight w:val="0"/>
              <w:marTop w:val="0"/>
              <w:marBottom w:val="0"/>
              <w:divBdr>
                <w:top w:val="none" w:sz="0" w:space="0" w:color="auto"/>
                <w:left w:val="none" w:sz="0" w:space="0" w:color="auto"/>
                <w:bottom w:val="none" w:sz="0" w:space="0" w:color="auto"/>
                <w:right w:val="none" w:sz="0" w:space="0" w:color="auto"/>
              </w:divBdr>
            </w:div>
          </w:divsChild>
        </w:div>
        <w:div w:id="1041320261">
          <w:marLeft w:val="0"/>
          <w:marRight w:val="0"/>
          <w:marTop w:val="0"/>
          <w:marBottom w:val="0"/>
          <w:divBdr>
            <w:top w:val="none" w:sz="0" w:space="0" w:color="auto"/>
            <w:left w:val="none" w:sz="0" w:space="0" w:color="auto"/>
            <w:bottom w:val="none" w:sz="0" w:space="0" w:color="auto"/>
            <w:right w:val="none" w:sz="0" w:space="0" w:color="auto"/>
          </w:divBdr>
          <w:divsChild>
            <w:div w:id="480774383">
              <w:marLeft w:val="0"/>
              <w:marRight w:val="0"/>
              <w:marTop w:val="0"/>
              <w:marBottom w:val="0"/>
              <w:divBdr>
                <w:top w:val="none" w:sz="0" w:space="0" w:color="auto"/>
                <w:left w:val="none" w:sz="0" w:space="0" w:color="auto"/>
                <w:bottom w:val="none" w:sz="0" w:space="0" w:color="auto"/>
                <w:right w:val="none" w:sz="0" w:space="0" w:color="auto"/>
              </w:divBdr>
            </w:div>
          </w:divsChild>
        </w:div>
        <w:div w:id="1206795483">
          <w:marLeft w:val="0"/>
          <w:marRight w:val="0"/>
          <w:marTop w:val="0"/>
          <w:marBottom w:val="0"/>
          <w:divBdr>
            <w:top w:val="none" w:sz="0" w:space="0" w:color="auto"/>
            <w:left w:val="none" w:sz="0" w:space="0" w:color="auto"/>
            <w:bottom w:val="none" w:sz="0" w:space="0" w:color="auto"/>
            <w:right w:val="none" w:sz="0" w:space="0" w:color="auto"/>
          </w:divBdr>
          <w:divsChild>
            <w:div w:id="377514156">
              <w:marLeft w:val="0"/>
              <w:marRight w:val="0"/>
              <w:marTop w:val="0"/>
              <w:marBottom w:val="0"/>
              <w:divBdr>
                <w:top w:val="none" w:sz="0" w:space="0" w:color="auto"/>
                <w:left w:val="none" w:sz="0" w:space="0" w:color="auto"/>
                <w:bottom w:val="none" w:sz="0" w:space="0" w:color="auto"/>
                <w:right w:val="none" w:sz="0" w:space="0" w:color="auto"/>
              </w:divBdr>
            </w:div>
          </w:divsChild>
        </w:div>
        <w:div w:id="1283420817">
          <w:marLeft w:val="0"/>
          <w:marRight w:val="0"/>
          <w:marTop w:val="0"/>
          <w:marBottom w:val="0"/>
          <w:divBdr>
            <w:top w:val="none" w:sz="0" w:space="0" w:color="auto"/>
            <w:left w:val="none" w:sz="0" w:space="0" w:color="auto"/>
            <w:bottom w:val="none" w:sz="0" w:space="0" w:color="auto"/>
            <w:right w:val="none" w:sz="0" w:space="0" w:color="auto"/>
          </w:divBdr>
          <w:divsChild>
            <w:div w:id="1526141311">
              <w:marLeft w:val="0"/>
              <w:marRight w:val="0"/>
              <w:marTop w:val="0"/>
              <w:marBottom w:val="0"/>
              <w:divBdr>
                <w:top w:val="none" w:sz="0" w:space="0" w:color="auto"/>
                <w:left w:val="none" w:sz="0" w:space="0" w:color="auto"/>
                <w:bottom w:val="none" w:sz="0" w:space="0" w:color="auto"/>
                <w:right w:val="none" w:sz="0" w:space="0" w:color="auto"/>
              </w:divBdr>
            </w:div>
          </w:divsChild>
        </w:div>
        <w:div w:id="1400711111">
          <w:marLeft w:val="0"/>
          <w:marRight w:val="0"/>
          <w:marTop w:val="0"/>
          <w:marBottom w:val="0"/>
          <w:divBdr>
            <w:top w:val="none" w:sz="0" w:space="0" w:color="auto"/>
            <w:left w:val="none" w:sz="0" w:space="0" w:color="auto"/>
            <w:bottom w:val="none" w:sz="0" w:space="0" w:color="auto"/>
            <w:right w:val="none" w:sz="0" w:space="0" w:color="auto"/>
          </w:divBdr>
          <w:divsChild>
            <w:div w:id="352610113">
              <w:marLeft w:val="0"/>
              <w:marRight w:val="0"/>
              <w:marTop w:val="0"/>
              <w:marBottom w:val="0"/>
              <w:divBdr>
                <w:top w:val="none" w:sz="0" w:space="0" w:color="auto"/>
                <w:left w:val="none" w:sz="0" w:space="0" w:color="auto"/>
                <w:bottom w:val="none" w:sz="0" w:space="0" w:color="auto"/>
                <w:right w:val="none" w:sz="0" w:space="0" w:color="auto"/>
              </w:divBdr>
            </w:div>
          </w:divsChild>
        </w:div>
        <w:div w:id="1470629165">
          <w:marLeft w:val="0"/>
          <w:marRight w:val="0"/>
          <w:marTop w:val="0"/>
          <w:marBottom w:val="0"/>
          <w:divBdr>
            <w:top w:val="none" w:sz="0" w:space="0" w:color="auto"/>
            <w:left w:val="none" w:sz="0" w:space="0" w:color="auto"/>
            <w:bottom w:val="none" w:sz="0" w:space="0" w:color="auto"/>
            <w:right w:val="none" w:sz="0" w:space="0" w:color="auto"/>
          </w:divBdr>
          <w:divsChild>
            <w:div w:id="1023821678">
              <w:marLeft w:val="0"/>
              <w:marRight w:val="0"/>
              <w:marTop w:val="0"/>
              <w:marBottom w:val="0"/>
              <w:divBdr>
                <w:top w:val="none" w:sz="0" w:space="0" w:color="auto"/>
                <w:left w:val="none" w:sz="0" w:space="0" w:color="auto"/>
                <w:bottom w:val="none" w:sz="0" w:space="0" w:color="auto"/>
                <w:right w:val="none" w:sz="0" w:space="0" w:color="auto"/>
              </w:divBdr>
            </w:div>
          </w:divsChild>
        </w:div>
        <w:div w:id="1603411183">
          <w:marLeft w:val="0"/>
          <w:marRight w:val="0"/>
          <w:marTop w:val="0"/>
          <w:marBottom w:val="0"/>
          <w:divBdr>
            <w:top w:val="none" w:sz="0" w:space="0" w:color="auto"/>
            <w:left w:val="none" w:sz="0" w:space="0" w:color="auto"/>
            <w:bottom w:val="none" w:sz="0" w:space="0" w:color="auto"/>
            <w:right w:val="none" w:sz="0" w:space="0" w:color="auto"/>
          </w:divBdr>
          <w:divsChild>
            <w:div w:id="1045835918">
              <w:marLeft w:val="0"/>
              <w:marRight w:val="0"/>
              <w:marTop w:val="0"/>
              <w:marBottom w:val="0"/>
              <w:divBdr>
                <w:top w:val="none" w:sz="0" w:space="0" w:color="auto"/>
                <w:left w:val="none" w:sz="0" w:space="0" w:color="auto"/>
                <w:bottom w:val="none" w:sz="0" w:space="0" w:color="auto"/>
                <w:right w:val="none" w:sz="0" w:space="0" w:color="auto"/>
              </w:divBdr>
            </w:div>
          </w:divsChild>
        </w:div>
        <w:div w:id="1806267171">
          <w:marLeft w:val="0"/>
          <w:marRight w:val="0"/>
          <w:marTop w:val="0"/>
          <w:marBottom w:val="0"/>
          <w:divBdr>
            <w:top w:val="none" w:sz="0" w:space="0" w:color="auto"/>
            <w:left w:val="none" w:sz="0" w:space="0" w:color="auto"/>
            <w:bottom w:val="none" w:sz="0" w:space="0" w:color="auto"/>
            <w:right w:val="none" w:sz="0" w:space="0" w:color="auto"/>
          </w:divBdr>
          <w:divsChild>
            <w:div w:id="102386716">
              <w:marLeft w:val="0"/>
              <w:marRight w:val="0"/>
              <w:marTop w:val="0"/>
              <w:marBottom w:val="0"/>
              <w:divBdr>
                <w:top w:val="none" w:sz="0" w:space="0" w:color="auto"/>
                <w:left w:val="none" w:sz="0" w:space="0" w:color="auto"/>
                <w:bottom w:val="none" w:sz="0" w:space="0" w:color="auto"/>
                <w:right w:val="none" w:sz="0" w:space="0" w:color="auto"/>
              </w:divBdr>
            </w:div>
          </w:divsChild>
        </w:div>
        <w:div w:id="1864782497">
          <w:marLeft w:val="0"/>
          <w:marRight w:val="0"/>
          <w:marTop w:val="0"/>
          <w:marBottom w:val="0"/>
          <w:divBdr>
            <w:top w:val="none" w:sz="0" w:space="0" w:color="auto"/>
            <w:left w:val="none" w:sz="0" w:space="0" w:color="auto"/>
            <w:bottom w:val="none" w:sz="0" w:space="0" w:color="auto"/>
            <w:right w:val="none" w:sz="0" w:space="0" w:color="auto"/>
          </w:divBdr>
          <w:divsChild>
            <w:div w:id="1810514571">
              <w:marLeft w:val="0"/>
              <w:marRight w:val="0"/>
              <w:marTop w:val="0"/>
              <w:marBottom w:val="0"/>
              <w:divBdr>
                <w:top w:val="none" w:sz="0" w:space="0" w:color="auto"/>
                <w:left w:val="none" w:sz="0" w:space="0" w:color="auto"/>
                <w:bottom w:val="none" w:sz="0" w:space="0" w:color="auto"/>
                <w:right w:val="none" w:sz="0" w:space="0" w:color="auto"/>
              </w:divBdr>
            </w:div>
          </w:divsChild>
        </w:div>
        <w:div w:id="2039231516">
          <w:marLeft w:val="0"/>
          <w:marRight w:val="0"/>
          <w:marTop w:val="0"/>
          <w:marBottom w:val="0"/>
          <w:divBdr>
            <w:top w:val="none" w:sz="0" w:space="0" w:color="auto"/>
            <w:left w:val="none" w:sz="0" w:space="0" w:color="auto"/>
            <w:bottom w:val="none" w:sz="0" w:space="0" w:color="auto"/>
            <w:right w:val="none" w:sz="0" w:space="0" w:color="auto"/>
          </w:divBdr>
          <w:divsChild>
            <w:div w:id="14660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CPRecognition@hee.nhs.uk" TargetMode="External"/><Relationship Id="rId25" Type="http://schemas.openxmlformats.org/officeDocument/2006/relationships/hyperlink" Target="https://www.hee.nhs.uk/about/privacy-notice" TargetMode="External"/><Relationship Id="rId2" Type="http://schemas.openxmlformats.org/officeDocument/2006/relationships/customXml" Target="../customXml/item2.xml"/><Relationship Id="rId16" Type="http://schemas.openxmlformats.org/officeDocument/2006/relationships/hyperlink" Target="mailto:FCPRecognition@hee.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https://www.hee.nhs.uk/our-work/allied-health-professions/enable-workforce/first-contact-practice-self-declaration-education-provider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allied-health-professions/enable-workforce/ahp-roadmaps/first-contact-practitioners-advanced-practitioners-roadmaps-practice"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Ruscoe\Downloads\Centre%20report%20document%20template%20-%20Accessible%20(5).dotx" TargetMode="External"/></Relationships>
</file>

<file path=word/theme/theme1.xml><?xml version="1.0" encoding="utf-8"?>
<a:theme xmlns:a="http://schemas.openxmlformats.org/drawingml/2006/main" name="Office Theme">
  <a:themeElements>
    <a:clrScheme name="CfAP">
      <a:dk1>
        <a:sysClr val="windowText" lastClr="000000"/>
      </a:dk1>
      <a:lt1>
        <a:sysClr val="window" lastClr="FFFFFF"/>
      </a:lt1>
      <a:dk2>
        <a:srgbClr val="44546A"/>
      </a:dk2>
      <a:lt2>
        <a:srgbClr val="E7E6E6"/>
      </a:lt2>
      <a:accent1>
        <a:srgbClr val="0070C0"/>
      </a:accent1>
      <a:accent2>
        <a:srgbClr val="ED7D31"/>
      </a:accent2>
      <a:accent3>
        <a:srgbClr val="A5A5A5"/>
      </a:accent3>
      <a:accent4>
        <a:srgbClr val="FFC000"/>
      </a:accent4>
      <a:accent5>
        <a:srgbClr val="5B9BD5"/>
      </a:accent5>
      <a:accent6>
        <a:srgbClr val="70AD47"/>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dc955d-3093-409a-b81e-26e0fda0e34d">
      <UserInfo>
        <DisplayName>Dipika Patel</DisplayName>
        <AccountId>70</AccountId>
        <AccountType/>
      </UserInfo>
      <UserInfo>
        <DisplayName>Elouise Greenwood</DisplayName>
        <AccountId>128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DA73BAA1980E45B081B6F0C8A372F7" ma:contentTypeVersion="6" ma:contentTypeDescription="Create a new document." ma:contentTypeScope="" ma:versionID="d32c2ed256de5a2bcefece010a25d3d7">
  <xsd:schema xmlns:xsd="http://www.w3.org/2001/XMLSchema" xmlns:xs="http://www.w3.org/2001/XMLSchema" xmlns:p="http://schemas.microsoft.com/office/2006/metadata/properties" xmlns:ns2="acab8bd6-18f0-4b5a-a4dc-64618f48605b" xmlns:ns3="97dc955d-3093-409a-b81e-26e0fda0e34d" targetNamespace="http://schemas.microsoft.com/office/2006/metadata/properties" ma:root="true" ma:fieldsID="25c2822533a381a86799e7d7e48a3e21" ns2:_="" ns3:_="">
    <xsd:import namespace="acab8bd6-18f0-4b5a-a4dc-64618f48605b"/>
    <xsd:import namespace="97dc955d-3093-409a-b81e-26e0fda0e3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8bd6-18f0-4b5a-a4dc-64618f48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c955d-3093-409a-b81e-26e0fda0e3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04A27-666F-491C-90C0-C8AD251DEC51}">
  <ds:schemaRefs>
    <ds:schemaRef ds:uri="http://schemas.microsoft.com/office/2006/metadata/properties"/>
    <ds:schemaRef ds:uri="http://schemas.microsoft.com/office/infopath/2007/PartnerControls"/>
    <ds:schemaRef ds:uri="97dc955d-3093-409a-b81e-26e0fda0e34d"/>
  </ds:schemaRefs>
</ds:datastoreItem>
</file>

<file path=customXml/itemProps2.xml><?xml version="1.0" encoding="utf-8"?>
<ds:datastoreItem xmlns:ds="http://schemas.openxmlformats.org/officeDocument/2006/customXml" ds:itemID="{13DF875C-8E33-4D69-BF18-B51045B5F043}">
  <ds:schemaRefs>
    <ds:schemaRef ds:uri="http://schemas.microsoft.com/sharepoint/v3/contenttype/forms"/>
  </ds:schemaRefs>
</ds:datastoreItem>
</file>

<file path=customXml/itemProps3.xml><?xml version="1.0" encoding="utf-8"?>
<ds:datastoreItem xmlns:ds="http://schemas.openxmlformats.org/officeDocument/2006/customXml" ds:itemID="{1D5B5F60-F434-4ECF-95C2-4F04A3CA8E18}">
  <ds:schemaRefs>
    <ds:schemaRef ds:uri="http://schemas.openxmlformats.org/officeDocument/2006/bibliography"/>
  </ds:schemaRefs>
</ds:datastoreItem>
</file>

<file path=customXml/itemProps4.xml><?xml version="1.0" encoding="utf-8"?>
<ds:datastoreItem xmlns:ds="http://schemas.openxmlformats.org/officeDocument/2006/customXml" ds:itemID="{7DEB14C5-9587-4B74-B782-478C729C9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8bd6-18f0-4b5a-a4dc-64618f48605b"/>
    <ds:schemaRef ds:uri="97dc955d-3093-409a-b81e-26e0fda0e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Centre report document template - Accessible (5)</Template>
  <TotalTime>3</TotalTime>
  <Pages>13</Pages>
  <Words>1709</Words>
  <Characters>9743</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First Contact Practitioners: Self-Declaration Guidance for Education Providers</vt:lpstr>
    </vt:vector>
  </TitlesOfParts>
  <Company/>
  <LinksUpToDate>false</LinksUpToDate>
  <CharactersWithSpaces>11430</CharactersWithSpaces>
  <SharedDoc>false</SharedDoc>
  <HLinks>
    <vt:vector size="24" baseType="variant">
      <vt:variant>
        <vt:i4>2883710</vt:i4>
      </vt:variant>
      <vt:variant>
        <vt:i4>9</vt:i4>
      </vt:variant>
      <vt:variant>
        <vt:i4>0</vt:i4>
      </vt:variant>
      <vt:variant>
        <vt:i4>5</vt:i4>
      </vt:variant>
      <vt:variant>
        <vt:lpwstr>https://www.hee.nhs.uk/about/privacy-notice</vt:lpwstr>
      </vt:variant>
      <vt:variant>
        <vt:lpwstr/>
      </vt:variant>
      <vt:variant>
        <vt:i4>2949204</vt:i4>
      </vt:variant>
      <vt:variant>
        <vt:i4>6</vt:i4>
      </vt:variant>
      <vt:variant>
        <vt:i4>0</vt:i4>
      </vt:variant>
      <vt:variant>
        <vt:i4>5</vt:i4>
      </vt:variant>
      <vt:variant>
        <vt:lpwstr>mailto:FCPRecognition@hee.nhs.uk</vt:lpwstr>
      </vt:variant>
      <vt:variant>
        <vt:lpwstr/>
      </vt:variant>
      <vt:variant>
        <vt:i4>7667723</vt:i4>
      </vt:variant>
      <vt:variant>
        <vt:i4>3</vt:i4>
      </vt:variant>
      <vt:variant>
        <vt:i4>0</vt:i4>
      </vt:variant>
      <vt:variant>
        <vt:i4>5</vt:i4>
      </vt:variant>
      <vt:variant>
        <vt:lpwstr>https://forms.office.com/pages/designpagev2.aspx?token=a03bcb9251ba43b2ba80cca388d65d3d&amp;subpage=design&amp;id=K5Gn_5ewMUGcD9DoB1Wyq5DHzWemgvdCrbM8k1QCB5lUNTRRVlVDMkw2UEFYVEs2ODZFNFFMNzhXNyQlQCN0PWcu&amp;topview=Preview</vt:lpwstr>
      </vt:variant>
      <vt:variant>
        <vt:lpwstr/>
      </vt:variant>
      <vt:variant>
        <vt:i4>6029383</vt:i4>
      </vt:variant>
      <vt:variant>
        <vt:i4>0</vt:i4>
      </vt:variant>
      <vt:variant>
        <vt:i4>0</vt:i4>
      </vt:variant>
      <vt:variant>
        <vt:i4>5</vt:i4>
      </vt:variant>
      <vt:variant>
        <vt:lpwstr>https://www.hee.nhs.uk/our-work/allied-health-professions/enable-workforce/ahp-roadmaps/first-contact-practitioners-advanced-practitioners-roadmaps-practice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Practitioners: Self-Declaration Guidance for Education Providers</dc:title>
  <dc:subject/>
  <dc:creator>Natalie Ruscoe</dc:creator>
  <cp:keywords/>
  <dc:description/>
  <cp:lastModifiedBy>Andrew Lack</cp:lastModifiedBy>
  <cp:revision>4</cp:revision>
  <cp:lastPrinted>2021-11-30T01:19:00Z</cp:lastPrinted>
  <dcterms:created xsi:type="dcterms:W3CDTF">2022-12-20T09:37:00Z</dcterms:created>
  <dcterms:modified xsi:type="dcterms:W3CDTF">2022-12-20T09:45:00Z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0x0101005ADA73BAA1980E45B081B6F0C8A372F7</vt:lpwstr>
  </property>
</Properties>
</file>