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221740" w14:textId="2890775C" w:rsidR="00933394" w:rsidRDefault="00933394" w:rsidP="6B1FF8AE">
      <w:pPr>
        <w:spacing w:line="360" w:lineRule="auto"/>
        <w:jc w:val="right"/>
      </w:pPr>
    </w:p>
    <w:p w14:paraId="44E2DC93" w14:textId="7AAAFADC" w:rsidR="00933394" w:rsidRDefault="00933394" w:rsidP="6B1FF8AE">
      <w:pPr>
        <w:spacing w:line="360" w:lineRule="auto"/>
        <w:jc w:val="right"/>
      </w:pPr>
    </w:p>
    <w:bookmarkStart w:id="0" w:name="Title"/>
    <w:p w14:paraId="55CC7080" w14:textId="27D7AF28" w:rsidR="00107CF7" w:rsidRPr="00811889" w:rsidRDefault="00317F85" w:rsidP="6B1FF8AE">
      <w:pPr>
        <w:pStyle w:val="Heading1"/>
        <w:spacing w:line="360" w:lineRule="auto"/>
      </w:pPr>
      <w:r>
        <w:fldChar w:fldCharType="begin"/>
      </w:r>
      <w:r>
        <w:instrText xml:space="preserve"> TITLE  \* FirstCap  \* MERGEFORMAT </w:instrText>
      </w:r>
      <w:r>
        <w:fldChar w:fldCharType="end"/>
      </w:r>
      <w:bookmarkStart w:id="1" w:name="_Toc125530142"/>
      <w:bookmarkStart w:id="2" w:name="_Toc126144225"/>
      <w:r w:rsidR="00623638">
        <w:t>Flexible Portfolio Training (FPT)</w:t>
      </w:r>
      <w:bookmarkEnd w:id="1"/>
      <w:bookmarkEnd w:id="2"/>
    </w:p>
    <w:p w14:paraId="593FC5E1" w14:textId="23B4459F" w:rsidR="00933394" w:rsidRPr="00811889" w:rsidRDefault="00623638" w:rsidP="00E73F1F">
      <w:pPr>
        <w:pStyle w:val="Heading2"/>
        <w:spacing w:line="360" w:lineRule="auto"/>
      </w:pPr>
      <w:bookmarkStart w:id="3" w:name="_Toc125530143"/>
      <w:bookmarkStart w:id="4" w:name="_Toc126144226"/>
      <w:bookmarkStart w:id="5" w:name="Heading2"/>
      <w:bookmarkEnd w:id="0"/>
      <w:r>
        <w:t xml:space="preserve">Guidance for </w:t>
      </w:r>
      <w:r w:rsidR="38651635">
        <w:t xml:space="preserve">postgraduate </w:t>
      </w:r>
      <w:r>
        <w:t>doctors in training</w:t>
      </w:r>
      <w:bookmarkEnd w:id="3"/>
      <w:bookmarkEnd w:id="4"/>
      <w:r>
        <w:t xml:space="preserve"> </w:t>
      </w:r>
    </w:p>
    <w:bookmarkEnd w:id="5" w:displacedByCustomXml="next"/>
    <w:sdt>
      <w:sdtPr>
        <w:rPr>
          <w:rFonts w:ascii="Arial" w:eastAsiaTheme="minorEastAsia" w:hAnsi="Arial" w:cstheme="minorBidi"/>
          <w:color w:val="324043" w:themeColor="background2" w:themeShade="40"/>
          <w:sz w:val="24"/>
          <w:szCs w:val="24"/>
          <w:lang w:val="en-GB"/>
        </w:rPr>
        <w:id w:val="-360743166"/>
        <w:docPartObj>
          <w:docPartGallery w:val="Table of Contents"/>
          <w:docPartUnique/>
        </w:docPartObj>
      </w:sdtPr>
      <w:sdtEndPr>
        <w:rPr>
          <w:b/>
          <w:bCs/>
          <w:noProof/>
        </w:rPr>
      </w:sdtEndPr>
      <w:sdtContent>
        <w:p w14:paraId="424C6524" w14:textId="77777777" w:rsidR="00E73F1F" w:rsidRDefault="005A6A57" w:rsidP="6B1FF8AE">
          <w:pPr>
            <w:pStyle w:val="TOCHeading"/>
            <w:spacing w:line="360" w:lineRule="auto"/>
            <w:rPr>
              <w:noProof/>
            </w:rPr>
          </w:pPr>
          <w:r w:rsidRPr="6B1FF8AE">
            <w:rPr>
              <w:rStyle w:val="Heading3Char"/>
              <w:sz w:val="24"/>
              <w:szCs w:val="24"/>
            </w:rPr>
            <w:t>Contents</w:t>
          </w:r>
          <w:r w:rsidRPr="6B1FF8AE">
            <w:fldChar w:fldCharType="begin"/>
          </w:r>
          <w:r>
            <w:instrText xml:space="preserve"> TOC \o "1-3" \h \z \u </w:instrText>
          </w:r>
          <w:r w:rsidRPr="6B1FF8AE">
            <w:fldChar w:fldCharType="separate"/>
          </w:r>
        </w:p>
        <w:p w14:paraId="4B82A216" w14:textId="669EF6D0" w:rsidR="00E73F1F" w:rsidRDefault="00000000">
          <w:pPr>
            <w:pStyle w:val="TOC2"/>
            <w:tabs>
              <w:tab w:val="right" w:leader="dot" w:pos="10188"/>
            </w:tabs>
            <w:rPr>
              <w:rFonts w:asciiTheme="minorHAnsi" w:hAnsiTheme="minorHAnsi"/>
              <w:noProof/>
              <w:color w:val="auto"/>
              <w:sz w:val="22"/>
              <w:szCs w:val="22"/>
              <w:lang w:eastAsia="en-GB"/>
            </w:rPr>
          </w:pPr>
          <w:hyperlink w:anchor="_Toc126144227" w:history="1">
            <w:r w:rsidR="00E73F1F" w:rsidRPr="00C1438E">
              <w:rPr>
                <w:rStyle w:val="Hyperlink"/>
                <w:noProof/>
              </w:rPr>
              <w:t>Overview</w:t>
            </w:r>
            <w:r w:rsidR="00E73F1F">
              <w:rPr>
                <w:noProof/>
                <w:webHidden/>
              </w:rPr>
              <w:tab/>
            </w:r>
            <w:r w:rsidR="00E73F1F">
              <w:rPr>
                <w:noProof/>
                <w:webHidden/>
              </w:rPr>
              <w:fldChar w:fldCharType="begin"/>
            </w:r>
            <w:r w:rsidR="00E73F1F">
              <w:rPr>
                <w:noProof/>
                <w:webHidden/>
              </w:rPr>
              <w:instrText xml:space="preserve"> PAGEREF _Toc126144227 \h </w:instrText>
            </w:r>
            <w:r w:rsidR="00E73F1F">
              <w:rPr>
                <w:noProof/>
                <w:webHidden/>
              </w:rPr>
            </w:r>
            <w:r w:rsidR="00E73F1F">
              <w:rPr>
                <w:noProof/>
                <w:webHidden/>
              </w:rPr>
              <w:fldChar w:fldCharType="separate"/>
            </w:r>
            <w:r w:rsidR="00E73F1F">
              <w:rPr>
                <w:noProof/>
                <w:webHidden/>
              </w:rPr>
              <w:t>1</w:t>
            </w:r>
            <w:r w:rsidR="00E73F1F">
              <w:rPr>
                <w:noProof/>
                <w:webHidden/>
              </w:rPr>
              <w:fldChar w:fldCharType="end"/>
            </w:r>
          </w:hyperlink>
        </w:p>
        <w:p w14:paraId="6D910A9E" w14:textId="00B47980" w:rsidR="00E73F1F" w:rsidRDefault="00000000">
          <w:pPr>
            <w:pStyle w:val="TOC2"/>
            <w:tabs>
              <w:tab w:val="right" w:leader="dot" w:pos="10188"/>
            </w:tabs>
            <w:rPr>
              <w:rFonts w:asciiTheme="minorHAnsi" w:hAnsiTheme="minorHAnsi"/>
              <w:noProof/>
              <w:color w:val="auto"/>
              <w:sz w:val="22"/>
              <w:szCs w:val="22"/>
              <w:lang w:eastAsia="en-GB"/>
            </w:rPr>
          </w:pPr>
          <w:hyperlink w:anchor="_Toc126144228" w:history="1">
            <w:r w:rsidR="00E73F1F" w:rsidRPr="00C1438E">
              <w:rPr>
                <w:rStyle w:val="Hyperlink"/>
                <w:noProof/>
              </w:rPr>
              <w:t>The Offer</w:t>
            </w:r>
            <w:r w:rsidR="00E73F1F">
              <w:rPr>
                <w:noProof/>
                <w:webHidden/>
              </w:rPr>
              <w:tab/>
            </w:r>
            <w:r w:rsidR="00E73F1F">
              <w:rPr>
                <w:noProof/>
                <w:webHidden/>
              </w:rPr>
              <w:fldChar w:fldCharType="begin"/>
            </w:r>
            <w:r w:rsidR="00E73F1F">
              <w:rPr>
                <w:noProof/>
                <w:webHidden/>
              </w:rPr>
              <w:instrText xml:space="preserve"> PAGEREF _Toc126144228 \h </w:instrText>
            </w:r>
            <w:r w:rsidR="00E73F1F">
              <w:rPr>
                <w:noProof/>
                <w:webHidden/>
              </w:rPr>
            </w:r>
            <w:r w:rsidR="00E73F1F">
              <w:rPr>
                <w:noProof/>
                <w:webHidden/>
              </w:rPr>
              <w:fldChar w:fldCharType="separate"/>
            </w:r>
            <w:r w:rsidR="00E73F1F">
              <w:rPr>
                <w:noProof/>
                <w:webHidden/>
              </w:rPr>
              <w:t>1</w:t>
            </w:r>
            <w:r w:rsidR="00E73F1F">
              <w:rPr>
                <w:noProof/>
                <w:webHidden/>
              </w:rPr>
              <w:fldChar w:fldCharType="end"/>
            </w:r>
          </w:hyperlink>
        </w:p>
        <w:p w14:paraId="70514D6D" w14:textId="4335067E" w:rsidR="00E73F1F" w:rsidRDefault="00000000">
          <w:pPr>
            <w:pStyle w:val="TOC3"/>
            <w:tabs>
              <w:tab w:val="right" w:leader="dot" w:pos="10188"/>
            </w:tabs>
            <w:rPr>
              <w:rFonts w:asciiTheme="minorHAnsi" w:hAnsiTheme="minorHAnsi"/>
              <w:noProof/>
              <w:color w:val="auto"/>
              <w:sz w:val="22"/>
              <w:szCs w:val="22"/>
              <w:lang w:eastAsia="en-GB"/>
            </w:rPr>
          </w:pPr>
          <w:hyperlink w:anchor="_Toc126144229" w:history="1">
            <w:r w:rsidR="00E73F1F" w:rsidRPr="00C1438E">
              <w:rPr>
                <w:rStyle w:val="Hyperlink"/>
                <w:noProof/>
                <w:lang w:eastAsia="en-GB"/>
              </w:rPr>
              <w:t>Project</w:t>
            </w:r>
            <w:r w:rsidR="00E73F1F">
              <w:rPr>
                <w:noProof/>
                <w:webHidden/>
              </w:rPr>
              <w:tab/>
            </w:r>
            <w:r w:rsidR="00E73F1F">
              <w:rPr>
                <w:noProof/>
                <w:webHidden/>
              </w:rPr>
              <w:fldChar w:fldCharType="begin"/>
            </w:r>
            <w:r w:rsidR="00E73F1F">
              <w:rPr>
                <w:noProof/>
                <w:webHidden/>
              </w:rPr>
              <w:instrText xml:space="preserve"> PAGEREF _Toc126144229 \h </w:instrText>
            </w:r>
            <w:r w:rsidR="00E73F1F">
              <w:rPr>
                <w:noProof/>
                <w:webHidden/>
              </w:rPr>
            </w:r>
            <w:r w:rsidR="00E73F1F">
              <w:rPr>
                <w:noProof/>
                <w:webHidden/>
              </w:rPr>
              <w:fldChar w:fldCharType="separate"/>
            </w:r>
            <w:r w:rsidR="00E73F1F">
              <w:rPr>
                <w:noProof/>
                <w:webHidden/>
              </w:rPr>
              <w:t>2</w:t>
            </w:r>
            <w:r w:rsidR="00E73F1F">
              <w:rPr>
                <w:noProof/>
                <w:webHidden/>
              </w:rPr>
              <w:fldChar w:fldCharType="end"/>
            </w:r>
          </w:hyperlink>
        </w:p>
        <w:p w14:paraId="7A143C84" w14:textId="1124FAAC" w:rsidR="00E73F1F" w:rsidRDefault="00000000">
          <w:pPr>
            <w:pStyle w:val="TOC3"/>
            <w:tabs>
              <w:tab w:val="right" w:leader="dot" w:pos="10188"/>
            </w:tabs>
            <w:rPr>
              <w:rFonts w:asciiTheme="minorHAnsi" w:hAnsiTheme="minorHAnsi"/>
              <w:noProof/>
              <w:color w:val="auto"/>
              <w:sz w:val="22"/>
              <w:szCs w:val="22"/>
              <w:lang w:eastAsia="en-GB"/>
            </w:rPr>
          </w:pPr>
          <w:hyperlink w:anchor="_Toc126144230" w:history="1">
            <w:r w:rsidR="00E73F1F" w:rsidRPr="00C1438E">
              <w:rPr>
                <w:rStyle w:val="Hyperlink"/>
                <w:noProof/>
              </w:rPr>
              <w:t>Supervisors</w:t>
            </w:r>
            <w:r w:rsidR="00E73F1F">
              <w:rPr>
                <w:noProof/>
                <w:webHidden/>
              </w:rPr>
              <w:tab/>
            </w:r>
            <w:r w:rsidR="00E73F1F">
              <w:rPr>
                <w:noProof/>
                <w:webHidden/>
              </w:rPr>
              <w:fldChar w:fldCharType="begin"/>
            </w:r>
            <w:r w:rsidR="00E73F1F">
              <w:rPr>
                <w:noProof/>
                <w:webHidden/>
              </w:rPr>
              <w:instrText xml:space="preserve"> PAGEREF _Toc126144230 \h </w:instrText>
            </w:r>
            <w:r w:rsidR="00E73F1F">
              <w:rPr>
                <w:noProof/>
                <w:webHidden/>
              </w:rPr>
            </w:r>
            <w:r w:rsidR="00E73F1F">
              <w:rPr>
                <w:noProof/>
                <w:webHidden/>
              </w:rPr>
              <w:fldChar w:fldCharType="separate"/>
            </w:r>
            <w:r w:rsidR="00E73F1F">
              <w:rPr>
                <w:noProof/>
                <w:webHidden/>
              </w:rPr>
              <w:t>3</w:t>
            </w:r>
            <w:r w:rsidR="00E73F1F">
              <w:rPr>
                <w:noProof/>
                <w:webHidden/>
              </w:rPr>
              <w:fldChar w:fldCharType="end"/>
            </w:r>
          </w:hyperlink>
        </w:p>
        <w:p w14:paraId="75627FC6" w14:textId="7814DE84" w:rsidR="00E73F1F" w:rsidRDefault="00000000">
          <w:pPr>
            <w:pStyle w:val="TOC3"/>
            <w:tabs>
              <w:tab w:val="right" w:leader="dot" w:pos="10188"/>
            </w:tabs>
            <w:rPr>
              <w:rFonts w:asciiTheme="minorHAnsi" w:hAnsiTheme="minorHAnsi"/>
              <w:noProof/>
              <w:color w:val="auto"/>
              <w:sz w:val="22"/>
              <w:szCs w:val="22"/>
              <w:lang w:eastAsia="en-GB"/>
            </w:rPr>
          </w:pPr>
          <w:hyperlink w:anchor="_Toc126144231" w:history="1">
            <w:r w:rsidR="00E73F1F" w:rsidRPr="00C1438E">
              <w:rPr>
                <w:rStyle w:val="Hyperlink"/>
                <w:noProof/>
              </w:rPr>
              <w:t>How to apply</w:t>
            </w:r>
            <w:r w:rsidR="00E73F1F">
              <w:rPr>
                <w:noProof/>
                <w:webHidden/>
              </w:rPr>
              <w:tab/>
            </w:r>
            <w:r w:rsidR="00E73F1F">
              <w:rPr>
                <w:noProof/>
                <w:webHidden/>
              </w:rPr>
              <w:fldChar w:fldCharType="begin"/>
            </w:r>
            <w:r w:rsidR="00E73F1F">
              <w:rPr>
                <w:noProof/>
                <w:webHidden/>
              </w:rPr>
              <w:instrText xml:space="preserve"> PAGEREF _Toc126144231 \h </w:instrText>
            </w:r>
            <w:r w:rsidR="00E73F1F">
              <w:rPr>
                <w:noProof/>
                <w:webHidden/>
              </w:rPr>
            </w:r>
            <w:r w:rsidR="00E73F1F">
              <w:rPr>
                <w:noProof/>
                <w:webHidden/>
              </w:rPr>
              <w:fldChar w:fldCharType="separate"/>
            </w:r>
            <w:r w:rsidR="00E73F1F">
              <w:rPr>
                <w:noProof/>
                <w:webHidden/>
              </w:rPr>
              <w:t>4</w:t>
            </w:r>
            <w:r w:rsidR="00E73F1F">
              <w:rPr>
                <w:noProof/>
                <w:webHidden/>
              </w:rPr>
              <w:fldChar w:fldCharType="end"/>
            </w:r>
          </w:hyperlink>
        </w:p>
        <w:p w14:paraId="5ECCB774" w14:textId="26837FD0" w:rsidR="00E73F1F" w:rsidRDefault="00000000">
          <w:pPr>
            <w:pStyle w:val="TOC2"/>
            <w:tabs>
              <w:tab w:val="right" w:leader="dot" w:pos="10188"/>
            </w:tabs>
            <w:rPr>
              <w:rFonts w:asciiTheme="minorHAnsi" w:hAnsiTheme="minorHAnsi"/>
              <w:noProof/>
              <w:color w:val="auto"/>
              <w:sz w:val="22"/>
              <w:szCs w:val="22"/>
              <w:lang w:eastAsia="en-GB"/>
            </w:rPr>
          </w:pPr>
          <w:hyperlink w:anchor="_Toc126144232" w:history="1">
            <w:r w:rsidR="00E73F1F" w:rsidRPr="00C1438E">
              <w:rPr>
                <w:rStyle w:val="Hyperlink"/>
                <w:noProof/>
              </w:rPr>
              <w:t>Frequently Asked Questions (FAQ)</w:t>
            </w:r>
            <w:r w:rsidR="00E73F1F">
              <w:rPr>
                <w:noProof/>
                <w:webHidden/>
              </w:rPr>
              <w:tab/>
            </w:r>
            <w:r w:rsidR="00E73F1F">
              <w:rPr>
                <w:noProof/>
                <w:webHidden/>
              </w:rPr>
              <w:fldChar w:fldCharType="begin"/>
            </w:r>
            <w:r w:rsidR="00E73F1F">
              <w:rPr>
                <w:noProof/>
                <w:webHidden/>
              </w:rPr>
              <w:instrText xml:space="preserve"> PAGEREF _Toc126144232 \h </w:instrText>
            </w:r>
            <w:r w:rsidR="00E73F1F">
              <w:rPr>
                <w:noProof/>
                <w:webHidden/>
              </w:rPr>
            </w:r>
            <w:r w:rsidR="00E73F1F">
              <w:rPr>
                <w:noProof/>
                <w:webHidden/>
              </w:rPr>
              <w:fldChar w:fldCharType="separate"/>
            </w:r>
            <w:r w:rsidR="00E73F1F">
              <w:rPr>
                <w:noProof/>
                <w:webHidden/>
              </w:rPr>
              <w:t>4</w:t>
            </w:r>
            <w:r w:rsidR="00E73F1F">
              <w:rPr>
                <w:noProof/>
                <w:webHidden/>
              </w:rPr>
              <w:fldChar w:fldCharType="end"/>
            </w:r>
          </w:hyperlink>
        </w:p>
        <w:p w14:paraId="090610D1" w14:textId="2F8FFE8B" w:rsidR="005A6A57" w:rsidRDefault="005A6A57" w:rsidP="6B1FF8AE">
          <w:pPr>
            <w:spacing w:line="360" w:lineRule="auto"/>
          </w:pPr>
          <w:r w:rsidRPr="6B1FF8AE">
            <w:rPr>
              <w:b/>
              <w:bCs/>
              <w:noProof/>
            </w:rPr>
            <w:fldChar w:fldCharType="end"/>
          </w:r>
        </w:p>
      </w:sdtContent>
    </w:sdt>
    <w:p w14:paraId="6571C706" w14:textId="77777777" w:rsidR="00623638" w:rsidRPr="005A6A57" w:rsidRDefault="00623638" w:rsidP="6B1FF8AE">
      <w:pPr>
        <w:pStyle w:val="Heading2"/>
        <w:spacing w:line="360" w:lineRule="auto"/>
      </w:pPr>
      <w:bookmarkStart w:id="6" w:name="_Toc125364477"/>
      <w:bookmarkStart w:id="7" w:name="_Toc126144227"/>
      <w:r>
        <w:t>Overview</w:t>
      </w:r>
      <w:bookmarkEnd w:id="6"/>
      <w:bookmarkEnd w:id="7"/>
      <w:r>
        <w:t xml:space="preserve"> </w:t>
      </w:r>
    </w:p>
    <w:p w14:paraId="58ED149C" w14:textId="1140F262" w:rsidR="00623638" w:rsidRPr="005E5002" w:rsidRDefault="00B8228A" w:rsidP="6B1FF8AE">
      <w:pPr>
        <w:spacing w:line="360" w:lineRule="auto"/>
        <w:rPr>
          <w:rStyle w:val="eop"/>
          <w:rFonts w:cs="Arial"/>
          <w:shd w:val="clear" w:color="auto" w:fill="FFFFFF"/>
        </w:rPr>
      </w:pPr>
      <w:r w:rsidRPr="005E5002">
        <w:rPr>
          <w:rStyle w:val="normaltextrun"/>
          <w:rFonts w:cs="Arial"/>
          <w:shd w:val="clear" w:color="auto" w:fill="FFFFFF"/>
        </w:rPr>
        <w:t xml:space="preserve">Flexible Portfolio Training (FPT) </w:t>
      </w:r>
      <w:r w:rsidR="00623638" w:rsidRPr="005E5002">
        <w:rPr>
          <w:rStyle w:val="normaltextrun"/>
          <w:rFonts w:cs="Arial"/>
          <w:shd w:val="clear" w:color="auto" w:fill="FFFFFF"/>
        </w:rPr>
        <w:t>is a flexibility initiative that allows postgraduate doctors in training in England the ability to have one day per week (or 20% time equivalent) protected for personal and professional development in one of four pathways. The availability of FPT may vary by HEE local office and specialty.</w:t>
      </w:r>
      <w:r w:rsidR="00623638" w:rsidRPr="005E5002">
        <w:rPr>
          <w:rStyle w:val="eop"/>
          <w:rFonts w:cs="Arial"/>
          <w:shd w:val="clear" w:color="auto" w:fill="FFFFFF"/>
        </w:rPr>
        <w:t> </w:t>
      </w:r>
    </w:p>
    <w:p w14:paraId="1A3C7FF0" w14:textId="77777777" w:rsidR="00623638" w:rsidRPr="00A07073" w:rsidRDefault="00623638" w:rsidP="6B1FF8AE">
      <w:pPr>
        <w:pStyle w:val="NoSpacing"/>
        <w:spacing w:line="360" w:lineRule="auto"/>
        <w:rPr>
          <w:rStyle w:val="eop"/>
          <w:rFonts w:cs="Arial"/>
          <w:color w:val="000000"/>
          <w:shd w:val="clear" w:color="auto" w:fill="FFFFFF"/>
        </w:rPr>
      </w:pPr>
    </w:p>
    <w:p w14:paraId="1E04D6CF" w14:textId="77777777" w:rsidR="00623638" w:rsidRDefault="00623638" w:rsidP="6B1FF8AE">
      <w:pPr>
        <w:pStyle w:val="Heading2"/>
        <w:spacing w:line="360" w:lineRule="auto"/>
        <w:rPr>
          <w:rStyle w:val="normaltextrun"/>
        </w:rPr>
      </w:pPr>
      <w:bookmarkStart w:id="8" w:name="_Toc125364479"/>
      <w:bookmarkStart w:id="9" w:name="_Toc126144228"/>
      <w:r w:rsidRPr="6B1FF8AE">
        <w:rPr>
          <w:rStyle w:val="normaltextrun"/>
        </w:rPr>
        <w:t>The Offer</w:t>
      </w:r>
      <w:bookmarkEnd w:id="8"/>
      <w:bookmarkEnd w:id="9"/>
    </w:p>
    <w:p w14:paraId="33E63F81" w14:textId="535B5C49" w:rsidR="00623638" w:rsidRPr="001836EE" w:rsidRDefault="00623638" w:rsidP="6B1FF8AE">
      <w:pPr>
        <w:spacing w:line="360" w:lineRule="auto"/>
      </w:pPr>
      <w:r>
        <w:t xml:space="preserve">FPT </w:t>
      </w:r>
      <w:r w:rsidR="00403AE5">
        <w:t xml:space="preserve">is designed to </w:t>
      </w:r>
      <w:r w:rsidR="00776B85">
        <w:t>complement</w:t>
      </w:r>
      <w:r w:rsidR="00403AE5">
        <w:t xml:space="preserve"> the clinical element of training</w:t>
      </w:r>
      <w:r w:rsidR="00CF60BE">
        <w:t>.</w:t>
      </w:r>
      <w:r w:rsidR="0089142A">
        <w:t xml:space="preserve"> </w:t>
      </w:r>
      <w:r w:rsidR="00E73F1F">
        <w:t>Portfolio</w:t>
      </w:r>
      <w:r w:rsidR="0089142A">
        <w:t xml:space="preserve"> projects undertaken during this time </w:t>
      </w:r>
      <w:r w:rsidR="00CF60BE">
        <w:t xml:space="preserve">will contribute to personal and professional development, enable </w:t>
      </w:r>
      <w:r>
        <w:t>accessibility to different individuals</w:t>
      </w:r>
      <w:r w:rsidR="00CF60BE">
        <w:t xml:space="preserve"> and </w:t>
      </w:r>
      <w:r>
        <w:t xml:space="preserve">networks and </w:t>
      </w:r>
      <w:r w:rsidR="00CF60BE">
        <w:t>bring wider benefits to the health system.</w:t>
      </w:r>
      <w:r w:rsidR="00E73F1F">
        <w:t xml:space="preserve"> </w:t>
      </w:r>
      <w:r>
        <w:t>Any doctor in training who undertakes FPT will work on a project agreed with the Dean/TPD and supervisor under</w:t>
      </w:r>
      <w:r w:rsidR="3164ED81">
        <w:t xml:space="preserve"> one of</w:t>
      </w:r>
      <w:r>
        <w:t xml:space="preserve"> the following pathways:</w:t>
      </w:r>
    </w:p>
    <w:p w14:paraId="231F15FA" w14:textId="77777777" w:rsidR="00623638" w:rsidRPr="001836EE" w:rsidRDefault="00623638" w:rsidP="6B1FF8AE">
      <w:pPr>
        <w:spacing w:line="360" w:lineRule="auto"/>
      </w:pPr>
    </w:p>
    <w:p w14:paraId="7A9AD0B0" w14:textId="77777777" w:rsidR="00623638" w:rsidRPr="005E5002" w:rsidRDefault="00000000" w:rsidP="6B1FF8AE">
      <w:pPr>
        <w:pStyle w:val="ListParagraph"/>
        <w:numPr>
          <w:ilvl w:val="0"/>
          <w:numId w:val="3"/>
        </w:numPr>
        <w:spacing w:line="360" w:lineRule="auto"/>
        <w:rPr>
          <w:b/>
          <w:bCs/>
        </w:rPr>
      </w:pPr>
      <w:hyperlink r:id="rId11">
        <w:r w:rsidR="00623638" w:rsidRPr="6B1FF8AE">
          <w:rPr>
            <w:rStyle w:val="normaltextrun"/>
            <w:rFonts w:eastAsiaTheme="majorEastAsia" w:cs="Arial"/>
            <w:b/>
            <w:bCs/>
            <w:u w:val="single"/>
          </w:rPr>
          <w:t>Clinical Informatics Pathway</w:t>
        </w:r>
      </w:hyperlink>
      <w:r w:rsidR="00623638" w:rsidRPr="6B1FF8AE">
        <w:rPr>
          <w:rStyle w:val="eop"/>
          <w:rFonts w:eastAsiaTheme="majorEastAsia" w:cs="Arial"/>
          <w:b/>
          <w:bCs/>
          <w:color w:val="222222"/>
        </w:rPr>
        <w:t> </w:t>
      </w:r>
    </w:p>
    <w:p w14:paraId="2044EAF9" w14:textId="77777777" w:rsidR="00623638" w:rsidRPr="005E5002" w:rsidRDefault="00000000" w:rsidP="6B1FF8AE">
      <w:pPr>
        <w:pStyle w:val="ListParagraph"/>
        <w:numPr>
          <w:ilvl w:val="0"/>
          <w:numId w:val="3"/>
        </w:numPr>
        <w:spacing w:line="360" w:lineRule="auto"/>
        <w:rPr>
          <w:b/>
          <w:bCs/>
        </w:rPr>
      </w:pPr>
      <w:hyperlink r:id="rId12">
        <w:r w:rsidR="00623638" w:rsidRPr="6B1FF8AE">
          <w:rPr>
            <w:rStyle w:val="normaltextrun"/>
            <w:rFonts w:eastAsiaTheme="majorEastAsia" w:cs="Arial"/>
            <w:b/>
            <w:bCs/>
            <w:u w:val="single"/>
          </w:rPr>
          <w:t>Medical Education Pathway</w:t>
        </w:r>
      </w:hyperlink>
      <w:r w:rsidR="00623638" w:rsidRPr="6B1FF8AE">
        <w:rPr>
          <w:rStyle w:val="eop"/>
          <w:rFonts w:eastAsiaTheme="majorEastAsia" w:cs="Arial"/>
          <w:b/>
          <w:bCs/>
          <w:color w:val="222222"/>
        </w:rPr>
        <w:t> </w:t>
      </w:r>
    </w:p>
    <w:p w14:paraId="0EF70FD4" w14:textId="663FBC7A" w:rsidR="00623638" w:rsidRPr="005E5002" w:rsidRDefault="00000000" w:rsidP="6B1FF8AE">
      <w:pPr>
        <w:pStyle w:val="ListParagraph"/>
        <w:numPr>
          <w:ilvl w:val="0"/>
          <w:numId w:val="3"/>
        </w:numPr>
        <w:spacing w:line="360" w:lineRule="auto"/>
        <w:rPr>
          <w:b/>
          <w:bCs/>
        </w:rPr>
      </w:pPr>
      <w:hyperlink r:id="rId13">
        <w:r w:rsidR="00623638" w:rsidRPr="6B1FF8AE">
          <w:rPr>
            <w:rStyle w:val="normaltextrun"/>
            <w:rFonts w:eastAsiaTheme="majorEastAsia" w:cs="Arial"/>
            <w:b/>
            <w:bCs/>
            <w:u w:val="single"/>
          </w:rPr>
          <w:t>Quality Improvement Pathway</w:t>
        </w:r>
      </w:hyperlink>
      <w:r w:rsidR="00623638" w:rsidRPr="6B1FF8AE">
        <w:rPr>
          <w:rStyle w:val="normaltextrun"/>
          <w:rFonts w:eastAsiaTheme="majorEastAsia" w:cs="Arial"/>
          <w:b/>
          <w:bCs/>
          <w:color w:val="222222"/>
        </w:rPr>
        <w:t xml:space="preserve"> (</w:t>
      </w:r>
      <w:r w:rsidR="00E73F1F">
        <w:rPr>
          <w:rStyle w:val="normaltextrun"/>
          <w:rFonts w:eastAsiaTheme="majorEastAsia" w:cs="Arial"/>
          <w:b/>
          <w:bCs/>
          <w:color w:val="222222"/>
        </w:rPr>
        <w:t xml:space="preserve">Clinical </w:t>
      </w:r>
      <w:r w:rsidR="00623638" w:rsidRPr="6B1FF8AE">
        <w:rPr>
          <w:rStyle w:val="normaltextrun"/>
          <w:rFonts w:eastAsiaTheme="majorEastAsia" w:cs="Arial"/>
          <w:b/>
          <w:bCs/>
          <w:color w:val="222222"/>
        </w:rPr>
        <w:t>Service Improvement)</w:t>
      </w:r>
      <w:r w:rsidR="00623638" w:rsidRPr="6B1FF8AE">
        <w:rPr>
          <w:rStyle w:val="eop"/>
          <w:rFonts w:eastAsiaTheme="majorEastAsia" w:cs="Arial"/>
          <w:b/>
          <w:bCs/>
          <w:color w:val="222222"/>
        </w:rPr>
        <w:t> </w:t>
      </w:r>
    </w:p>
    <w:p w14:paraId="3726E26D" w14:textId="77777777" w:rsidR="00623638" w:rsidRPr="005E5002" w:rsidRDefault="00000000" w:rsidP="6B1FF8AE">
      <w:pPr>
        <w:pStyle w:val="ListParagraph"/>
        <w:numPr>
          <w:ilvl w:val="0"/>
          <w:numId w:val="3"/>
        </w:numPr>
        <w:spacing w:line="360" w:lineRule="auto"/>
        <w:rPr>
          <w:b/>
          <w:bCs/>
        </w:rPr>
      </w:pPr>
      <w:hyperlink r:id="rId14">
        <w:r w:rsidR="00623638" w:rsidRPr="6B1FF8AE">
          <w:rPr>
            <w:rStyle w:val="normaltextrun"/>
            <w:rFonts w:eastAsiaTheme="majorEastAsia" w:cs="Arial"/>
            <w:b/>
            <w:bCs/>
            <w:u w:val="single"/>
          </w:rPr>
          <w:t>Research Pathway</w:t>
        </w:r>
      </w:hyperlink>
      <w:r w:rsidR="00623638" w:rsidRPr="6B1FF8AE">
        <w:rPr>
          <w:rStyle w:val="eop"/>
          <w:rFonts w:eastAsiaTheme="majorEastAsia" w:cs="Arial"/>
          <w:b/>
          <w:bCs/>
          <w:color w:val="222222"/>
        </w:rPr>
        <w:t> </w:t>
      </w:r>
    </w:p>
    <w:p w14:paraId="69C94217" w14:textId="77777777" w:rsidR="00623638" w:rsidRPr="001836EE" w:rsidRDefault="00623638" w:rsidP="6B1FF8AE">
      <w:pPr>
        <w:spacing w:line="360" w:lineRule="auto"/>
      </w:pPr>
    </w:p>
    <w:p w14:paraId="332DFD5E" w14:textId="77777777" w:rsidR="000378C3" w:rsidRDefault="000378C3" w:rsidP="6B1FF8AE">
      <w:pPr>
        <w:spacing w:line="360" w:lineRule="auto"/>
      </w:pPr>
      <w:r>
        <w:lastRenderedPageBreak/>
        <w:t>Please click on each of these links for further information.</w:t>
      </w:r>
    </w:p>
    <w:p w14:paraId="57AB06FB" w14:textId="77777777" w:rsidR="000378C3" w:rsidRDefault="000378C3" w:rsidP="6B1FF8AE">
      <w:pPr>
        <w:spacing w:line="360" w:lineRule="auto"/>
      </w:pPr>
    </w:p>
    <w:p w14:paraId="68F96C08" w14:textId="3DBF410E" w:rsidR="00623638" w:rsidRPr="001836EE" w:rsidRDefault="000378C3" w:rsidP="6B1FF8AE">
      <w:pPr>
        <w:spacing w:line="360" w:lineRule="auto"/>
        <w:rPr>
          <w:rFonts w:eastAsia="Times New Roman"/>
          <w:color w:val="222222"/>
          <w:lang w:eastAsia="en-GB"/>
        </w:rPr>
      </w:pPr>
      <w:r>
        <w:t xml:space="preserve">The </w:t>
      </w:r>
      <w:r w:rsidR="00623638">
        <w:t>p</w:t>
      </w:r>
      <w:r w:rsidR="00623638" w:rsidRPr="5B22C86E">
        <w:rPr>
          <w:rFonts w:eastAsia="Times New Roman"/>
          <w:color w:val="222222"/>
          <w:lang w:eastAsia="en-GB"/>
        </w:rPr>
        <w:t xml:space="preserve">athways describe a structured framework of activities a </w:t>
      </w:r>
      <w:r w:rsidR="00696743" w:rsidRPr="5B22C86E">
        <w:rPr>
          <w:rFonts w:eastAsia="Times New Roman"/>
          <w:color w:val="222222"/>
          <w:lang w:eastAsia="en-GB"/>
        </w:rPr>
        <w:t xml:space="preserve">doctor in training </w:t>
      </w:r>
      <w:r w:rsidR="00623638" w:rsidRPr="5B22C86E">
        <w:rPr>
          <w:rFonts w:eastAsia="Times New Roman"/>
          <w:color w:val="222222"/>
          <w:lang w:eastAsia="en-GB"/>
        </w:rPr>
        <w:t xml:space="preserve">might sample and undertake developing a range of experiences and are not intended to be exhaustive in their implementation. Each pathway is mapped to the General Medical Council (GMC) </w:t>
      </w:r>
      <w:r w:rsidR="00623638" w:rsidRPr="5B22C86E">
        <w:rPr>
          <w:rFonts w:eastAsia="Times New Roman"/>
          <w:i/>
          <w:iCs/>
          <w:color w:val="222222"/>
          <w:lang w:eastAsia="en-GB"/>
        </w:rPr>
        <w:t>Generic professional capabilities framework</w:t>
      </w:r>
      <w:r w:rsidR="00623638" w:rsidRPr="5B22C86E">
        <w:rPr>
          <w:rFonts w:eastAsia="Times New Roman"/>
          <w:color w:val="222222"/>
          <w:lang w:eastAsia="en-GB"/>
        </w:rPr>
        <w:t xml:space="preserve"> required of every doctor. </w:t>
      </w:r>
    </w:p>
    <w:p w14:paraId="43B25C87" w14:textId="77777777" w:rsidR="00623638" w:rsidRPr="001836EE" w:rsidRDefault="00623638" w:rsidP="6B1FF8AE">
      <w:pPr>
        <w:spacing w:line="360" w:lineRule="auto"/>
        <w:rPr>
          <w:rFonts w:eastAsia="Times New Roman"/>
          <w:color w:val="222222"/>
          <w:lang w:eastAsia="en-GB"/>
        </w:rPr>
      </w:pPr>
    </w:p>
    <w:p w14:paraId="2C9476EB" w14:textId="0D7DF466" w:rsidR="00623638" w:rsidRPr="001836EE" w:rsidRDefault="00623638" w:rsidP="6B1FF8AE">
      <w:pPr>
        <w:spacing w:line="360" w:lineRule="auto"/>
        <w:rPr>
          <w:rFonts w:eastAsia="Times New Roman"/>
          <w:color w:val="222222"/>
          <w:lang w:eastAsia="en-GB"/>
        </w:rPr>
      </w:pPr>
      <w:r w:rsidRPr="5B22C86E">
        <w:rPr>
          <w:rFonts w:eastAsia="Times New Roman"/>
          <w:color w:val="222222"/>
          <w:lang w:eastAsia="en-GB"/>
        </w:rPr>
        <w:t xml:space="preserve">Doctors </w:t>
      </w:r>
      <w:r w:rsidR="00770888" w:rsidRPr="5B22C86E">
        <w:rPr>
          <w:rFonts w:eastAsia="Times New Roman"/>
          <w:color w:val="222222"/>
          <w:lang w:eastAsia="en-GB"/>
        </w:rPr>
        <w:t xml:space="preserve">undertaking FPT may </w:t>
      </w:r>
      <w:r w:rsidRPr="5B22C86E">
        <w:rPr>
          <w:rFonts w:eastAsia="Times New Roman"/>
          <w:color w:val="222222"/>
          <w:lang w:eastAsia="en-GB"/>
        </w:rPr>
        <w:t xml:space="preserve">spend a minimum of one year on </w:t>
      </w:r>
      <w:r w:rsidR="00E73F1F">
        <w:rPr>
          <w:rFonts w:eastAsia="Times New Roman"/>
          <w:color w:val="222222"/>
          <w:lang w:eastAsia="en-GB"/>
        </w:rPr>
        <w:t>the</w:t>
      </w:r>
      <w:r w:rsidRPr="5B22C86E">
        <w:rPr>
          <w:rFonts w:eastAsia="Times New Roman"/>
          <w:color w:val="222222"/>
          <w:lang w:eastAsia="en-GB"/>
        </w:rPr>
        <w:t xml:space="preserve"> pathway and may have the option to continue for the duration of specialty training (subject to satisfactory progress </w:t>
      </w:r>
      <w:r w:rsidR="00696743" w:rsidRPr="5B22C86E">
        <w:rPr>
          <w:rFonts w:eastAsia="Times New Roman"/>
          <w:color w:val="222222"/>
          <w:lang w:eastAsia="en-GB"/>
        </w:rPr>
        <w:t xml:space="preserve">in your clinical training </w:t>
      </w:r>
      <w:r w:rsidRPr="5B22C86E">
        <w:rPr>
          <w:rFonts w:eastAsia="Times New Roman"/>
          <w:color w:val="222222"/>
          <w:lang w:eastAsia="en-GB"/>
        </w:rPr>
        <w:t xml:space="preserve">and agreement with your supervisor). </w:t>
      </w:r>
    </w:p>
    <w:p w14:paraId="56A2E0F9" w14:textId="77777777" w:rsidR="00623638" w:rsidRPr="001836EE" w:rsidRDefault="00623638" w:rsidP="6B1FF8AE">
      <w:pPr>
        <w:pStyle w:val="Heading3"/>
        <w:spacing w:line="360" w:lineRule="auto"/>
        <w:rPr>
          <w:lang w:eastAsia="en-GB"/>
        </w:rPr>
      </w:pPr>
    </w:p>
    <w:p w14:paraId="419D94DC" w14:textId="77777777" w:rsidR="00623638" w:rsidRPr="001836EE" w:rsidRDefault="00623638" w:rsidP="6B1FF8AE">
      <w:pPr>
        <w:pStyle w:val="Heading3"/>
        <w:spacing w:line="360" w:lineRule="auto"/>
        <w:rPr>
          <w:lang w:eastAsia="en-GB"/>
        </w:rPr>
      </w:pPr>
      <w:bookmarkStart w:id="10" w:name="_Toc126144229"/>
      <w:r w:rsidRPr="6B1FF8AE">
        <w:rPr>
          <w:lang w:eastAsia="en-GB"/>
        </w:rPr>
        <w:t>Project</w:t>
      </w:r>
      <w:bookmarkEnd w:id="10"/>
    </w:p>
    <w:p w14:paraId="111C9122" w14:textId="02FFA313" w:rsidR="00623638" w:rsidRPr="001836EE" w:rsidRDefault="00623638" w:rsidP="6B1FF8AE">
      <w:pPr>
        <w:spacing w:line="360" w:lineRule="auto"/>
      </w:pPr>
      <w:r>
        <w:t xml:space="preserve">The project of a doctor in training will be bespoke to </w:t>
      </w:r>
      <w:r w:rsidR="00770888">
        <w:t>you</w:t>
      </w:r>
      <w:r w:rsidR="00776B85">
        <w:t>. T</w:t>
      </w:r>
      <w:r>
        <w:t xml:space="preserve">he pathway and the opportunities available through </w:t>
      </w:r>
      <w:r w:rsidR="00776B85">
        <w:t>your</w:t>
      </w:r>
      <w:r>
        <w:t xml:space="preserve"> supervisor and employer will vary. However, during the pilot phase of this work the RCP provided examples of possible projects which have been summarised below:</w:t>
      </w:r>
    </w:p>
    <w:p w14:paraId="0FF87BAE" w14:textId="77777777" w:rsidR="00623638" w:rsidRPr="001836EE" w:rsidRDefault="00623638" w:rsidP="6B1FF8AE">
      <w:pPr>
        <w:spacing w:line="360" w:lineRule="auto"/>
      </w:pPr>
    </w:p>
    <w:tbl>
      <w:tblPr>
        <w:tblStyle w:val="TableGrid"/>
        <w:tblW w:w="10188" w:type="dxa"/>
        <w:tblLook w:val="04A0" w:firstRow="1" w:lastRow="0" w:firstColumn="1" w:lastColumn="0" w:noHBand="0" w:noVBand="1"/>
      </w:tblPr>
      <w:tblGrid>
        <w:gridCol w:w="1785"/>
        <w:gridCol w:w="8403"/>
      </w:tblGrid>
      <w:tr w:rsidR="00623638" w:rsidRPr="001836EE" w14:paraId="487D1F72" w14:textId="77777777" w:rsidTr="6B1FF8AE">
        <w:tc>
          <w:tcPr>
            <w:tcW w:w="1785" w:type="dxa"/>
            <w:shd w:val="clear" w:color="auto" w:fill="D9D9D9" w:themeFill="background1" w:themeFillShade="D9"/>
          </w:tcPr>
          <w:p w14:paraId="4AAD69C6" w14:textId="77777777" w:rsidR="00623638" w:rsidRPr="00E73F1F" w:rsidRDefault="00623638" w:rsidP="6B1FF8AE">
            <w:pPr>
              <w:spacing w:line="360" w:lineRule="auto"/>
              <w:rPr>
                <w:sz w:val="24"/>
                <w:szCs w:val="24"/>
              </w:rPr>
            </w:pPr>
            <w:r w:rsidRPr="00E73F1F">
              <w:rPr>
                <w:sz w:val="24"/>
                <w:szCs w:val="24"/>
              </w:rPr>
              <w:t xml:space="preserve">Pathway </w:t>
            </w:r>
          </w:p>
        </w:tc>
        <w:tc>
          <w:tcPr>
            <w:tcW w:w="8403" w:type="dxa"/>
            <w:shd w:val="clear" w:color="auto" w:fill="D9D9D9" w:themeFill="background1" w:themeFillShade="D9"/>
          </w:tcPr>
          <w:p w14:paraId="79BFA72B" w14:textId="77777777" w:rsidR="00623638" w:rsidRPr="00E73F1F" w:rsidRDefault="00623638" w:rsidP="6B1FF8AE">
            <w:pPr>
              <w:spacing w:line="360" w:lineRule="auto"/>
              <w:rPr>
                <w:sz w:val="24"/>
                <w:szCs w:val="24"/>
              </w:rPr>
            </w:pPr>
            <w:r w:rsidRPr="00E73F1F">
              <w:rPr>
                <w:sz w:val="24"/>
                <w:szCs w:val="24"/>
              </w:rPr>
              <w:t>Example projects</w:t>
            </w:r>
          </w:p>
        </w:tc>
      </w:tr>
      <w:tr w:rsidR="00623638" w:rsidRPr="001836EE" w14:paraId="75086E99" w14:textId="77777777" w:rsidTr="6B1FF8AE">
        <w:tc>
          <w:tcPr>
            <w:tcW w:w="1785" w:type="dxa"/>
          </w:tcPr>
          <w:p w14:paraId="032C37F4" w14:textId="77777777" w:rsidR="00623638" w:rsidRPr="00E73F1F" w:rsidRDefault="00623638" w:rsidP="6B1FF8AE">
            <w:pPr>
              <w:spacing w:line="360" w:lineRule="auto"/>
              <w:rPr>
                <w:sz w:val="24"/>
                <w:szCs w:val="24"/>
              </w:rPr>
            </w:pPr>
            <w:r w:rsidRPr="00E73F1F">
              <w:rPr>
                <w:sz w:val="24"/>
                <w:szCs w:val="24"/>
              </w:rPr>
              <w:t>Medical Education</w:t>
            </w:r>
          </w:p>
        </w:tc>
        <w:tc>
          <w:tcPr>
            <w:tcW w:w="8403" w:type="dxa"/>
          </w:tcPr>
          <w:p w14:paraId="526B2F75" w14:textId="77777777" w:rsidR="00623638" w:rsidRPr="00E73F1F" w:rsidRDefault="00623638" w:rsidP="6B1FF8AE">
            <w:pPr>
              <w:spacing w:line="360" w:lineRule="auto"/>
              <w:rPr>
                <w:sz w:val="24"/>
                <w:szCs w:val="24"/>
              </w:rPr>
            </w:pPr>
            <w:r w:rsidRPr="00E73F1F">
              <w:rPr>
                <w:sz w:val="24"/>
                <w:szCs w:val="24"/>
              </w:rPr>
              <w:t>Plan, deliver and facilitate grand rounds; Reform the doctor in training induction programme; Develop and deliver alternative training such as simulation; Develop a local mentoring programme; Research, design and facilitate interdisciplinary learning opportunities locally; Design and develop a PACES teaching programme; Design and deliver sessions on ethics, professionalism and wellbeing; Review types of work-place based assessments in terms of reliability, validity and educational impact; Identify learning needs of staff and students and gaps in provision to develop new resources/opportunities; Evaluation the impact of new curriculum such as IMT; Develop educational resources for clinicians in training or patients to be used remotely; or Contribute to the bank of educational content and scenarios for undergraduate exams.</w:t>
            </w:r>
          </w:p>
        </w:tc>
      </w:tr>
      <w:tr w:rsidR="00623638" w:rsidRPr="001836EE" w14:paraId="282BF060" w14:textId="77777777" w:rsidTr="6B1FF8AE">
        <w:tc>
          <w:tcPr>
            <w:tcW w:w="1785" w:type="dxa"/>
          </w:tcPr>
          <w:p w14:paraId="5F87E548" w14:textId="77777777" w:rsidR="00623638" w:rsidRPr="00E73F1F" w:rsidRDefault="00623638" w:rsidP="6B1FF8AE">
            <w:pPr>
              <w:spacing w:line="360" w:lineRule="auto"/>
              <w:rPr>
                <w:sz w:val="24"/>
                <w:szCs w:val="24"/>
              </w:rPr>
            </w:pPr>
            <w:r w:rsidRPr="00E73F1F">
              <w:rPr>
                <w:sz w:val="24"/>
                <w:szCs w:val="24"/>
              </w:rPr>
              <w:t>Quality Improvement (Service Improvement</w:t>
            </w:r>
          </w:p>
        </w:tc>
        <w:tc>
          <w:tcPr>
            <w:tcW w:w="8403" w:type="dxa"/>
          </w:tcPr>
          <w:p w14:paraId="7B73E52D" w14:textId="77777777" w:rsidR="00623638" w:rsidRPr="00E73F1F" w:rsidRDefault="00623638" w:rsidP="6B1FF8AE">
            <w:pPr>
              <w:spacing w:line="360" w:lineRule="auto"/>
              <w:rPr>
                <w:sz w:val="24"/>
                <w:szCs w:val="24"/>
              </w:rPr>
            </w:pPr>
            <w:r w:rsidRPr="00E73F1F">
              <w:rPr>
                <w:sz w:val="24"/>
                <w:szCs w:val="24"/>
              </w:rPr>
              <w:t xml:space="preserve">Benchmark current service performance in the speciality against best practice such as NICE guidance; Participate in national audits/QI programmes; Improve weekend discharge; Improve hospital at-night handover or similar processes; Establish ambulatory care and acute hospital </w:t>
            </w:r>
            <w:r w:rsidRPr="00E73F1F">
              <w:rPr>
                <w:sz w:val="24"/>
                <w:szCs w:val="24"/>
              </w:rPr>
              <w:lastRenderedPageBreak/>
              <w:t>at home pathways; Redesign care pathways; Reform induction processes; Improve ward round standards; Reduce wastage in testing; Scope and facilitate single doctor clerking; Improving on call working patterns for doctors in training; or Prepare a business case to improve or expand a service.</w:t>
            </w:r>
          </w:p>
        </w:tc>
      </w:tr>
      <w:tr w:rsidR="00623638" w:rsidRPr="001836EE" w14:paraId="1A70D541" w14:textId="77777777" w:rsidTr="6B1FF8AE">
        <w:tc>
          <w:tcPr>
            <w:tcW w:w="1785" w:type="dxa"/>
          </w:tcPr>
          <w:p w14:paraId="38B1649F" w14:textId="77777777" w:rsidR="00623638" w:rsidRPr="00E73F1F" w:rsidRDefault="00623638" w:rsidP="6B1FF8AE">
            <w:pPr>
              <w:spacing w:line="360" w:lineRule="auto"/>
              <w:rPr>
                <w:sz w:val="24"/>
                <w:szCs w:val="24"/>
              </w:rPr>
            </w:pPr>
            <w:r w:rsidRPr="00E73F1F">
              <w:rPr>
                <w:sz w:val="24"/>
                <w:szCs w:val="24"/>
              </w:rPr>
              <w:lastRenderedPageBreak/>
              <w:t>Clinical Informatics</w:t>
            </w:r>
          </w:p>
        </w:tc>
        <w:tc>
          <w:tcPr>
            <w:tcW w:w="8403" w:type="dxa"/>
          </w:tcPr>
          <w:p w14:paraId="086E0820" w14:textId="77777777" w:rsidR="00623638" w:rsidRPr="00E73F1F" w:rsidRDefault="00623638" w:rsidP="6B1FF8AE">
            <w:pPr>
              <w:spacing w:line="360" w:lineRule="auto"/>
              <w:rPr>
                <w:sz w:val="24"/>
                <w:szCs w:val="24"/>
              </w:rPr>
            </w:pPr>
            <w:r w:rsidRPr="00E73F1F">
              <w:rPr>
                <w:sz w:val="24"/>
                <w:szCs w:val="24"/>
              </w:rPr>
              <w:t>Write and present a policy around procuring new clinical systems; Develop analysis and reports of data held in electronic health records for personal or department use; Survey clinicians’ use of messaging services in clinical contexts and lead on implementing an acceptable alternative; Investigate outpatient DNA rates and implement text reminders or other interactive solution; Redesign a referral system or discharge letter record if current process ineffective; Lead on digitising or improving a treatment pathway on existing electronic patient record system; Implement an electronic weekend handover system; Design a new intelligence dashboard e.g. for service performance and patient flow; Survey patients acceptability of apps, wearables and telemedieine; Creating information leaflets or consent forms; Create a patient information video or similar to improve digital literacy; or Scope the need for and implementation of video consultation in an outpatient service.</w:t>
            </w:r>
          </w:p>
          <w:p w14:paraId="003A575F" w14:textId="77777777" w:rsidR="00623638" w:rsidRPr="00E73F1F" w:rsidRDefault="00623638" w:rsidP="6B1FF8AE">
            <w:pPr>
              <w:spacing w:line="360" w:lineRule="auto"/>
              <w:rPr>
                <w:sz w:val="24"/>
                <w:szCs w:val="24"/>
              </w:rPr>
            </w:pPr>
          </w:p>
          <w:p w14:paraId="59367D46" w14:textId="77777777" w:rsidR="00623638" w:rsidRPr="00E73F1F" w:rsidRDefault="00623638" w:rsidP="6B1FF8AE">
            <w:pPr>
              <w:spacing w:line="360" w:lineRule="auto"/>
              <w:rPr>
                <w:sz w:val="24"/>
                <w:szCs w:val="24"/>
              </w:rPr>
            </w:pPr>
            <w:r w:rsidRPr="00E73F1F">
              <w:rPr>
                <w:sz w:val="24"/>
                <w:szCs w:val="24"/>
              </w:rPr>
              <w:t>In the North East, HEE has worked with Newcastle University to offer a CPD programme in health informatics to form the protected development time.</w:t>
            </w:r>
          </w:p>
        </w:tc>
      </w:tr>
      <w:tr w:rsidR="00623638" w:rsidRPr="001836EE" w14:paraId="75BD08CD" w14:textId="77777777" w:rsidTr="6B1FF8AE">
        <w:tc>
          <w:tcPr>
            <w:tcW w:w="1785" w:type="dxa"/>
          </w:tcPr>
          <w:p w14:paraId="75B1D2E9" w14:textId="77777777" w:rsidR="00623638" w:rsidRPr="00E73F1F" w:rsidRDefault="00623638" w:rsidP="6B1FF8AE">
            <w:pPr>
              <w:spacing w:line="360" w:lineRule="auto"/>
              <w:rPr>
                <w:sz w:val="24"/>
                <w:szCs w:val="24"/>
              </w:rPr>
            </w:pPr>
            <w:r w:rsidRPr="00E73F1F">
              <w:rPr>
                <w:sz w:val="24"/>
                <w:szCs w:val="24"/>
              </w:rPr>
              <w:t>Research</w:t>
            </w:r>
          </w:p>
        </w:tc>
        <w:tc>
          <w:tcPr>
            <w:tcW w:w="8403" w:type="dxa"/>
          </w:tcPr>
          <w:p w14:paraId="41F52C9B" w14:textId="4EC4C9BD" w:rsidR="00623638" w:rsidRPr="00E73F1F" w:rsidRDefault="00623638" w:rsidP="6B1FF8AE">
            <w:pPr>
              <w:spacing w:line="360" w:lineRule="auto"/>
              <w:rPr>
                <w:sz w:val="24"/>
                <w:szCs w:val="24"/>
              </w:rPr>
            </w:pPr>
            <w:r w:rsidRPr="00E73F1F">
              <w:rPr>
                <w:sz w:val="24"/>
                <w:szCs w:val="24"/>
              </w:rPr>
              <w:t>Write an appraisal of a research paper or topic; Write an evidence-based review of a clinical subject; Design a consent form, participant sheet and study protocol; Write a scientific abstract or paper for presentation or publication; Perform a clinical audit; Perform a thematic analysis of qualitative data from either a focus group or interviews; or</w:t>
            </w:r>
            <w:r w:rsidR="005A6A57" w:rsidRPr="00E73F1F">
              <w:rPr>
                <w:sz w:val="24"/>
                <w:szCs w:val="24"/>
              </w:rPr>
              <w:t xml:space="preserve"> p</w:t>
            </w:r>
            <w:r w:rsidRPr="00E73F1F">
              <w:rPr>
                <w:sz w:val="24"/>
                <w:szCs w:val="24"/>
              </w:rPr>
              <w:t>articipate in or help develop doctor in training research collaboratives regionally/nationally.</w:t>
            </w:r>
          </w:p>
        </w:tc>
      </w:tr>
    </w:tbl>
    <w:p w14:paraId="7007A026" w14:textId="77777777" w:rsidR="00623638" w:rsidRDefault="00623638" w:rsidP="6B1FF8AE">
      <w:pPr>
        <w:spacing w:line="360" w:lineRule="auto"/>
        <w:rPr>
          <w:lang w:eastAsia="en-GB"/>
        </w:rPr>
      </w:pPr>
    </w:p>
    <w:p w14:paraId="6F97BF6C" w14:textId="77777777" w:rsidR="00623638" w:rsidRDefault="00623638" w:rsidP="6B1FF8AE">
      <w:pPr>
        <w:spacing w:line="360" w:lineRule="auto"/>
        <w:rPr>
          <w:lang w:eastAsia="en-GB"/>
        </w:rPr>
      </w:pPr>
      <w:r w:rsidRPr="6B1FF8AE">
        <w:rPr>
          <w:lang w:eastAsia="en-GB"/>
        </w:rPr>
        <w:t xml:space="preserve">Further information on this and resources to support some projects can be found on the HEE website: </w:t>
      </w:r>
      <w:hyperlink r:id="rId15">
        <w:r w:rsidRPr="6B1FF8AE">
          <w:rPr>
            <w:rStyle w:val="Hyperlink"/>
            <w:rFonts w:cs="Arial"/>
            <w:lang w:eastAsia="en-GB"/>
          </w:rPr>
          <w:t>https://www.hee.nhs.uk/our-work/doctors-training/flexible-portfolio-training</w:t>
        </w:r>
      </w:hyperlink>
      <w:r w:rsidRPr="6B1FF8AE">
        <w:rPr>
          <w:lang w:eastAsia="en-GB"/>
        </w:rPr>
        <w:t xml:space="preserve"> </w:t>
      </w:r>
    </w:p>
    <w:p w14:paraId="5160EF5F" w14:textId="0E6495C8" w:rsidR="00623638" w:rsidRDefault="00623638" w:rsidP="6B1FF8AE">
      <w:pPr>
        <w:pStyle w:val="Heading3"/>
        <w:spacing w:line="360" w:lineRule="auto"/>
      </w:pPr>
    </w:p>
    <w:p w14:paraId="230FAAD2" w14:textId="77777777" w:rsidR="00F60F82" w:rsidRDefault="00F60F82" w:rsidP="00F60F82"/>
    <w:p w14:paraId="77FE7782" w14:textId="77777777" w:rsidR="00F60F82" w:rsidRDefault="00F60F82" w:rsidP="00F60F82"/>
    <w:p w14:paraId="244B7D4C" w14:textId="77777777" w:rsidR="00F60F82" w:rsidRPr="00F60F82" w:rsidRDefault="00F60F82" w:rsidP="00F60F82"/>
    <w:p w14:paraId="60098F9C" w14:textId="77777777" w:rsidR="00E73F1F" w:rsidRPr="00E73F1F" w:rsidRDefault="00E73F1F" w:rsidP="00E73F1F"/>
    <w:p w14:paraId="0ECBF232" w14:textId="77777777" w:rsidR="00623638" w:rsidRPr="001836EE" w:rsidRDefault="00623638" w:rsidP="6B1FF8AE">
      <w:pPr>
        <w:pStyle w:val="Heading3"/>
        <w:spacing w:line="360" w:lineRule="auto"/>
      </w:pPr>
      <w:bookmarkStart w:id="11" w:name="_Toc1254334003"/>
      <w:bookmarkStart w:id="12" w:name="_Toc126144230"/>
      <w:r>
        <w:lastRenderedPageBreak/>
        <w:t>Supervisors</w:t>
      </w:r>
      <w:bookmarkEnd w:id="11"/>
      <w:bookmarkEnd w:id="12"/>
    </w:p>
    <w:p w14:paraId="2FD105A3" w14:textId="50E5DBFA" w:rsidR="00623638" w:rsidRPr="001836EE" w:rsidRDefault="00623638" w:rsidP="6B1FF8AE">
      <w:pPr>
        <w:spacing w:line="360" w:lineRule="auto"/>
      </w:pPr>
      <w:r>
        <w:t xml:space="preserve">Doctors in training undertaking FPT will have a portfolio/FPT supervisor </w:t>
      </w:r>
      <w:r w:rsidR="00E73F1F">
        <w:t xml:space="preserve">alongside the </w:t>
      </w:r>
      <w:r>
        <w:t>educational supervisor.</w:t>
      </w:r>
    </w:p>
    <w:p w14:paraId="00D2124A" w14:textId="77777777" w:rsidR="00623638" w:rsidRPr="001836EE" w:rsidRDefault="00623638" w:rsidP="6B1FF8AE">
      <w:pPr>
        <w:pStyle w:val="NoSpacing"/>
        <w:spacing w:line="360" w:lineRule="auto"/>
        <w:rPr>
          <w:rFonts w:ascii="Arial" w:hAnsi="Arial" w:cs="Arial"/>
        </w:rPr>
      </w:pPr>
    </w:p>
    <w:p w14:paraId="16144CB8" w14:textId="77777777" w:rsidR="00623638" w:rsidRPr="001836EE" w:rsidRDefault="00623638" w:rsidP="6B1FF8AE">
      <w:pPr>
        <w:pStyle w:val="Heading3"/>
        <w:spacing w:line="360" w:lineRule="auto"/>
      </w:pPr>
      <w:bookmarkStart w:id="13" w:name="_Toc125364480"/>
      <w:bookmarkStart w:id="14" w:name="_Toc126144231"/>
      <w:r>
        <w:t>How to apply</w:t>
      </w:r>
      <w:bookmarkEnd w:id="13"/>
      <w:bookmarkEnd w:id="14"/>
    </w:p>
    <w:p w14:paraId="23CFEC4A" w14:textId="419409CA" w:rsidR="00623638" w:rsidRPr="00C3601A" w:rsidRDefault="00623638" w:rsidP="6B1FF8AE">
      <w:pPr>
        <w:spacing w:line="360" w:lineRule="auto"/>
        <w:rPr>
          <w:b/>
          <w:bCs/>
        </w:rPr>
      </w:pPr>
      <w:r>
        <w:t xml:space="preserve">FPT is managed by your local HEE office/Deanery. Please contact your local office in the first instance. If you have any other queries, please email </w:t>
      </w:r>
      <w:hyperlink r:id="rId16">
        <w:r w:rsidRPr="6B1FF8AE">
          <w:rPr>
            <w:rStyle w:val="Hyperlink"/>
            <w:rFonts w:cs="Arial"/>
          </w:rPr>
          <w:t>flexibleportfoliotraining@hee.nhs.uk</w:t>
        </w:r>
      </w:hyperlink>
      <w:r>
        <w:t xml:space="preserve">. </w:t>
      </w:r>
    </w:p>
    <w:p w14:paraId="7AA88FC2" w14:textId="77777777" w:rsidR="00623638" w:rsidRDefault="00623638" w:rsidP="6B1FF8AE">
      <w:pPr>
        <w:spacing w:line="360" w:lineRule="auto"/>
      </w:pPr>
    </w:p>
    <w:p w14:paraId="2FA008DD" w14:textId="77777777" w:rsidR="00623638" w:rsidRDefault="00623638" w:rsidP="6B1FF8AE">
      <w:pPr>
        <w:spacing w:line="360" w:lineRule="auto"/>
      </w:pPr>
      <w:r>
        <w:t xml:space="preserve">Please visit the website for further information: </w:t>
      </w:r>
      <w:hyperlink r:id="rId17">
        <w:r w:rsidRPr="6B1FF8AE">
          <w:rPr>
            <w:rStyle w:val="Hyperlink"/>
            <w:rFonts w:cs="Arial"/>
          </w:rPr>
          <w:t>https://www.hee.nhs.uk/our-work/doctors-training/flexible-portfolio-training</w:t>
        </w:r>
      </w:hyperlink>
      <w:r>
        <w:t xml:space="preserve"> </w:t>
      </w:r>
    </w:p>
    <w:p w14:paraId="2980E06D" w14:textId="77777777" w:rsidR="00623638" w:rsidRPr="00C3601A" w:rsidRDefault="00623638" w:rsidP="6B1FF8AE">
      <w:pPr>
        <w:pStyle w:val="Heading2"/>
        <w:spacing w:line="360" w:lineRule="auto"/>
      </w:pPr>
    </w:p>
    <w:p w14:paraId="502E7CC7" w14:textId="77777777" w:rsidR="00623638" w:rsidRDefault="00623638" w:rsidP="6B1FF8AE">
      <w:pPr>
        <w:pStyle w:val="Heading2"/>
        <w:spacing w:line="360" w:lineRule="auto"/>
      </w:pPr>
      <w:bookmarkStart w:id="15" w:name="_Toc125364481"/>
      <w:bookmarkStart w:id="16" w:name="_Toc126144232"/>
      <w:r>
        <w:t>Frequently Asked Questions (FAQ)</w:t>
      </w:r>
      <w:bookmarkEnd w:id="15"/>
      <w:bookmarkEnd w:id="16"/>
    </w:p>
    <w:p w14:paraId="1C5BDD0A" w14:textId="77777777" w:rsidR="00623638" w:rsidRPr="001836EE" w:rsidRDefault="00623638" w:rsidP="6B1FF8AE">
      <w:pPr>
        <w:pStyle w:val="Heading3"/>
        <w:spacing w:line="360" w:lineRule="auto"/>
      </w:pPr>
      <w:bookmarkStart w:id="17" w:name="_Toc125530151"/>
      <w:bookmarkStart w:id="18" w:name="_Toc126144233"/>
      <w:r>
        <w:t>Q: Why was FPT introduced?</w:t>
      </w:r>
      <w:bookmarkEnd w:id="17"/>
      <w:bookmarkEnd w:id="18"/>
    </w:p>
    <w:p w14:paraId="059BFE42" w14:textId="411F6E11" w:rsidR="00623638" w:rsidRPr="001836EE" w:rsidRDefault="00623638" w:rsidP="6B1FF8AE">
      <w:pPr>
        <w:spacing w:line="360" w:lineRule="auto"/>
      </w:pPr>
      <w:r>
        <w:t xml:space="preserve">A: FPT aims to improve the morale and wellbeing of doctors in training and respond to </w:t>
      </w:r>
      <w:r w:rsidR="00E73F1F">
        <w:t>the</w:t>
      </w:r>
      <w:r>
        <w:t xml:space="preserve"> desire to train more flexibly. It allows these doctors to aide their personal and professional development alongside clinical duties. It also provides benefits to the system, with meaningful projects being undertaken.</w:t>
      </w:r>
    </w:p>
    <w:p w14:paraId="4C75EBFD" w14:textId="77777777" w:rsidR="00623638" w:rsidRPr="001836EE" w:rsidRDefault="00623638" w:rsidP="6B1FF8AE">
      <w:pPr>
        <w:spacing w:line="360" w:lineRule="auto"/>
        <w:rPr>
          <w:rFonts w:cs="Arial"/>
          <w:b/>
          <w:bCs/>
        </w:rPr>
      </w:pPr>
    </w:p>
    <w:p w14:paraId="62EB23B9" w14:textId="23F80B1C" w:rsidR="00623638" w:rsidRPr="001836EE" w:rsidRDefault="00623638" w:rsidP="6B1FF8AE">
      <w:pPr>
        <w:pStyle w:val="Heading3"/>
        <w:spacing w:line="360" w:lineRule="auto"/>
      </w:pPr>
      <w:bookmarkStart w:id="19" w:name="_Toc125530152"/>
      <w:bookmarkStart w:id="20" w:name="_Toc126144234"/>
      <w:r>
        <w:t>Q: Is this open to all specialties and training grades?</w:t>
      </w:r>
      <w:bookmarkEnd w:id="19"/>
      <w:bookmarkEnd w:id="20"/>
    </w:p>
    <w:p w14:paraId="5FEDF633" w14:textId="4F440D18" w:rsidR="00623638" w:rsidRPr="001836EE" w:rsidRDefault="00623638" w:rsidP="6B1FF8AE">
      <w:pPr>
        <w:spacing w:line="360" w:lineRule="auto"/>
      </w:pPr>
      <w:r>
        <w:t>A: Yes</w:t>
      </w:r>
      <w:r w:rsidR="3BC636F4">
        <w:t xml:space="preserve"> (barring Foundation).</w:t>
      </w:r>
      <w:r>
        <w:t xml:space="preserve"> The application process is open to all</w:t>
      </w:r>
      <w:r w:rsidR="5B729075">
        <w:t xml:space="preserve"> postgraduate specialties and grades</w:t>
      </w:r>
      <w:r>
        <w:t>, however the feasibility and availability of FPT posts</w:t>
      </w:r>
      <w:r w:rsidR="388BCF35">
        <w:t xml:space="preserve"> and the application process</w:t>
      </w:r>
      <w:r>
        <w:t xml:space="preserve"> may vary by specialty and local office.</w:t>
      </w:r>
      <w:r w:rsidR="70CA1E02">
        <w:t xml:space="preserve"> </w:t>
      </w:r>
      <w:r w:rsidR="6505557E">
        <w:t>You can c</w:t>
      </w:r>
      <w:r w:rsidR="70CA1E02">
        <w:t xml:space="preserve">ontact your local HEE office and School to see </w:t>
      </w:r>
      <w:r w:rsidR="5E549F88">
        <w:t>where FPT is available.</w:t>
      </w:r>
    </w:p>
    <w:p w14:paraId="470AFC23" w14:textId="77777777" w:rsidR="00623638" w:rsidRPr="001836EE" w:rsidRDefault="00623638" w:rsidP="6B1FF8AE">
      <w:pPr>
        <w:spacing w:line="360" w:lineRule="auto"/>
        <w:rPr>
          <w:rFonts w:cs="Arial"/>
        </w:rPr>
      </w:pPr>
    </w:p>
    <w:p w14:paraId="0B779CFD" w14:textId="77777777" w:rsidR="00623638" w:rsidRPr="001836EE" w:rsidRDefault="00623638" w:rsidP="6B1FF8AE">
      <w:pPr>
        <w:pStyle w:val="Heading3"/>
        <w:spacing w:line="360" w:lineRule="auto"/>
      </w:pPr>
      <w:bookmarkStart w:id="21" w:name="_Toc125530153"/>
      <w:bookmarkStart w:id="22" w:name="_Toc126144235"/>
      <w:r>
        <w:t>Q: Will FPT increase the length of training?</w:t>
      </w:r>
      <w:bookmarkEnd w:id="21"/>
      <w:bookmarkEnd w:id="22"/>
    </w:p>
    <w:p w14:paraId="356BCF69" w14:textId="0754065E" w:rsidR="00623638" w:rsidRPr="001836EE" w:rsidRDefault="00623638" w:rsidP="6B1FF8AE">
      <w:pPr>
        <w:spacing w:line="360" w:lineRule="auto"/>
      </w:pPr>
      <w:r>
        <w:t>A: FPT provides 20% (or equivalent) protected time and it is not expected to impact the length of training</w:t>
      </w:r>
      <w:r w:rsidR="4457C817">
        <w:t>, however in some cases your training may be extended</w:t>
      </w:r>
      <w:r w:rsidR="68318423">
        <w:t>,</w:t>
      </w:r>
      <w:r w:rsidR="4457C817">
        <w:t xml:space="preserve"> depending on your individual progress and the decision o</w:t>
      </w:r>
      <w:r w:rsidR="23AA3AB0">
        <w:t>f your ARCP panel</w:t>
      </w:r>
      <w:r w:rsidR="00696743">
        <w:t>.</w:t>
      </w:r>
      <w:r>
        <w:t xml:space="preserve"> Progress through training is regularly monitored and FPT can be curtailed or paused if it is having a detrimental impact on gaining the required </w:t>
      </w:r>
      <w:r w:rsidR="00322D9C">
        <w:t xml:space="preserve">curricular </w:t>
      </w:r>
      <w:r>
        <w:t>capabilities</w:t>
      </w:r>
      <w:r w:rsidR="00322D9C">
        <w:t>.</w:t>
      </w:r>
      <w:r>
        <w:t xml:space="preserve">. </w:t>
      </w:r>
    </w:p>
    <w:p w14:paraId="0400BDE6" w14:textId="77777777" w:rsidR="00623638" w:rsidRPr="001836EE" w:rsidRDefault="00623638" w:rsidP="6B1FF8AE">
      <w:pPr>
        <w:spacing w:line="360" w:lineRule="auto"/>
        <w:rPr>
          <w:rFonts w:cs="Arial"/>
        </w:rPr>
      </w:pPr>
    </w:p>
    <w:p w14:paraId="16CBAA84" w14:textId="77777777" w:rsidR="00623638" w:rsidRPr="001836EE" w:rsidRDefault="00623638" w:rsidP="6B1FF8AE">
      <w:pPr>
        <w:pStyle w:val="Heading3"/>
        <w:spacing w:line="360" w:lineRule="auto"/>
      </w:pPr>
      <w:bookmarkStart w:id="23" w:name="_Toc125530155"/>
      <w:bookmarkStart w:id="24" w:name="_Toc126144236"/>
      <w:r>
        <w:t>Q: How does FPT impact my on-call rota?</w:t>
      </w:r>
      <w:bookmarkEnd w:id="23"/>
      <w:bookmarkEnd w:id="24"/>
    </w:p>
    <w:p w14:paraId="61D86826" w14:textId="77777777" w:rsidR="00623638" w:rsidRPr="001836EE" w:rsidRDefault="00623638" w:rsidP="6B1FF8AE">
      <w:pPr>
        <w:spacing w:line="360" w:lineRule="auto"/>
      </w:pPr>
      <w:r>
        <w:t>A: Doctors in training are still expected to do a full on-call rota alongside FPT. Any change in rota pattern may impact your pay and has to be agreed with the employer/Trust.</w:t>
      </w:r>
    </w:p>
    <w:p w14:paraId="462051FF" w14:textId="77777777" w:rsidR="00623638" w:rsidRPr="001836EE" w:rsidRDefault="00623638" w:rsidP="6B1FF8AE">
      <w:pPr>
        <w:spacing w:line="360" w:lineRule="auto"/>
        <w:rPr>
          <w:rFonts w:cs="Arial"/>
        </w:rPr>
      </w:pPr>
    </w:p>
    <w:p w14:paraId="60F67575" w14:textId="77777777" w:rsidR="00623638" w:rsidRPr="001836EE" w:rsidRDefault="00623638" w:rsidP="6B1FF8AE">
      <w:pPr>
        <w:pStyle w:val="Heading3"/>
        <w:spacing w:line="360" w:lineRule="auto"/>
      </w:pPr>
      <w:bookmarkStart w:id="25" w:name="_Toc125530156"/>
      <w:bookmarkStart w:id="26" w:name="_Toc126144237"/>
      <w:r>
        <w:t>Q: I want to undertake and inter-deanery transfer (IDT), will this impact my FPT?</w:t>
      </w:r>
      <w:bookmarkEnd w:id="25"/>
      <w:bookmarkEnd w:id="26"/>
    </w:p>
    <w:p w14:paraId="5A97E15C" w14:textId="408306EE" w:rsidR="00623638" w:rsidRPr="001836EE" w:rsidRDefault="00623638" w:rsidP="6B1FF8AE">
      <w:pPr>
        <w:spacing w:line="360" w:lineRule="auto"/>
      </w:pPr>
      <w:r>
        <w:t xml:space="preserve">A: Yes. FPT arrangements are made with the HEE Local Office and relevant employers, so a change in geography would mean </w:t>
      </w:r>
      <w:r w:rsidR="0089142A">
        <w:t xml:space="preserve">that this would have to be discussed with your new Dean.   Some offices my wish you to go through an </w:t>
      </w:r>
      <w:r>
        <w:t xml:space="preserve">application process to re-start in the new geography. </w:t>
      </w:r>
    </w:p>
    <w:p w14:paraId="0FAD794A" w14:textId="77777777" w:rsidR="00623638" w:rsidRPr="001836EE" w:rsidRDefault="00623638" w:rsidP="6B1FF8AE">
      <w:pPr>
        <w:spacing w:line="360" w:lineRule="auto"/>
        <w:rPr>
          <w:rFonts w:cs="Arial"/>
        </w:rPr>
      </w:pPr>
    </w:p>
    <w:p w14:paraId="0D12D0D2" w14:textId="7DADA9FB" w:rsidR="00623638" w:rsidRPr="001836EE" w:rsidRDefault="00623638" w:rsidP="6B1FF8AE">
      <w:pPr>
        <w:pStyle w:val="Heading3"/>
        <w:spacing w:line="360" w:lineRule="auto"/>
      </w:pPr>
      <w:bookmarkStart w:id="27" w:name="_Toc125530157"/>
      <w:bookmarkStart w:id="28" w:name="_Toc126144238"/>
      <w:r>
        <w:t xml:space="preserve">Q: </w:t>
      </w:r>
      <w:r w:rsidR="0089142A">
        <w:t xml:space="preserve">If I find </w:t>
      </w:r>
      <w:r>
        <w:t xml:space="preserve">I am not enjoying FPT, </w:t>
      </w:r>
      <w:r w:rsidR="0089142A">
        <w:t>can I revert to standard training</w:t>
      </w:r>
      <w:r>
        <w:t>?</w:t>
      </w:r>
      <w:bookmarkEnd w:id="27"/>
      <w:bookmarkEnd w:id="28"/>
    </w:p>
    <w:p w14:paraId="608E18A2" w14:textId="3415B55D" w:rsidR="00623638" w:rsidRPr="001836EE" w:rsidRDefault="00623638" w:rsidP="6B1FF8AE">
      <w:pPr>
        <w:spacing w:line="360" w:lineRule="auto"/>
      </w:pPr>
      <w:r>
        <w:t xml:space="preserve">A: Any doctor in training undertaking FPT is able to withdraw as they wish, however </w:t>
      </w:r>
      <w:r w:rsidR="2CDF62D3">
        <w:t xml:space="preserve">sufficient </w:t>
      </w:r>
      <w:r>
        <w:t xml:space="preserve">notice </w:t>
      </w:r>
      <w:r w:rsidR="0D069144">
        <w:t xml:space="preserve">(normally12 weeks) </w:t>
      </w:r>
      <w:r>
        <w:t>has to be given to the employer for any change of rota</w:t>
      </w:r>
    </w:p>
    <w:p w14:paraId="4653D7A4" w14:textId="77777777" w:rsidR="00623638" w:rsidRPr="001836EE" w:rsidRDefault="00623638" w:rsidP="6B1FF8AE">
      <w:pPr>
        <w:spacing w:line="360" w:lineRule="auto"/>
        <w:rPr>
          <w:rFonts w:cs="Arial"/>
        </w:rPr>
      </w:pPr>
    </w:p>
    <w:p w14:paraId="198491C9" w14:textId="6042FD42" w:rsidR="00623638" w:rsidRPr="001836EE" w:rsidRDefault="00623638" w:rsidP="6B1FF8AE">
      <w:pPr>
        <w:pStyle w:val="Heading3"/>
        <w:spacing w:line="360" w:lineRule="auto"/>
      </w:pPr>
      <w:bookmarkStart w:id="29" w:name="_Toc125530158"/>
      <w:bookmarkStart w:id="30" w:name="_Toc126144239"/>
      <w:r>
        <w:t xml:space="preserve">Q: </w:t>
      </w:r>
      <w:r w:rsidR="0089142A">
        <w:t xml:space="preserve">If I struggle </w:t>
      </w:r>
      <w:r>
        <w:t>to get all my competencies met for my specialty, what should I do?</w:t>
      </w:r>
      <w:bookmarkEnd w:id="29"/>
      <w:bookmarkEnd w:id="30"/>
    </w:p>
    <w:p w14:paraId="6ED15C37" w14:textId="3FDB6F20" w:rsidR="00623638" w:rsidRPr="001836EE" w:rsidRDefault="00623638" w:rsidP="6B1FF8AE">
      <w:pPr>
        <w:spacing w:line="360" w:lineRule="auto"/>
      </w:pPr>
      <w:r>
        <w:t xml:space="preserve">A: This </w:t>
      </w:r>
      <w:r w:rsidR="0089142A">
        <w:t xml:space="preserve">will </w:t>
      </w:r>
      <w:r>
        <w:t xml:space="preserve">form part of your regular discussions with your FPT </w:t>
      </w:r>
      <w:r w:rsidR="010E55AC">
        <w:t xml:space="preserve">and educational </w:t>
      </w:r>
      <w:r>
        <w:t>supervisor</w:t>
      </w:r>
      <w:r w:rsidR="2F55AD8A">
        <w:t>s</w:t>
      </w:r>
      <w:r>
        <w:t xml:space="preserve">, who will also be keeping track of this. Any doctor in training </w:t>
      </w:r>
      <w:r w:rsidR="739FE01F">
        <w:t xml:space="preserve">who </w:t>
      </w:r>
      <w:r>
        <w:t>is undertaking FPT is able to withdraw as they wish, however notice has to be given to the employer for any change of rota.</w:t>
      </w:r>
    </w:p>
    <w:p w14:paraId="70CBA708" w14:textId="77777777" w:rsidR="00623638" w:rsidRPr="001836EE" w:rsidRDefault="00623638" w:rsidP="6B1FF8AE">
      <w:pPr>
        <w:spacing w:line="360" w:lineRule="auto"/>
        <w:rPr>
          <w:rFonts w:cs="Arial"/>
        </w:rPr>
      </w:pPr>
    </w:p>
    <w:p w14:paraId="4FD3E441" w14:textId="77777777" w:rsidR="00623638" w:rsidRPr="001836EE" w:rsidRDefault="00623638" w:rsidP="6B1FF8AE">
      <w:pPr>
        <w:pStyle w:val="Heading3"/>
        <w:spacing w:line="360" w:lineRule="auto"/>
      </w:pPr>
      <w:bookmarkStart w:id="31" w:name="_Toc125530159"/>
      <w:bookmarkStart w:id="32" w:name="_Toc126144240"/>
      <w:r>
        <w:t>Q: I am currently training, or have a desire to train, Less Than Full Time (LTFT). Will this impact FPT?</w:t>
      </w:r>
      <w:bookmarkEnd w:id="31"/>
      <w:bookmarkEnd w:id="32"/>
      <w:r>
        <w:t xml:space="preserve"> </w:t>
      </w:r>
    </w:p>
    <w:p w14:paraId="48A28CAA" w14:textId="118F64A2" w:rsidR="00623638" w:rsidRDefault="00623638" w:rsidP="6B1FF8AE">
      <w:pPr>
        <w:spacing w:line="360" w:lineRule="auto"/>
      </w:pPr>
      <w:r>
        <w:t>A: FPT is accessible to LTFT trainees. The pathway chosen will comprise as standard 0.2 full time equivalent (FTE). This means that the dedicated time for FPT wil</w:t>
      </w:r>
      <w:r w:rsidR="00877689">
        <w:t>l</w:t>
      </w:r>
      <w:r>
        <w:t xml:space="preserve"> be adjusted based on the working/training LTFT status of the doctor in training.</w:t>
      </w:r>
    </w:p>
    <w:p w14:paraId="35FCC17A" w14:textId="77777777" w:rsidR="00877689" w:rsidRPr="001836EE" w:rsidRDefault="00877689" w:rsidP="6B1FF8AE">
      <w:pPr>
        <w:spacing w:line="360" w:lineRule="auto"/>
      </w:pPr>
    </w:p>
    <w:p w14:paraId="1EFB3405" w14:textId="77777777" w:rsidR="00623638" w:rsidRPr="001836EE" w:rsidRDefault="00623638" w:rsidP="6B1FF8AE">
      <w:pPr>
        <w:pStyle w:val="Heading3"/>
        <w:spacing w:line="360" w:lineRule="auto"/>
      </w:pPr>
      <w:bookmarkStart w:id="33" w:name="_Toc125530160"/>
      <w:bookmarkStart w:id="34" w:name="_Toc126144241"/>
      <w:r>
        <w:t>Q: I am going on extended leave (e.g. parental leave), what happens to FPT?</w:t>
      </w:r>
      <w:bookmarkEnd w:id="33"/>
      <w:bookmarkEnd w:id="34"/>
    </w:p>
    <w:p w14:paraId="0592488E" w14:textId="77777777" w:rsidR="00623638" w:rsidRPr="001836EE" w:rsidRDefault="00623638" w:rsidP="6B1FF8AE">
      <w:pPr>
        <w:spacing w:line="360" w:lineRule="auto"/>
      </w:pPr>
      <w:r>
        <w:t>A: As with training, your FPT will be paused during this period.</w:t>
      </w:r>
    </w:p>
    <w:p w14:paraId="57F62D8D" w14:textId="77777777" w:rsidR="00623638" w:rsidRPr="001836EE" w:rsidRDefault="00623638" w:rsidP="6B1FF8AE">
      <w:pPr>
        <w:spacing w:line="360" w:lineRule="auto"/>
        <w:rPr>
          <w:rFonts w:cs="Arial"/>
        </w:rPr>
      </w:pPr>
    </w:p>
    <w:p w14:paraId="1A3E5C62" w14:textId="77777777" w:rsidR="00623638" w:rsidRPr="001836EE" w:rsidRDefault="00623638" w:rsidP="6B1FF8AE">
      <w:pPr>
        <w:pStyle w:val="Heading3"/>
        <w:spacing w:line="360" w:lineRule="auto"/>
      </w:pPr>
      <w:bookmarkStart w:id="35" w:name="_Toc125530161"/>
      <w:bookmarkStart w:id="36" w:name="_Toc126144242"/>
      <w:r>
        <w:t>Q: How will FPT be assessed?</w:t>
      </w:r>
      <w:bookmarkEnd w:id="35"/>
      <w:bookmarkEnd w:id="36"/>
    </w:p>
    <w:p w14:paraId="4D4C474D" w14:textId="5F08E8B5" w:rsidR="00623638" w:rsidRPr="001836EE" w:rsidRDefault="00623638" w:rsidP="6B1FF8AE">
      <w:pPr>
        <w:spacing w:line="360" w:lineRule="auto"/>
      </w:pPr>
      <w:r>
        <w:lastRenderedPageBreak/>
        <w:t xml:space="preserve">A: Doctors will be assessed by the supervisor at regular points to ensure that the FPT and associated project is being delivered as planned. </w:t>
      </w:r>
      <w:r w:rsidR="77CD42AA">
        <w:t>A yearly report should be completed by your FPT supervisor to support your ARCP process and portfolio.</w:t>
      </w:r>
    </w:p>
    <w:p w14:paraId="0258266C" w14:textId="77777777" w:rsidR="00623638" w:rsidRPr="001836EE" w:rsidRDefault="00623638" w:rsidP="6B1FF8AE">
      <w:pPr>
        <w:spacing w:line="360" w:lineRule="auto"/>
        <w:rPr>
          <w:rFonts w:cs="Arial"/>
        </w:rPr>
      </w:pPr>
    </w:p>
    <w:p w14:paraId="0AC6C1B9" w14:textId="77777777" w:rsidR="00623638" w:rsidRPr="001836EE" w:rsidRDefault="00623638" w:rsidP="6B1FF8AE">
      <w:pPr>
        <w:pStyle w:val="Heading3"/>
        <w:spacing w:line="360" w:lineRule="auto"/>
      </w:pPr>
      <w:bookmarkStart w:id="37" w:name="_Toc125530162"/>
      <w:bookmarkStart w:id="38" w:name="_Toc126144243"/>
      <w:r>
        <w:t>Q: How is the protected time for FPT recognised?</w:t>
      </w:r>
      <w:bookmarkEnd w:id="37"/>
      <w:bookmarkEnd w:id="38"/>
      <w:r>
        <w:t xml:space="preserve"> </w:t>
      </w:r>
    </w:p>
    <w:p w14:paraId="2A85A5F3" w14:textId="77777777" w:rsidR="00623638" w:rsidRPr="001836EE" w:rsidRDefault="00623638" w:rsidP="6B1FF8AE">
      <w:pPr>
        <w:spacing w:line="360" w:lineRule="auto"/>
        <w:rPr>
          <w:rFonts w:cs="Arial"/>
        </w:rPr>
      </w:pPr>
      <w:r w:rsidRPr="6B1FF8AE">
        <w:rPr>
          <w:rFonts w:cs="Arial"/>
        </w:rPr>
        <w:t xml:space="preserve">A: There is no official marker to show the exact protected time provided/taken for FPT. Depending on the project, regular updates to your portfolio or to the supervisor may be required. You should also keep the supervisor up to date with your progress and if there are times where you were unable to access that protected time. </w:t>
      </w:r>
    </w:p>
    <w:p w14:paraId="643C197E" w14:textId="77777777" w:rsidR="00623638" w:rsidRPr="001836EE" w:rsidRDefault="00623638" w:rsidP="6B1FF8AE">
      <w:pPr>
        <w:spacing w:line="360" w:lineRule="auto"/>
        <w:rPr>
          <w:rFonts w:cs="Arial"/>
        </w:rPr>
      </w:pPr>
    </w:p>
    <w:p w14:paraId="70AAF540" w14:textId="77777777" w:rsidR="00623638" w:rsidRPr="001836EE" w:rsidRDefault="00623638" w:rsidP="6B1FF8AE">
      <w:pPr>
        <w:pStyle w:val="Heading3"/>
        <w:spacing w:line="360" w:lineRule="auto"/>
      </w:pPr>
      <w:bookmarkStart w:id="39" w:name="_Toc125530163"/>
      <w:bookmarkStart w:id="40" w:name="_Toc126144244"/>
      <w:r>
        <w:t>Q: How long is FPT?</w:t>
      </w:r>
      <w:bookmarkEnd w:id="39"/>
      <w:bookmarkEnd w:id="40"/>
    </w:p>
    <w:p w14:paraId="429985C1" w14:textId="77777777" w:rsidR="00623638" w:rsidRPr="001836EE" w:rsidRDefault="00623638" w:rsidP="6B1FF8AE">
      <w:pPr>
        <w:spacing w:line="360" w:lineRule="auto"/>
      </w:pPr>
      <w:r>
        <w:t>A: As a standard measure, the doctor in training will undertake FPT for 12 months. This may be extended or shortened as required and is dependent on satisfactory ARCP outcomes. Some doctors in training to date have undertaken FPT for multiple years.</w:t>
      </w:r>
    </w:p>
    <w:p w14:paraId="16AD09B1" w14:textId="77777777" w:rsidR="00623638" w:rsidRPr="001836EE" w:rsidRDefault="00623638" w:rsidP="6B1FF8AE">
      <w:pPr>
        <w:spacing w:line="360" w:lineRule="auto"/>
        <w:rPr>
          <w:rFonts w:cs="Arial"/>
        </w:rPr>
      </w:pPr>
    </w:p>
    <w:p w14:paraId="07599735" w14:textId="77777777" w:rsidR="00623638" w:rsidRPr="001836EE" w:rsidRDefault="00623638" w:rsidP="6B1FF8AE">
      <w:pPr>
        <w:pStyle w:val="Heading3"/>
        <w:spacing w:line="360" w:lineRule="auto"/>
      </w:pPr>
      <w:bookmarkStart w:id="41" w:name="_Toc125530164"/>
      <w:bookmarkStart w:id="42" w:name="_Toc126144245"/>
      <w:r>
        <w:t>Q: What happens at ARCP?</w:t>
      </w:r>
      <w:bookmarkEnd w:id="41"/>
      <w:bookmarkEnd w:id="42"/>
    </w:p>
    <w:p w14:paraId="14D5DA7B" w14:textId="77777777" w:rsidR="00623638" w:rsidRDefault="00623638" w:rsidP="6B1FF8AE">
      <w:pPr>
        <w:spacing w:line="360" w:lineRule="auto"/>
      </w:pPr>
      <w:r>
        <w:t xml:space="preserve">A: Progress on FPT is reviewed at the ARCP following a report submitted by the doctor training and the FPT supervisor. Please contact your FPT supervisor for more information. </w:t>
      </w:r>
    </w:p>
    <w:p w14:paraId="18E9BA1A" w14:textId="77777777" w:rsidR="00877689" w:rsidRDefault="00877689" w:rsidP="6B1FF8AE">
      <w:pPr>
        <w:spacing w:line="360" w:lineRule="auto"/>
      </w:pPr>
    </w:p>
    <w:p w14:paraId="4F1D1D8C" w14:textId="2DE10185" w:rsidR="00877689" w:rsidRDefault="00877689" w:rsidP="6B1FF8AE">
      <w:pPr>
        <w:pStyle w:val="Heading3"/>
        <w:spacing w:line="360" w:lineRule="auto"/>
      </w:pPr>
      <w:bookmarkStart w:id="43" w:name="_Toc126144246"/>
      <w:r>
        <w:t>Q: Where can I find out further information?</w:t>
      </w:r>
      <w:bookmarkEnd w:id="43"/>
      <w:r>
        <w:t xml:space="preserve"> </w:t>
      </w:r>
    </w:p>
    <w:p w14:paraId="77992274" w14:textId="77777777" w:rsidR="00623638" w:rsidRDefault="00623638" w:rsidP="6B1FF8AE">
      <w:pPr>
        <w:spacing w:line="360" w:lineRule="auto"/>
      </w:pPr>
      <w:r>
        <w:t xml:space="preserve">Please visit the website for further information on FPT: </w:t>
      </w:r>
      <w:hyperlink r:id="rId18">
        <w:r w:rsidRPr="6B1FF8AE">
          <w:rPr>
            <w:rStyle w:val="Hyperlink"/>
            <w:rFonts w:cs="Arial"/>
          </w:rPr>
          <w:t>https://www.hee.nhs.uk/our-work/doctors-training/flexible-portfolio-training</w:t>
        </w:r>
      </w:hyperlink>
      <w:r>
        <w:t xml:space="preserve"> </w:t>
      </w:r>
    </w:p>
    <w:sectPr w:rsidR="00623638" w:rsidSect="00271A5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AE7A" w14:textId="77777777" w:rsidR="00EF6550" w:rsidRDefault="00EF6550" w:rsidP="00AC72FD">
      <w:r>
        <w:separator/>
      </w:r>
    </w:p>
  </w:endnote>
  <w:endnote w:type="continuationSeparator" w:id="0">
    <w:p w14:paraId="168E8A0B" w14:textId="77777777" w:rsidR="00EF6550" w:rsidRDefault="00EF6550" w:rsidP="00AC72FD">
      <w:r>
        <w:continuationSeparator/>
      </w:r>
    </w:p>
  </w:endnote>
  <w:endnote w:type="continuationNotice" w:id="1">
    <w:p w14:paraId="79A7F37F" w14:textId="77777777" w:rsidR="00EF6550" w:rsidRDefault="00EF6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B478" w14:textId="77777777" w:rsidR="00EF6550" w:rsidRDefault="00EF6550" w:rsidP="00AC72FD">
      <w:r>
        <w:separator/>
      </w:r>
    </w:p>
  </w:footnote>
  <w:footnote w:type="continuationSeparator" w:id="0">
    <w:p w14:paraId="5755B8FA" w14:textId="77777777" w:rsidR="00EF6550" w:rsidRDefault="00EF6550" w:rsidP="00AC72FD">
      <w:r>
        <w:continuationSeparator/>
      </w:r>
    </w:p>
  </w:footnote>
  <w:footnote w:type="continuationNotice" w:id="1">
    <w:p w14:paraId="1689D78B" w14:textId="77777777" w:rsidR="00EF6550" w:rsidRDefault="00EF6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9B431B2" w:rsidR="00ED2809" w:rsidRPr="00AC72FD" w:rsidRDefault="00623638" w:rsidP="00964AF4">
    <w:pPr>
      <w:pStyle w:val="Heading2"/>
      <w:spacing w:after="400"/>
      <w:jc w:val="right"/>
    </w:pPr>
    <w:r>
      <w:t xml:space="preserve">FPT Guidance for </w:t>
    </w:r>
    <w:r w:rsidR="00F60F82">
      <w:t xml:space="preserve">postgraduate </w:t>
    </w:r>
    <w:r>
      <w:t>doctors in training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15DAC801" w:rsidR="00871E52" w:rsidRDefault="00F60F82" w:rsidP="00811889">
    <w:pPr>
      <w:pStyle w:val="Header"/>
      <w:ind w:left="8647"/>
    </w:pPr>
    <w:sdt>
      <w:sdtPr>
        <w:id w:val="175080241"/>
        <w:docPartObj>
          <w:docPartGallery w:val="Watermarks"/>
          <w:docPartUnique/>
        </w:docPartObj>
      </w:sdtPr>
      <w:sdtContent>
        <w:r>
          <w:rPr>
            <w:noProof/>
          </w:rPr>
          <w:pict w14:anchorId="30B0A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1889"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1288"/>
    <w:multiLevelType w:val="hybridMultilevel"/>
    <w:tmpl w:val="2EC6DE5A"/>
    <w:lvl w:ilvl="0" w:tplc="A7E0DD78">
      <w:start w:val="1"/>
      <w:numFmt w:val="bullet"/>
      <w:lvlText w:val=""/>
      <w:lvlJc w:val="left"/>
      <w:pPr>
        <w:ind w:left="360" w:hanging="360"/>
      </w:pPr>
      <w:rPr>
        <w:rFonts w:ascii="Symbol" w:hAnsi="Symbol" w:hint="default"/>
      </w:rPr>
    </w:lvl>
    <w:lvl w:ilvl="1" w:tplc="C4242B9A" w:tentative="1">
      <w:start w:val="1"/>
      <w:numFmt w:val="bullet"/>
      <w:lvlText w:val="o"/>
      <w:lvlJc w:val="left"/>
      <w:pPr>
        <w:ind w:left="1080" w:hanging="360"/>
      </w:pPr>
      <w:rPr>
        <w:rFonts w:ascii="Courier New" w:hAnsi="Courier New" w:hint="default"/>
      </w:rPr>
    </w:lvl>
    <w:lvl w:ilvl="2" w:tplc="287A12CE" w:tentative="1">
      <w:start w:val="1"/>
      <w:numFmt w:val="bullet"/>
      <w:lvlText w:val=""/>
      <w:lvlJc w:val="left"/>
      <w:pPr>
        <w:ind w:left="1800" w:hanging="360"/>
      </w:pPr>
      <w:rPr>
        <w:rFonts w:ascii="Wingdings" w:hAnsi="Wingdings" w:hint="default"/>
      </w:rPr>
    </w:lvl>
    <w:lvl w:ilvl="3" w:tplc="A6DCC75A" w:tentative="1">
      <w:start w:val="1"/>
      <w:numFmt w:val="bullet"/>
      <w:lvlText w:val=""/>
      <w:lvlJc w:val="left"/>
      <w:pPr>
        <w:ind w:left="2520" w:hanging="360"/>
      </w:pPr>
      <w:rPr>
        <w:rFonts w:ascii="Symbol" w:hAnsi="Symbol" w:hint="default"/>
      </w:rPr>
    </w:lvl>
    <w:lvl w:ilvl="4" w:tplc="7B26D024" w:tentative="1">
      <w:start w:val="1"/>
      <w:numFmt w:val="bullet"/>
      <w:lvlText w:val="o"/>
      <w:lvlJc w:val="left"/>
      <w:pPr>
        <w:ind w:left="3240" w:hanging="360"/>
      </w:pPr>
      <w:rPr>
        <w:rFonts w:ascii="Courier New" w:hAnsi="Courier New" w:hint="default"/>
      </w:rPr>
    </w:lvl>
    <w:lvl w:ilvl="5" w:tplc="932805AA" w:tentative="1">
      <w:start w:val="1"/>
      <w:numFmt w:val="bullet"/>
      <w:lvlText w:val=""/>
      <w:lvlJc w:val="left"/>
      <w:pPr>
        <w:ind w:left="3960" w:hanging="360"/>
      </w:pPr>
      <w:rPr>
        <w:rFonts w:ascii="Wingdings" w:hAnsi="Wingdings" w:hint="default"/>
      </w:rPr>
    </w:lvl>
    <w:lvl w:ilvl="6" w:tplc="9A3ED8E8" w:tentative="1">
      <w:start w:val="1"/>
      <w:numFmt w:val="bullet"/>
      <w:lvlText w:val=""/>
      <w:lvlJc w:val="left"/>
      <w:pPr>
        <w:ind w:left="4680" w:hanging="360"/>
      </w:pPr>
      <w:rPr>
        <w:rFonts w:ascii="Symbol" w:hAnsi="Symbol" w:hint="default"/>
      </w:rPr>
    </w:lvl>
    <w:lvl w:ilvl="7" w:tplc="F31E61BA" w:tentative="1">
      <w:start w:val="1"/>
      <w:numFmt w:val="bullet"/>
      <w:lvlText w:val="o"/>
      <w:lvlJc w:val="left"/>
      <w:pPr>
        <w:ind w:left="5400" w:hanging="360"/>
      </w:pPr>
      <w:rPr>
        <w:rFonts w:ascii="Courier New" w:hAnsi="Courier New" w:hint="default"/>
      </w:rPr>
    </w:lvl>
    <w:lvl w:ilvl="8" w:tplc="95B6E3CA" w:tentative="1">
      <w:start w:val="1"/>
      <w:numFmt w:val="bullet"/>
      <w:lvlText w:val=""/>
      <w:lvlJc w:val="left"/>
      <w:pPr>
        <w:ind w:left="6120" w:hanging="360"/>
      </w:pPr>
      <w:rPr>
        <w:rFonts w:ascii="Wingdings" w:hAnsi="Wingdings" w:hint="default"/>
      </w:rPr>
    </w:lvl>
  </w:abstractNum>
  <w:abstractNum w:abstractNumId="1" w15:restartNumberingAfterBreak="0">
    <w:nsid w:val="6C82077B"/>
    <w:multiLevelType w:val="hybridMultilevel"/>
    <w:tmpl w:val="426E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8059E"/>
    <w:multiLevelType w:val="hybridMultilevel"/>
    <w:tmpl w:val="5A44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535973">
    <w:abstractNumId w:val="1"/>
  </w:num>
  <w:num w:numId="2" w16cid:durableId="1157183881">
    <w:abstractNumId w:val="2"/>
  </w:num>
  <w:num w:numId="3" w16cid:durableId="10964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378C3"/>
    <w:rsid w:val="000734ED"/>
    <w:rsid w:val="000C488E"/>
    <w:rsid w:val="00101FB9"/>
    <w:rsid w:val="00107CF7"/>
    <w:rsid w:val="001263B4"/>
    <w:rsid w:val="0013071E"/>
    <w:rsid w:val="00135A54"/>
    <w:rsid w:val="00184133"/>
    <w:rsid w:val="001A3B4D"/>
    <w:rsid w:val="001A70C0"/>
    <w:rsid w:val="001B45BF"/>
    <w:rsid w:val="001D4F3A"/>
    <w:rsid w:val="001F54D9"/>
    <w:rsid w:val="00214162"/>
    <w:rsid w:val="0025038D"/>
    <w:rsid w:val="00271A5C"/>
    <w:rsid w:val="002D6889"/>
    <w:rsid w:val="002E49BA"/>
    <w:rsid w:val="00317F85"/>
    <w:rsid w:val="00322D9C"/>
    <w:rsid w:val="00325943"/>
    <w:rsid w:val="00366C2F"/>
    <w:rsid w:val="003777BB"/>
    <w:rsid w:val="0038048C"/>
    <w:rsid w:val="00403AE5"/>
    <w:rsid w:val="00412B26"/>
    <w:rsid w:val="0042708F"/>
    <w:rsid w:val="004303E9"/>
    <w:rsid w:val="004F47A4"/>
    <w:rsid w:val="00511668"/>
    <w:rsid w:val="005236DB"/>
    <w:rsid w:val="005A6A57"/>
    <w:rsid w:val="005C37DD"/>
    <w:rsid w:val="005C7973"/>
    <w:rsid w:val="005C7ECA"/>
    <w:rsid w:val="005E5002"/>
    <w:rsid w:val="00623638"/>
    <w:rsid w:val="00683AD2"/>
    <w:rsid w:val="00696743"/>
    <w:rsid w:val="006F64F3"/>
    <w:rsid w:val="007502C0"/>
    <w:rsid w:val="00750BDA"/>
    <w:rsid w:val="00770888"/>
    <w:rsid w:val="00776B85"/>
    <w:rsid w:val="00782D6A"/>
    <w:rsid w:val="007E65D8"/>
    <w:rsid w:val="007F2CB8"/>
    <w:rsid w:val="00811889"/>
    <w:rsid w:val="00832F64"/>
    <w:rsid w:val="00861C74"/>
    <w:rsid w:val="00871E52"/>
    <w:rsid w:val="00877689"/>
    <w:rsid w:val="0089142A"/>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8228A"/>
    <w:rsid w:val="00BB2C27"/>
    <w:rsid w:val="00BC3EE5"/>
    <w:rsid w:val="00CA7EEA"/>
    <w:rsid w:val="00CB6E69"/>
    <w:rsid w:val="00CF3B93"/>
    <w:rsid w:val="00CF60BE"/>
    <w:rsid w:val="00D40C54"/>
    <w:rsid w:val="00D743DB"/>
    <w:rsid w:val="00DA527C"/>
    <w:rsid w:val="00DF6A80"/>
    <w:rsid w:val="00E73F1F"/>
    <w:rsid w:val="00E75E84"/>
    <w:rsid w:val="00EA29F1"/>
    <w:rsid w:val="00EA3FAA"/>
    <w:rsid w:val="00ED2809"/>
    <w:rsid w:val="00ED46E1"/>
    <w:rsid w:val="00EF6550"/>
    <w:rsid w:val="00F400D7"/>
    <w:rsid w:val="00F44625"/>
    <w:rsid w:val="00F5593D"/>
    <w:rsid w:val="00F60F82"/>
    <w:rsid w:val="00F6705A"/>
    <w:rsid w:val="00FB0FE2"/>
    <w:rsid w:val="00FC54F1"/>
    <w:rsid w:val="010E55AC"/>
    <w:rsid w:val="0CDCA957"/>
    <w:rsid w:val="0D069144"/>
    <w:rsid w:val="0D8B3175"/>
    <w:rsid w:val="0E269E10"/>
    <w:rsid w:val="0FC26E71"/>
    <w:rsid w:val="115E3ED2"/>
    <w:rsid w:val="16D60C95"/>
    <w:rsid w:val="18C14349"/>
    <w:rsid w:val="190A5D2D"/>
    <w:rsid w:val="1A08BECE"/>
    <w:rsid w:val="23AA3AB0"/>
    <w:rsid w:val="277449FD"/>
    <w:rsid w:val="2CDF62D3"/>
    <w:rsid w:val="2F55AD8A"/>
    <w:rsid w:val="3164ED81"/>
    <w:rsid w:val="32FCAC4B"/>
    <w:rsid w:val="3362323B"/>
    <w:rsid w:val="3434DF4B"/>
    <w:rsid w:val="38651635"/>
    <w:rsid w:val="388BCF35"/>
    <w:rsid w:val="3BC636F4"/>
    <w:rsid w:val="4457C817"/>
    <w:rsid w:val="4DF00DE0"/>
    <w:rsid w:val="56FD6D16"/>
    <w:rsid w:val="59E33230"/>
    <w:rsid w:val="5B22C86E"/>
    <w:rsid w:val="5B729075"/>
    <w:rsid w:val="5E549F88"/>
    <w:rsid w:val="60CEFCD6"/>
    <w:rsid w:val="63054238"/>
    <w:rsid w:val="63BE0264"/>
    <w:rsid w:val="6505557E"/>
    <w:rsid w:val="68318423"/>
    <w:rsid w:val="68917387"/>
    <w:rsid w:val="6938202F"/>
    <w:rsid w:val="6B1FF8AE"/>
    <w:rsid w:val="6EBB8C46"/>
    <w:rsid w:val="70CA1E02"/>
    <w:rsid w:val="712A09B7"/>
    <w:rsid w:val="739FE01F"/>
    <w:rsid w:val="74A11405"/>
    <w:rsid w:val="77994B3B"/>
    <w:rsid w:val="77CD42AA"/>
    <w:rsid w:val="79269EB3"/>
    <w:rsid w:val="7C305498"/>
    <w:rsid w:val="7FF173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3BB2EAEF-D9C4-41B1-96FF-758410B5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62363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638"/>
    <w:rPr>
      <w:color w:val="0563C1" w:themeColor="hyperlink"/>
      <w:u w:val="single"/>
    </w:rPr>
  </w:style>
  <w:style w:type="paragraph" w:customStyle="1" w:styleId="paragraph">
    <w:name w:val="paragraph"/>
    <w:basedOn w:val="Normal"/>
    <w:rsid w:val="00623638"/>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623638"/>
  </w:style>
  <w:style w:type="character" w:customStyle="1" w:styleId="eop">
    <w:name w:val="eop"/>
    <w:basedOn w:val="DefaultParagraphFont"/>
    <w:rsid w:val="00623638"/>
  </w:style>
  <w:style w:type="paragraph" w:styleId="NoSpacing">
    <w:name w:val="No Spacing"/>
    <w:uiPriority w:val="1"/>
    <w:qFormat/>
    <w:rsid w:val="00623638"/>
    <w:rPr>
      <w:rFonts w:ascii="Verdana" w:eastAsia="Cambria" w:hAnsi="Verdana" w:cs="Times New Roman"/>
      <w:spacing w:val="2"/>
    </w:rPr>
  </w:style>
  <w:style w:type="paragraph" w:styleId="Subtitle">
    <w:name w:val="Subtitle"/>
    <w:basedOn w:val="Normal"/>
    <w:next w:val="Normal"/>
    <w:link w:val="SubtitleChar"/>
    <w:uiPriority w:val="11"/>
    <w:qFormat/>
    <w:rsid w:val="00623638"/>
    <w:pPr>
      <w:numPr>
        <w:ilvl w:val="1"/>
      </w:numPr>
      <w:spacing w:after="160"/>
    </w:pPr>
    <w:rPr>
      <w:rFonts w:asciiTheme="minorHAnsi" w:hAnsiTheme="minorHAnsi"/>
      <w:color w:val="2C97FF" w:themeColor="text1" w:themeTint="A5"/>
      <w:spacing w:val="15"/>
      <w:sz w:val="22"/>
      <w:szCs w:val="22"/>
    </w:rPr>
  </w:style>
  <w:style w:type="character" w:customStyle="1" w:styleId="SubtitleChar">
    <w:name w:val="Subtitle Char"/>
    <w:basedOn w:val="DefaultParagraphFont"/>
    <w:link w:val="Subtitle"/>
    <w:uiPriority w:val="11"/>
    <w:rsid w:val="00623638"/>
    <w:rPr>
      <w:rFonts w:asciiTheme="minorHAnsi" w:hAnsiTheme="minorHAnsi"/>
      <w:color w:val="2C97FF" w:themeColor="text1" w:themeTint="A5"/>
      <w:spacing w:val="15"/>
      <w:sz w:val="22"/>
      <w:szCs w:val="22"/>
    </w:rPr>
  </w:style>
  <w:style w:type="paragraph" w:styleId="ListParagraph">
    <w:name w:val="List Paragraph"/>
    <w:basedOn w:val="Normal"/>
    <w:uiPriority w:val="34"/>
    <w:rsid w:val="00623638"/>
    <w:pPr>
      <w:ind w:left="720"/>
      <w:contextualSpacing/>
    </w:pPr>
  </w:style>
  <w:style w:type="paragraph" w:styleId="TOCHeading">
    <w:name w:val="TOC Heading"/>
    <w:basedOn w:val="Heading1"/>
    <w:next w:val="Normal"/>
    <w:uiPriority w:val="39"/>
    <w:unhideWhenUsed/>
    <w:qFormat/>
    <w:rsid w:val="005A6A57"/>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paragraph" w:styleId="TOC1">
    <w:name w:val="toc 1"/>
    <w:basedOn w:val="Normal"/>
    <w:next w:val="Normal"/>
    <w:autoRedefine/>
    <w:uiPriority w:val="39"/>
    <w:unhideWhenUsed/>
    <w:rsid w:val="005A6A57"/>
    <w:pPr>
      <w:spacing w:after="100"/>
    </w:pPr>
  </w:style>
  <w:style w:type="paragraph" w:styleId="TOC2">
    <w:name w:val="toc 2"/>
    <w:basedOn w:val="Normal"/>
    <w:next w:val="Normal"/>
    <w:autoRedefine/>
    <w:uiPriority w:val="39"/>
    <w:unhideWhenUsed/>
    <w:rsid w:val="005A6A57"/>
    <w:pPr>
      <w:spacing w:after="100"/>
      <w:ind w:left="240"/>
    </w:pPr>
  </w:style>
  <w:style w:type="paragraph" w:styleId="TOC3">
    <w:name w:val="toc 3"/>
    <w:basedOn w:val="Normal"/>
    <w:next w:val="Normal"/>
    <w:autoRedefine/>
    <w:uiPriority w:val="39"/>
    <w:unhideWhenUsed/>
    <w:rsid w:val="005A6A57"/>
    <w:pPr>
      <w:spacing w:after="100"/>
      <w:ind w:left="480"/>
    </w:pPr>
  </w:style>
  <w:style w:type="paragraph" w:styleId="Revision">
    <w:name w:val="Revision"/>
    <w:hidden/>
    <w:uiPriority w:val="99"/>
    <w:semiHidden/>
    <w:rsid w:val="00696743"/>
    <w:rPr>
      <w:color w:val="324043" w:themeColor="background2" w:themeShade="40"/>
    </w:rPr>
  </w:style>
  <w:style w:type="character" w:styleId="CommentReference">
    <w:name w:val="annotation reference"/>
    <w:basedOn w:val="DefaultParagraphFont"/>
    <w:uiPriority w:val="99"/>
    <w:semiHidden/>
    <w:unhideWhenUsed/>
    <w:rsid w:val="00322D9C"/>
    <w:rPr>
      <w:sz w:val="16"/>
      <w:szCs w:val="16"/>
    </w:rPr>
  </w:style>
  <w:style w:type="paragraph" w:styleId="CommentText">
    <w:name w:val="annotation text"/>
    <w:basedOn w:val="Normal"/>
    <w:link w:val="CommentTextChar"/>
    <w:uiPriority w:val="99"/>
    <w:unhideWhenUsed/>
    <w:rsid w:val="00322D9C"/>
    <w:rPr>
      <w:sz w:val="20"/>
      <w:szCs w:val="20"/>
    </w:rPr>
  </w:style>
  <w:style w:type="character" w:customStyle="1" w:styleId="CommentTextChar">
    <w:name w:val="Comment Text Char"/>
    <w:basedOn w:val="DefaultParagraphFont"/>
    <w:link w:val="CommentText"/>
    <w:uiPriority w:val="99"/>
    <w:rsid w:val="00322D9C"/>
    <w:rPr>
      <w:color w:val="324043"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322D9C"/>
    <w:rPr>
      <w:b/>
      <w:bCs/>
    </w:rPr>
  </w:style>
  <w:style w:type="character" w:customStyle="1" w:styleId="CommentSubjectChar">
    <w:name w:val="Comment Subject Char"/>
    <w:basedOn w:val="CommentTextChar"/>
    <w:link w:val="CommentSubject"/>
    <w:uiPriority w:val="99"/>
    <w:semiHidden/>
    <w:rsid w:val="00322D9C"/>
    <w:rPr>
      <w:b/>
      <w:bCs/>
      <w:color w:val="324043" w:themeColor="background2" w:themeShade="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ducationengland.sharepoint.com/:b:/g/Comms/Digital/EQQhNzSszopNj0hdxZadUjkBnYB8Sc7P56FqcxkKTbeK2w?e=kDJhZQ" TargetMode="External"/><Relationship Id="rId18" Type="http://schemas.openxmlformats.org/officeDocument/2006/relationships/hyperlink" Target="https://www.hee.nhs.uk/our-work/doctors-training/flexible-portfolio-train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ealtheducationengland.sharepoint.com/:b:/g/Comms/Digital/EZi6wmGDo4FDotDm-Mc-MeoBeaEZ4m8Ec5ZfWGTYykg3Aw?e=4NKdPc" TargetMode="External"/><Relationship Id="rId17" Type="http://schemas.openxmlformats.org/officeDocument/2006/relationships/hyperlink" Target="https://www.hee.nhs.uk/our-work/doctors-training/flexible-portfolio-training" TargetMode="External"/><Relationship Id="rId2" Type="http://schemas.openxmlformats.org/officeDocument/2006/relationships/customXml" Target="../customXml/item2.xml"/><Relationship Id="rId16" Type="http://schemas.openxmlformats.org/officeDocument/2006/relationships/hyperlink" Target="mailto:flexibleportfoliotraining@hee.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educationengland.sharepoint.com/:b:/g/Comms/Digital/ETAV9qs3YgBOuX_ciaRiPOUBcRY-eLo8232cEd3CNn0-Eg?e=ODT3S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e.nhs.uk/our-work/doctors-training/flexible-portfolio-trai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ducationengland.sharepoint.com/:b:/g/Comms/Digital/EQDhFQVlsBNCvSJURSiRKtEB7vC5I4DTsYb1gWpIxoxPxA?e=8R2fR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NumberOrder xmlns="03b25e55-1fda-4dd5-9a75-c38d0989a0e2">6</NumberOrder>
    <Number xmlns="03b25e55-1fda-4dd5-9a75-c38d0989a0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35C8C7C9-523A-40FD-927C-06498F8FB42B}"/>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d60079be-73e1-4fd7-a976-33eaa6fbbc69"/>
    <ds:schemaRef ds:uri="5aa42708-9fd6-492a-b8f9-4c262b326839"/>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James Hayes</cp:lastModifiedBy>
  <cp:revision>3</cp:revision>
  <cp:lastPrinted>2021-01-11T19:40:00Z</cp:lastPrinted>
  <dcterms:created xsi:type="dcterms:W3CDTF">2023-02-01T11:45:00Z</dcterms:created>
  <dcterms:modified xsi:type="dcterms:W3CDTF">2023-02-03T09:58:00Z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