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9EE87" w14:textId="77777777" w:rsidR="008F5AC1" w:rsidRDefault="418760E6" w:rsidP="418760E6">
      <w:pPr>
        <w:rPr>
          <w:rFonts w:eastAsia="Arial"/>
          <w:b/>
          <w:bCs/>
          <w:color w:val="8E0667"/>
        </w:rPr>
      </w:pPr>
      <w:r w:rsidRPr="418760E6">
        <w:rPr>
          <w:rFonts w:eastAsia="Arial"/>
          <w:b/>
          <w:bCs/>
          <w:color w:val="8E0667"/>
        </w:rPr>
        <w:t>Other potential questions</w:t>
      </w:r>
    </w:p>
    <w:p w14:paraId="48F0790D" w14:textId="77777777" w:rsidR="008F5AC1" w:rsidRDefault="008F5AC1" w:rsidP="418760E6">
      <w:pPr>
        <w:rPr>
          <w:rFonts w:eastAsia="Arial"/>
        </w:rPr>
      </w:pPr>
    </w:p>
    <w:p w14:paraId="4C60B08D" w14:textId="77777777" w:rsidR="008F5AC1" w:rsidRDefault="418760E6" w:rsidP="418760E6">
      <w:pPr>
        <w:rPr>
          <w:rFonts w:eastAsia="Arial"/>
          <w:b/>
          <w:bCs/>
          <w:color w:val="003893"/>
        </w:rPr>
      </w:pPr>
      <w:r w:rsidRPr="418760E6">
        <w:rPr>
          <w:rFonts w:eastAsia="Arial"/>
          <w:b/>
          <w:bCs/>
          <w:color w:val="003893"/>
        </w:rPr>
        <w:t>I am applying to undertake a fellowship in a region that is different to where my permanent post is based, will travel and accommodation be funded?</w:t>
      </w:r>
    </w:p>
    <w:p w14:paraId="34620058" w14:textId="7DCA460B" w:rsidR="008F5AC1" w:rsidRDefault="418760E6" w:rsidP="418760E6">
      <w:pPr>
        <w:jc w:val="both"/>
        <w:rPr>
          <w:rFonts w:eastAsia="Arial"/>
        </w:rPr>
      </w:pPr>
      <w:r w:rsidRPr="418760E6">
        <w:rPr>
          <w:rFonts w:eastAsia="Arial"/>
        </w:rPr>
        <w:t>There is no HEE bursary available for travel and accommodation outside of a fellow’s base region. Some host organisations may be able to provide support but this would be at their discretion. If you are successful, we strongly advise you to clarify these issues before accepting the fellowship.</w:t>
      </w:r>
    </w:p>
    <w:p w14:paraId="484E6562" w14:textId="77777777" w:rsidR="008F5AC1" w:rsidRDefault="418760E6" w:rsidP="418760E6">
      <w:pPr>
        <w:jc w:val="both"/>
        <w:rPr>
          <w:rFonts w:eastAsia="Arial"/>
          <w:b/>
          <w:bCs/>
          <w:color w:val="003893"/>
        </w:rPr>
      </w:pPr>
      <w:r w:rsidRPr="418760E6">
        <w:rPr>
          <w:rFonts w:eastAsia="Arial"/>
        </w:rPr>
        <w:t> </w:t>
      </w:r>
    </w:p>
    <w:p w14:paraId="02944C81" w14:textId="5DF1BA55" w:rsidR="008F5AC1" w:rsidRDefault="418760E6" w:rsidP="418760E6">
      <w:pPr>
        <w:rPr>
          <w:rFonts w:eastAsia="Arial"/>
          <w:b/>
          <w:bCs/>
          <w:color w:val="003893"/>
        </w:rPr>
      </w:pPr>
      <w:r w:rsidRPr="418760E6">
        <w:rPr>
          <w:rFonts w:eastAsia="Arial"/>
          <w:b/>
          <w:bCs/>
          <w:color w:val="003893"/>
        </w:rPr>
        <w:t>I am applying to undertake a fellowship in a region where a high cost area supplement applies, will I be eligible for this?</w:t>
      </w:r>
    </w:p>
    <w:p w14:paraId="0E47938F" w14:textId="28CD8F94" w:rsidR="008F5AC1" w:rsidRDefault="418760E6" w:rsidP="418760E6">
      <w:pPr>
        <w:rPr>
          <w:rFonts w:eastAsia="Arial"/>
        </w:rPr>
      </w:pPr>
      <w:r w:rsidRPr="418760E6">
        <w:rPr>
          <w:rFonts w:eastAsia="Arial"/>
        </w:rPr>
        <w:t>There will be no increase to salary as a result of an applicant choosing a region where a high cost area supplement applies.</w:t>
      </w:r>
      <w:r w:rsidRPr="418760E6">
        <w:rPr>
          <w:rFonts w:eastAsia="Arial"/>
          <w:b/>
          <w:bCs/>
          <w:color w:val="003893"/>
        </w:rPr>
        <w:t xml:space="preserve"> </w:t>
      </w:r>
      <w:r w:rsidRPr="418760E6">
        <w:rPr>
          <w:rFonts w:eastAsia="Arial"/>
        </w:rPr>
        <w:t>HEE will backfill the salary on the basis of the post that the prospective applicant is currently employed in.</w:t>
      </w:r>
    </w:p>
    <w:p w14:paraId="4DB7C1E4" w14:textId="0C4332C7" w:rsidR="418760E6" w:rsidRDefault="418760E6" w:rsidP="418760E6">
      <w:pPr>
        <w:rPr>
          <w:rFonts w:eastAsia="Arial"/>
        </w:rPr>
      </w:pPr>
      <w:bookmarkStart w:id="0" w:name="_GoBack"/>
      <w:bookmarkEnd w:id="0"/>
    </w:p>
    <w:p w14:paraId="42B53FAD" w14:textId="77777777" w:rsidR="008F5AC1" w:rsidRDefault="418760E6" w:rsidP="418760E6">
      <w:pPr>
        <w:rPr>
          <w:rFonts w:eastAsia="Arial"/>
          <w:b/>
          <w:bCs/>
          <w:color w:val="003893"/>
        </w:rPr>
      </w:pPr>
      <w:r w:rsidRPr="418760E6">
        <w:rPr>
          <w:rFonts w:eastAsia="Arial"/>
          <w:b/>
          <w:bCs/>
          <w:color w:val="003893"/>
        </w:rPr>
        <w:t>I already have a population health project that I am interested in undertaking, will this fellowship provide me with the opportunity to work on this?</w:t>
      </w:r>
    </w:p>
    <w:p w14:paraId="3E58B42D" w14:textId="218FBBB2" w:rsidR="008F5AC1" w:rsidRDefault="418760E6" w:rsidP="418760E6">
      <w:pPr>
        <w:rPr>
          <w:rFonts w:eastAsia="Arial"/>
        </w:rPr>
      </w:pPr>
      <w:r w:rsidRPr="418760E6">
        <w:rPr>
          <w:rFonts w:eastAsia="Arial"/>
        </w:rPr>
        <w:t>Please provide details of your project on the application form and provided it meets the criteria for the population health fellowship it will be considered.  </w:t>
      </w:r>
    </w:p>
    <w:p w14:paraId="0F6E24EE" w14:textId="200EAA2C" w:rsidR="00CF36EC" w:rsidRDefault="00CF36EC" w:rsidP="418760E6">
      <w:pPr>
        <w:rPr>
          <w:rFonts w:eastAsia="Arial"/>
        </w:rPr>
      </w:pPr>
    </w:p>
    <w:p w14:paraId="48A659DF" w14:textId="30C23CB8" w:rsidR="006A1B8E" w:rsidRDefault="418760E6" w:rsidP="418760E6">
      <w:pPr>
        <w:rPr>
          <w:rFonts w:eastAsia="Arial"/>
          <w:b/>
          <w:bCs/>
          <w:color w:val="003893"/>
        </w:rPr>
      </w:pPr>
      <w:r w:rsidRPr="418760E6">
        <w:rPr>
          <w:rFonts w:eastAsia="Arial"/>
          <w:b/>
          <w:bCs/>
          <w:color w:val="003893"/>
        </w:rPr>
        <w:t>What is involved?</w:t>
      </w:r>
    </w:p>
    <w:p w14:paraId="46E4A844" w14:textId="7109E519" w:rsidR="0013377D" w:rsidRDefault="418760E6" w:rsidP="418760E6">
      <w:pPr>
        <w:rPr>
          <w:rFonts w:eastAsia="Arial"/>
        </w:rPr>
      </w:pPr>
      <w:r w:rsidRPr="418760E6">
        <w:rPr>
          <w:rFonts w:eastAsia="Arial"/>
        </w:rPr>
        <w:t xml:space="preserve">The Fellowship is for two days per week where you will have opportunity to acquire population health competencies and conduct a population health project for your Host Organisation. You will be expected to write a report arising from this project. Supervision and support will be provided by a suitable senior manager in your Host Organisation and by a specialist population health advisor. </w:t>
      </w:r>
    </w:p>
    <w:p w14:paraId="65922385" w14:textId="6E0D816F" w:rsidR="58175F77" w:rsidRDefault="58175F77" w:rsidP="418760E6">
      <w:pPr>
        <w:rPr>
          <w:rFonts w:eastAsia="Arial"/>
        </w:rPr>
      </w:pPr>
    </w:p>
    <w:p w14:paraId="4DE2C6F0" w14:textId="74E54C36" w:rsidR="58175F77" w:rsidRDefault="418760E6" w:rsidP="418760E6">
      <w:pPr>
        <w:rPr>
          <w:rFonts w:eastAsia="Arial"/>
          <w:b/>
          <w:bCs/>
          <w:color w:val="003893"/>
        </w:rPr>
      </w:pPr>
      <w:r w:rsidRPr="418760E6">
        <w:rPr>
          <w:rFonts w:eastAsia="Arial"/>
          <w:b/>
          <w:bCs/>
          <w:color w:val="003893"/>
        </w:rPr>
        <w:t>What are the working hours?</w:t>
      </w:r>
    </w:p>
    <w:p w14:paraId="56F2DB8E" w14:textId="6038F768" w:rsidR="58175F77" w:rsidRDefault="418760E6" w:rsidP="418760E6">
      <w:pPr>
        <w:rPr>
          <w:rFonts w:eastAsia="Arial"/>
          <w:color w:val="212121"/>
        </w:rPr>
      </w:pPr>
      <w:r w:rsidRPr="418760E6">
        <w:rPr>
          <w:rFonts w:eastAsia="Arial"/>
          <w:color w:val="212121"/>
        </w:rPr>
        <w:t xml:space="preserve">If you are working full time your working hours will be unaffected. This fellowship will take up 2 full working days as per your contract with your employer and your other working days will be unaffected. If you are working part-time then you're working hours may vary and this will be dependent on the contract you have with your employer.  </w:t>
      </w:r>
    </w:p>
    <w:p w14:paraId="3AE984DA" w14:textId="0ABB2A6B" w:rsidR="58175F77" w:rsidRDefault="418760E6" w:rsidP="418760E6">
      <w:pPr>
        <w:rPr>
          <w:rFonts w:eastAsia="Arial"/>
        </w:rPr>
      </w:pPr>
      <w:r w:rsidRPr="418760E6">
        <w:rPr>
          <w:rFonts w:eastAsia="Arial"/>
        </w:rPr>
        <w:t xml:space="preserve"> </w:t>
      </w:r>
    </w:p>
    <w:p w14:paraId="19A0FEED" w14:textId="4A22A4DD" w:rsidR="418760E6" w:rsidRDefault="418760E6" w:rsidP="418760E6">
      <w:pPr>
        <w:rPr>
          <w:rFonts w:eastAsia="Arial"/>
          <w:b/>
          <w:bCs/>
          <w:color w:val="003893"/>
        </w:rPr>
      </w:pPr>
      <w:r w:rsidRPr="418760E6">
        <w:rPr>
          <w:rFonts w:eastAsia="Arial"/>
          <w:b/>
          <w:bCs/>
          <w:color w:val="003893"/>
        </w:rPr>
        <w:t>Where will the projects be undertaken?</w:t>
      </w:r>
    </w:p>
    <w:p w14:paraId="2DD5F19A" w14:textId="76F6A50C" w:rsidR="418760E6" w:rsidRDefault="418760E6" w:rsidP="418760E6">
      <w:pPr>
        <w:shd w:val="clear" w:color="auto" w:fill="FFFFFF" w:themeFill="background1"/>
        <w:spacing w:afterAutospacing="1"/>
        <w:rPr>
          <w:rFonts w:eastAsia="Arial"/>
        </w:rPr>
      </w:pPr>
      <w:r w:rsidRPr="418760E6">
        <w:rPr>
          <w:rFonts w:eastAsia="Arial"/>
        </w:rPr>
        <w:t>This will depend on the project that you are assigned to (you may even find that your are based in your current healthcare organisation). Examples of healthcare organisations include hospital trusts, community providers, public health authorities, primary care networks, integrated care systems/STPs or clinical commissioning groups.</w:t>
      </w:r>
    </w:p>
    <w:p w14:paraId="603A4650" w14:textId="20CBF0E3" w:rsidR="418760E6" w:rsidRDefault="418760E6" w:rsidP="418760E6">
      <w:pPr>
        <w:rPr>
          <w:rFonts w:eastAsia="Arial"/>
        </w:rPr>
      </w:pPr>
    </w:p>
    <w:p w14:paraId="3A975E54" w14:textId="14EADF42" w:rsidR="418760E6" w:rsidRDefault="418760E6" w:rsidP="418760E6">
      <w:pPr>
        <w:rPr>
          <w:rFonts w:eastAsia="Arial"/>
        </w:rPr>
      </w:pPr>
    </w:p>
    <w:p w14:paraId="7EB60C27" w14:textId="44266143" w:rsidR="418760E6" w:rsidRDefault="418760E6" w:rsidP="418760E6">
      <w:pPr>
        <w:rPr>
          <w:rFonts w:eastAsia="Arial"/>
          <w:b/>
          <w:bCs/>
          <w:color w:val="003893"/>
        </w:rPr>
      </w:pPr>
      <w:r w:rsidRPr="418760E6">
        <w:rPr>
          <w:rFonts w:eastAsia="Arial"/>
          <w:b/>
          <w:bCs/>
          <w:color w:val="003893"/>
        </w:rPr>
        <w:t>Will I get a qualification/award on completion of the fellowship?</w:t>
      </w:r>
    </w:p>
    <w:p w14:paraId="57005969" w14:textId="7F13B8C3" w:rsidR="418760E6" w:rsidRDefault="418760E6" w:rsidP="418760E6">
      <w:pPr>
        <w:rPr>
          <w:rFonts w:eastAsia="Arial"/>
          <w:lang w:eastAsia="en-GB"/>
        </w:rPr>
      </w:pPr>
      <w:r w:rsidRPr="418760E6">
        <w:rPr>
          <w:rFonts w:eastAsia="Arial"/>
        </w:rPr>
        <w:t>The fellowship does not lead to a formal qualification/award. The fellowship is a developmental opportunity. Population health skills are highly sought after and fellows from a previous population health fellowship have ended up working in leadership positions across the NHS.</w:t>
      </w:r>
    </w:p>
    <w:p w14:paraId="6D24B335" w14:textId="43AE1348" w:rsidR="418760E6" w:rsidRDefault="418760E6" w:rsidP="418760E6">
      <w:pPr>
        <w:rPr>
          <w:rFonts w:eastAsia="Arial"/>
        </w:rPr>
      </w:pPr>
    </w:p>
    <w:p w14:paraId="3300938C" w14:textId="77777777" w:rsidR="418760E6" w:rsidRDefault="418760E6" w:rsidP="418760E6">
      <w:pPr>
        <w:rPr>
          <w:rFonts w:eastAsia="Arial"/>
          <w:b/>
          <w:bCs/>
          <w:color w:val="003893"/>
        </w:rPr>
      </w:pPr>
      <w:r w:rsidRPr="418760E6">
        <w:rPr>
          <w:rFonts w:eastAsia="Arial"/>
          <w:b/>
          <w:bCs/>
          <w:color w:val="003893"/>
        </w:rPr>
        <w:t>When will the fellowship commence?</w:t>
      </w:r>
    </w:p>
    <w:p w14:paraId="7D53C441" w14:textId="45F0038E" w:rsidR="418760E6" w:rsidRDefault="418760E6" w:rsidP="418760E6">
      <w:pPr>
        <w:rPr>
          <w:rFonts w:eastAsia="Arial"/>
        </w:rPr>
      </w:pPr>
      <w:r w:rsidRPr="418760E6">
        <w:rPr>
          <w:rFonts w:eastAsia="Arial"/>
        </w:rPr>
        <w:lastRenderedPageBreak/>
        <w:t>Following recruitment and suitable notice period to your employer, it is anticipated that the fellowships can start in early 2020.</w:t>
      </w:r>
    </w:p>
    <w:p w14:paraId="57937CDB" w14:textId="2FE2E442" w:rsidR="418760E6" w:rsidRDefault="418760E6" w:rsidP="418760E6">
      <w:pPr>
        <w:rPr>
          <w:rFonts w:eastAsia="Arial"/>
        </w:rPr>
      </w:pPr>
    </w:p>
    <w:p w14:paraId="3F4E3CA3" w14:textId="1C99FD1E" w:rsidR="418760E6" w:rsidRDefault="418760E6" w:rsidP="418760E6">
      <w:pPr>
        <w:pStyle w:val="Heading2"/>
        <w:rPr>
          <w:rFonts w:eastAsia="Arial"/>
          <w:sz w:val="24"/>
          <w:szCs w:val="24"/>
        </w:rPr>
      </w:pPr>
    </w:p>
    <w:p w14:paraId="25D582A9" w14:textId="77777777" w:rsidR="418760E6" w:rsidRDefault="418760E6" w:rsidP="418760E6">
      <w:pPr>
        <w:pStyle w:val="Heading2"/>
        <w:rPr>
          <w:rFonts w:eastAsia="Arial"/>
          <w:sz w:val="24"/>
          <w:szCs w:val="24"/>
        </w:rPr>
      </w:pPr>
      <w:r w:rsidRPr="418760E6">
        <w:rPr>
          <w:rFonts w:eastAsia="Arial"/>
          <w:sz w:val="24"/>
          <w:szCs w:val="24"/>
        </w:rPr>
        <w:t>I am a public health trainee, can I apply?</w:t>
      </w:r>
    </w:p>
    <w:p w14:paraId="38E7AFCE" w14:textId="77777777" w:rsidR="418760E6" w:rsidRDefault="418760E6" w:rsidP="418760E6">
      <w:pPr>
        <w:pStyle w:val="NormalWeb"/>
        <w:rPr>
          <w:rFonts w:ascii="Arial" w:eastAsia="Arial" w:hAnsi="Arial" w:cs="Arial"/>
          <w:color w:val="000000" w:themeColor="text1"/>
          <w:sz w:val="24"/>
          <w:szCs w:val="24"/>
        </w:rPr>
      </w:pPr>
      <w:r w:rsidRPr="418760E6">
        <w:rPr>
          <w:rFonts w:ascii="Arial" w:eastAsia="Arial" w:hAnsi="Arial" w:cs="Arial"/>
          <w:color w:val="000000" w:themeColor="text1"/>
          <w:sz w:val="24"/>
          <w:szCs w:val="24"/>
        </w:rPr>
        <w:t>This programme is not designed for public health trainees, but senior PH trainees may be able to support the Population Health Fellowship Programme by being involved in supervising relevant projects.</w:t>
      </w:r>
    </w:p>
    <w:p w14:paraId="279B6938" w14:textId="5303B308" w:rsidR="418760E6" w:rsidRDefault="418760E6" w:rsidP="418760E6">
      <w:pPr>
        <w:rPr>
          <w:rFonts w:eastAsia="Arial"/>
        </w:rPr>
      </w:pPr>
    </w:p>
    <w:p w14:paraId="3CA1DEDD" w14:textId="3EA88EE8" w:rsidR="418760E6" w:rsidRDefault="418760E6" w:rsidP="418760E6">
      <w:pPr>
        <w:rPr>
          <w:rFonts w:eastAsia="Arial"/>
          <w:b/>
          <w:bCs/>
          <w:color w:val="003893"/>
        </w:rPr>
      </w:pPr>
      <w:r w:rsidRPr="418760E6">
        <w:rPr>
          <w:rFonts w:eastAsia="Arial"/>
          <w:b/>
          <w:bCs/>
          <w:color w:val="003893"/>
        </w:rPr>
        <w:t>Will I still have an annual appraisal?</w:t>
      </w:r>
    </w:p>
    <w:p w14:paraId="747F3C70" w14:textId="04368F36" w:rsidR="418760E6" w:rsidRDefault="418760E6" w:rsidP="418760E6">
      <w:pPr>
        <w:rPr>
          <w:rFonts w:eastAsia="Arial"/>
          <w:color w:val="212121"/>
        </w:rPr>
      </w:pPr>
      <w:r w:rsidRPr="418760E6">
        <w:rPr>
          <w:rFonts w:eastAsia="Arial"/>
          <w:color w:val="212121"/>
        </w:rPr>
        <w:t>Clinical fellows will be expected to undertake their usual annual appraisal at their local trust because applicants will still be working in their substantive post alongside this fellowship.</w:t>
      </w:r>
    </w:p>
    <w:p w14:paraId="018D9EBE" w14:textId="76218569" w:rsidR="418760E6" w:rsidRDefault="418760E6" w:rsidP="418760E6">
      <w:pPr>
        <w:rPr>
          <w:rFonts w:eastAsia="Arial"/>
        </w:rPr>
      </w:pPr>
    </w:p>
    <w:p w14:paraId="33D4016E" w14:textId="1AF40D7E" w:rsidR="00090A7A" w:rsidRPr="00C8398B" w:rsidRDefault="418760E6" w:rsidP="418760E6">
      <w:pPr>
        <w:rPr>
          <w:rFonts w:eastAsia="Arial"/>
          <w:b/>
          <w:bCs/>
          <w:color w:val="003893"/>
        </w:rPr>
      </w:pPr>
      <w:r w:rsidRPr="418760E6">
        <w:rPr>
          <w:rFonts w:eastAsia="Arial"/>
          <w:b/>
          <w:bCs/>
          <w:color w:val="003893"/>
        </w:rPr>
        <w:t>Where can I get further information about population health?</w:t>
      </w:r>
    </w:p>
    <w:p w14:paraId="13E43C39" w14:textId="7A4AA5E8" w:rsidR="58175F77" w:rsidRDefault="418760E6" w:rsidP="418760E6">
      <w:pPr>
        <w:rPr>
          <w:rFonts w:eastAsia="Arial"/>
        </w:rPr>
      </w:pPr>
      <w:r w:rsidRPr="418760E6">
        <w:rPr>
          <w:rFonts w:eastAsia="Arial"/>
        </w:rPr>
        <w:t xml:space="preserve"> See links below.</w:t>
      </w:r>
    </w:p>
    <w:p w14:paraId="379B7D07" w14:textId="243A4AF0" w:rsidR="418760E6" w:rsidRDefault="418760E6" w:rsidP="418760E6">
      <w:pPr>
        <w:rPr>
          <w:rFonts w:eastAsia="Arial"/>
        </w:rPr>
      </w:pPr>
    </w:p>
    <w:p w14:paraId="3D4D51F2" w14:textId="5E2F9A47" w:rsidR="58175F77" w:rsidRDefault="0009264B" w:rsidP="418760E6">
      <w:pPr>
        <w:rPr>
          <w:rFonts w:eastAsia="Arial"/>
        </w:rPr>
      </w:pPr>
      <w:hyperlink r:id="rId7">
        <w:r w:rsidR="418760E6" w:rsidRPr="418760E6">
          <w:rPr>
            <w:rStyle w:val="Hyperlink"/>
            <w:rFonts w:eastAsia="Arial"/>
            <w:color w:val="0563C1"/>
          </w:rPr>
          <w:t>https://www.youtube.com/watch?v=itNE8uan8XI</w:t>
        </w:r>
      </w:hyperlink>
    </w:p>
    <w:p w14:paraId="6FD8565D" w14:textId="28A4DD01" w:rsidR="58175F77" w:rsidRDefault="418760E6" w:rsidP="418760E6">
      <w:pPr>
        <w:rPr>
          <w:rFonts w:eastAsia="Arial"/>
        </w:rPr>
      </w:pPr>
      <w:r w:rsidRPr="418760E6">
        <w:rPr>
          <w:rFonts w:eastAsia="Arial"/>
        </w:rPr>
        <w:t xml:space="preserve"> </w:t>
      </w:r>
    </w:p>
    <w:p w14:paraId="6846899F" w14:textId="22C16DCD" w:rsidR="58175F77" w:rsidRDefault="418760E6" w:rsidP="418760E6">
      <w:pPr>
        <w:rPr>
          <w:rFonts w:eastAsia="Arial"/>
        </w:rPr>
      </w:pPr>
      <w:r w:rsidRPr="418760E6">
        <w:rPr>
          <w:rFonts w:eastAsia="Arial"/>
        </w:rPr>
        <w:t xml:space="preserve"> </w:t>
      </w:r>
    </w:p>
    <w:p w14:paraId="4D138B5B" w14:textId="57D3F0D9" w:rsidR="58175F77" w:rsidRDefault="0009264B" w:rsidP="418760E6">
      <w:pPr>
        <w:rPr>
          <w:rFonts w:eastAsia="Arial"/>
        </w:rPr>
      </w:pPr>
      <w:hyperlink r:id="rId8">
        <w:r w:rsidR="418760E6" w:rsidRPr="418760E6">
          <w:rPr>
            <w:rStyle w:val="Hyperlink"/>
            <w:rFonts w:eastAsia="Arial"/>
            <w:color w:val="0563C1"/>
          </w:rPr>
          <w:t>http://www.kingsfund.org.uk/populationhealth</w:t>
        </w:r>
      </w:hyperlink>
    </w:p>
    <w:p w14:paraId="18C22919" w14:textId="7D98E9DE" w:rsidR="00090A7A" w:rsidRPr="00090A7A" w:rsidRDefault="00090A7A" w:rsidP="418760E6">
      <w:pPr>
        <w:rPr>
          <w:rFonts w:eastAsia="Arial"/>
          <w:color w:val="900475"/>
        </w:rPr>
      </w:pPr>
      <w:r>
        <w:br/>
      </w:r>
      <w:r w:rsidR="418760E6" w:rsidRPr="418760E6">
        <w:rPr>
          <w:rFonts w:eastAsia="Arial"/>
          <w:b/>
          <w:bCs/>
          <w:color w:val="900475"/>
        </w:rPr>
        <w:t>Doctors in training</w:t>
      </w:r>
    </w:p>
    <w:p w14:paraId="130D997B" w14:textId="4F7DD9FC" w:rsidR="418760E6" w:rsidRDefault="418760E6" w:rsidP="418760E6">
      <w:pPr>
        <w:pStyle w:val="Heading2"/>
        <w:rPr>
          <w:rFonts w:eastAsia="Arial"/>
          <w:sz w:val="24"/>
          <w:szCs w:val="24"/>
        </w:rPr>
      </w:pPr>
    </w:p>
    <w:p w14:paraId="59C6BA5A" w14:textId="7DCC1157" w:rsidR="0013377D" w:rsidRPr="0013377D" w:rsidRDefault="418760E6" w:rsidP="418760E6">
      <w:pPr>
        <w:pStyle w:val="Heading2"/>
        <w:rPr>
          <w:rFonts w:eastAsia="Arial"/>
          <w:sz w:val="24"/>
          <w:szCs w:val="24"/>
        </w:rPr>
      </w:pPr>
      <w:r w:rsidRPr="418760E6">
        <w:rPr>
          <w:rFonts w:eastAsia="Arial"/>
          <w:sz w:val="24"/>
          <w:szCs w:val="24"/>
        </w:rPr>
        <w:t>I am approaching my CCT date, can I apply?</w:t>
      </w:r>
    </w:p>
    <w:p w14:paraId="37E7ECBB" w14:textId="77777777" w:rsidR="0013377D" w:rsidRDefault="418760E6" w:rsidP="418760E6">
      <w:pPr>
        <w:jc w:val="both"/>
        <w:rPr>
          <w:rFonts w:eastAsia="Arial"/>
        </w:rPr>
      </w:pPr>
      <w:r w:rsidRPr="418760E6">
        <w:rPr>
          <w:rFonts w:eastAsia="Arial"/>
        </w:rPr>
        <w:t xml:space="preserve">Prospective candidates should have at least 1 year left of their training programme from the start of the fellowship – this will ensure that fellows can pursue the full year of the fellowship. We are aware that GP training is short and prospective applicants in their ST3 year are encouraged to apply and liaise with their postgraduate dean.  </w:t>
      </w:r>
    </w:p>
    <w:p w14:paraId="57719A33" w14:textId="77777777" w:rsidR="0013377D" w:rsidRDefault="0013377D" w:rsidP="418760E6">
      <w:pPr>
        <w:pStyle w:val="Heading2"/>
        <w:rPr>
          <w:rFonts w:eastAsia="Arial"/>
          <w:sz w:val="24"/>
          <w:szCs w:val="24"/>
        </w:rPr>
      </w:pPr>
    </w:p>
    <w:p w14:paraId="3C356F51" w14:textId="77777777" w:rsidR="0013377D" w:rsidRDefault="418760E6" w:rsidP="418760E6">
      <w:pPr>
        <w:pStyle w:val="Heading2"/>
        <w:rPr>
          <w:rFonts w:eastAsia="Arial"/>
          <w:sz w:val="24"/>
          <w:szCs w:val="24"/>
        </w:rPr>
      </w:pPr>
      <w:r w:rsidRPr="418760E6">
        <w:rPr>
          <w:rFonts w:eastAsia="Arial"/>
          <w:sz w:val="24"/>
          <w:szCs w:val="24"/>
        </w:rPr>
        <w:t>I am academic trainee, can I apply?</w:t>
      </w:r>
    </w:p>
    <w:p w14:paraId="68FC59A1" w14:textId="77777777" w:rsidR="0013377D" w:rsidRDefault="418760E6" w:rsidP="418760E6">
      <w:pPr>
        <w:jc w:val="both"/>
        <w:rPr>
          <w:rFonts w:eastAsia="Arial"/>
        </w:rPr>
      </w:pPr>
      <w:r w:rsidRPr="418760E6">
        <w:rPr>
          <w:rFonts w:eastAsia="Arial"/>
        </w:rPr>
        <w:t xml:space="preserve">We think it will be difficult for an academic trainee to undertake a population health module alongside clinical training and academic development. Population health programmes will therefore only be available for those trainees currently on a clinical training programme. </w:t>
      </w:r>
    </w:p>
    <w:p w14:paraId="34076236" w14:textId="77777777" w:rsidR="0013377D" w:rsidRDefault="0013377D" w:rsidP="418760E6">
      <w:pPr>
        <w:pStyle w:val="Heading2"/>
        <w:rPr>
          <w:rFonts w:eastAsia="Arial"/>
          <w:sz w:val="24"/>
          <w:szCs w:val="24"/>
        </w:rPr>
      </w:pPr>
    </w:p>
    <w:p w14:paraId="1A4F7A9A" w14:textId="77777777" w:rsidR="0013377D" w:rsidRDefault="418760E6" w:rsidP="418760E6">
      <w:pPr>
        <w:pStyle w:val="Heading2"/>
        <w:rPr>
          <w:rFonts w:eastAsia="Arial"/>
          <w:sz w:val="24"/>
          <w:szCs w:val="24"/>
        </w:rPr>
      </w:pPr>
      <w:r w:rsidRPr="418760E6">
        <w:rPr>
          <w:rFonts w:eastAsia="Arial"/>
          <w:sz w:val="24"/>
          <w:szCs w:val="24"/>
        </w:rPr>
        <w:t>I am Less Than Full Time (LTFT), can I apply?</w:t>
      </w:r>
    </w:p>
    <w:p w14:paraId="761F1645" w14:textId="77777777" w:rsidR="0013377D" w:rsidRDefault="418760E6" w:rsidP="418760E6">
      <w:pPr>
        <w:rPr>
          <w:rFonts w:eastAsia="Arial"/>
        </w:rPr>
      </w:pPr>
      <w:r w:rsidRPr="418760E6">
        <w:rPr>
          <w:rFonts w:eastAsia="Arial"/>
        </w:rPr>
        <w:t>This will be at the discretion of your postgraduate dean.</w:t>
      </w:r>
    </w:p>
    <w:p w14:paraId="21A65B57" w14:textId="77777777" w:rsidR="0013377D" w:rsidRDefault="0013377D" w:rsidP="418760E6">
      <w:pPr>
        <w:pStyle w:val="Heading2"/>
        <w:rPr>
          <w:rFonts w:eastAsia="Arial"/>
          <w:sz w:val="24"/>
          <w:szCs w:val="24"/>
        </w:rPr>
      </w:pPr>
    </w:p>
    <w:p w14:paraId="060ADF44" w14:textId="77777777" w:rsidR="0013377D" w:rsidRDefault="418760E6" w:rsidP="418760E6">
      <w:pPr>
        <w:pStyle w:val="Heading2"/>
        <w:rPr>
          <w:rFonts w:eastAsia="Arial"/>
          <w:sz w:val="24"/>
          <w:szCs w:val="24"/>
        </w:rPr>
      </w:pPr>
      <w:r w:rsidRPr="418760E6">
        <w:rPr>
          <w:rFonts w:eastAsia="Arial"/>
          <w:sz w:val="24"/>
          <w:szCs w:val="24"/>
        </w:rPr>
        <w:t>I have an offer to start specialty training, can I apply and defer my post?</w:t>
      </w:r>
    </w:p>
    <w:p w14:paraId="6A23F231" w14:textId="77777777" w:rsidR="0013377D" w:rsidRDefault="418760E6" w:rsidP="418760E6">
      <w:pPr>
        <w:rPr>
          <w:rFonts w:eastAsia="Arial"/>
        </w:rPr>
      </w:pPr>
      <w:r w:rsidRPr="418760E6">
        <w:rPr>
          <w:rFonts w:eastAsia="Arial"/>
        </w:rPr>
        <w:t>This will be at the discretion of your postgraduate dean</w:t>
      </w:r>
    </w:p>
    <w:p w14:paraId="000F2E60" w14:textId="77777777" w:rsidR="0013377D" w:rsidRDefault="0013377D" w:rsidP="418760E6">
      <w:pPr>
        <w:pStyle w:val="Heading2"/>
        <w:rPr>
          <w:rFonts w:eastAsia="Arial"/>
          <w:sz w:val="24"/>
          <w:szCs w:val="24"/>
        </w:rPr>
      </w:pPr>
    </w:p>
    <w:p w14:paraId="1183A35F" w14:textId="30A41ED0" w:rsidR="00C8398B" w:rsidRDefault="00C8398B" w:rsidP="418760E6">
      <w:pPr>
        <w:rPr>
          <w:rFonts w:eastAsia="Arial"/>
        </w:rPr>
      </w:pPr>
    </w:p>
    <w:sectPr w:rsidR="00C83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C1"/>
    <w:rsid w:val="00090A7A"/>
    <w:rsid w:val="0009264B"/>
    <w:rsid w:val="0013377D"/>
    <w:rsid w:val="004463F1"/>
    <w:rsid w:val="006475D3"/>
    <w:rsid w:val="00660F4C"/>
    <w:rsid w:val="006A1B8E"/>
    <w:rsid w:val="008F5AC1"/>
    <w:rsid w:val="0093322E"/>
    <w:rsid w:val="009F30CE"/>
    <w:rsid w:val="00A31251"/>
    <w:rsid w:val="00AF1215"/>
    <w:rsid w:val="00B56BEF"/>
    <w:rsid w:val="00C8398B"/>
    <w:rsid w:val="00CD32AB"/>
    <w:rsid w:val="00CF36EC"/>
    <w:rsid w:val="00E17FE2"/>
    <w:rsid w:val="00E85BE1"/>
    <w:rsid w:val="00FB1ABC"/>
    <w:rsid w:val="418760E6"/>
    <w:rsid w:val="58175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49C9"/>
  <w15:chartTrackingRefBased/>
  <w15:docId w15:val="{46B1959F-AAA1-4F1D-B6E2-148C331A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AC1"/>
    <w:pPr>
      <w:spacing w:after="0" w:line="240" w:lineRule="auto"/>
    </w:pPr>
    <w:rPr>
      <w:rFonts w:ascii="Arial" w:hAnsi="Arial" w:cs="Arial"/>
      <w:sz w:val="24"/>
      <w:szCs w:val="24"/>
    </w:rPr>
  </w:style>
  <w:style w:type="paragraph" w:styleId="Heading2">
    <w:name w:val="heading 2"/>
    <w:basedOn w:val="Normal"/>
    <w:link w:val="Heading2Char"/>
    <w:uiPriority w:val="9"/>
    <w:semiHidden/>
    <w:unhideWhenUsed/>
    <w:qFormat/>
    <w:rsid w:val="008F5AC1"/>
    <w:pPr>
      <w:keepNext/>
      <w:spacing w:after="100" w:afterAutospacing="1"/>
      <w:outlineLvl w:val="1"/>
    </w:pPr>
    <w:rPr>
      <w:b/>
      <w:bCs/>
      <w:color w:val="00389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F5AC1"/>
    <w:rPr>
      <w:rFonts w:ascii="Arial" w:hAnsi="Arial" w:cs="Arial"/>
      <w:b/>
      <w:bCs/>
      <w:color w:val="003893"/>
      <w:sz w:val="28"/>
      <w:szCs w:val="28"/>
    </w:rPr>
  </w:style>
  <w:style w:type="paragraph" w:styleId="NormalWeb">
    <w:name w:val="Normal (Web)"/>
    <w:basedOn w:val="Normal"/>
    <w:uiPriority w:val="99"/>
    <w:semiHidden/>
    <w:unhideWhenUsed/>
    <w:rsid w:val="008F5AC1"/>
    <w:rPr>
      <w:rFonts w:ascii="Calibri" w:hAnsi="Calibri" w:cs="Calibri"/>
      <w:sz w:val="22"/>
      <w:szCs w:val="22"/>
      <w:lang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28392">
      <w:bodyDiv w:val="1"/>
      <w:marLeft w:val="0"/>
      <w:marRight w:val="0"/>
      <w:marTop w:val="0"/>
      <w:marBottom w:val="0"/>
      <w:divBdr>
        <w:top w:val="none" w:sz="0" w:space="0" w:color="auto"/>
        <w:left w:val="none" w:sz="0" w:space="0" w:color="auto"/>
        <w:bottom w:val="none" w:sz="0" w:space="0" w:color="auto"/>
        <w:right w:val="none" w:sz="0" w:space="0" w:color="auto"/>
      </w:divBdr>
    </w:div>
    <w:div w:id="1559315558">
      <w:bodyDiv w:val="1"/>
      <w:marLeft w:val="0"/>
      <w:marRight w:val="0"/>
      <w:marTop w:val="0"/>
      <w:marBottom w:val="0"/>
      <w:divBdr>
        <w:top w:val="none" w:sz="0" w:space="0" w:color="auto"/>
        <w:left w:val="none" w:sz="0" w:space="0" w:color="auto"/>
        <w:bottom w:val="none" w:sz="0" w:space="0" w:color="auto"/>
        <w:right w:val="none" w:sz="0" w:space="0" w:color="auto"/>
      </w:divBdr>
    </w:div>
    <w:div w:id="1639412450">
      <w:bodyDiv w:val="1"/>
      <w:marLeft w:val="0"/>
      <w:marRight w:val="0"/>
      <w:marTop w:val="0"/>
      <w:marBottom w:val="0"/>
      <w:divBdr>
        <w:top w:val="none" w:sz="0" w:space="0" w:color="auto"/>
        <w:left w:val="none" w:sz="0" w:space="0" w:color="auto"/>
        <w:bottom w:val="none" w:sz="0" w:space="0" w:color="auto"/>
        <w:right w:val="none" w:sz="0" w:space="0" w:color="auto"/>
      </w:divBdr>
      <w:divsChild>
        <w:div w:id="64528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SLPrCBPjoI79mk4i6ytPe?domain=kingsfund.org.uk" TargetMode="External"/><Relationship Id="rId3" Type="http://schemas.openxmlformats.org/officeDocument/2006/relationships/customXml" Target="../customXml/item3.xml"/><Relationship Id="rId7" Type="http://schemas.openxmlformats.org/officeDocument/2006/relationships/hyperlink" Target="https://protect-eu.mimecast.com/s/8Mu5CAMgqtN3oPWiGiB8Y?domain=youtub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0" ma:contentTypeDescription="Create a new document." ma:contentTypeScope="" ma:versionID="b06035f7ecd869728e47c36bb716694a">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e6e54e0943154d6603a0ccb5ec60e575"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6717C-D983-42BE-B891-E7CD1C81B992}">
  <ds:schemaRefs>
    <ds:schemaRef ds:uri="http://schemas.microsoft.com/office/2006/metadata/properties"/>
    <ds:schemaRef ds:uri="http://schemas.microsoft.com/office/infopath/2007/PartnerControls"/>
    <ds:schemaRef ds:uri="2279a1a0-7112-41f8-b496-d9a5c3576fb0"/>
  </ds:schemaRefs>
</ds:datastoreItem>
</file>

<file path=customXml/itemProps2.xml><?xml version="1.0" encoding="utf-8"?>
<ds:datastoreItem xmlns:ds="http://schemas.openxmlformats.org/officeDocument/2006/customXml" ds:itemID="{6F543133-CB6D-4394-AF7B-A536BDE61F11}">
  <ds:schemaRefs>
    <ds:schemaRef ds:uri="http://schemas.microsoft.com/sharepoint/v3/contenttype/forms"/>
  </ds:schemaRefs>
</ds:datastoreItem>
</file>

<file path=customXml/itemProps3.xml><?xml version="1.0" encoding="utf-8"?>
<ds:datastoreItem xmlns:ds="http://schemas.openxmlformats.org/officeDocument/2006/customXml" ds:itemID="{3C3EF5F2-B4AE-4D73-9B8A-67797BA307C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3928</Characters>
  <Application>Microsoft Office Word</Application>
  <DocSecurity>0</DocSecurity>
  <Lines>32</Lines>
  <Paragraphs>9</Paragraphs>
  <ScaleCrop>false</ScaleCrop>
  <Company>Health Education England</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 Rita</dc:creator>
  <cp:keywords/>
  <dc:description/>
  <cp:lastModifiedBy>Sarah Boorman</cp:lastModifiedBy>
  <cp:revision>5</cp:revision>
  <dcterms:created xsi:type="dcterms:W3CDTF">2019-09-02T08:36:00Z</dcterms:created>
  <dcterms:modified xsi:type="dcterms:W3CDTF">2019-09-04T14:08:00Z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