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1E75D" w14:textId="4CDA7C96" w:rsidR="00D90B5A" w:rsidRDefault="00D90B5A" w:rsidP="0080373B">
      <w:pPr>
        <w:spacing w:before="120"/>
        <w:rPr>
          <w:rFonts w:ascii="Arial" w:hAnsi="Arial" w:cs="Arial"/>
          <w:b/>
          <w:bCs/>
          <w:color w:val="AE2573"/>
          <w:sz w:val="32"/>
          <w:szCs w:val="28"/>
        </w:rPr>
      </w:pPr>
      <w:r w:rsidRPr="00022C6F">
        <w:rPr>
          <w:noProof/>
          <w:sz w:val="32"/>
          <w:szCs w:val="32"/>
        </w:rPr>
        <w:drawing>
          <wp:anchor distT="0" distB="0" distL="114300" distR="114300" simplePos="0" relativeHeight="251658240" behindDoc="0" locked="0" layoutInCell="1" allowOverlap="1" wp14:anchorId="0E6EF9E8" wp14:editId="2F716AFC">
            <wp:simplePos x="0" y="0"/>
            <wp:positionH relativeFrom="margin">
              <wp:posOffset>4338320</wp:posOffset>
            </wp:positionH>
            <wp:positionV relativeFrom="paragraph">
              <wp:posOffset>-124460</wp:posOffset>
            </wp:positionV>
            <wp:extent cx="2458800" cy="565200"/>
            <wp:effectExtent l="0" t="0" r="0" b="635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88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4AAF9" w14:textId="5A9183C8" w:rsidR="00D90B5A" w:rsidRDefault="00D90B5A" w:rsidP="00D90B5A">
      <w:pPr>
        <w:spacing w:before="120" w:after="0"/>
        <w:rPr>
          <w:rFonts w:ascii="Arial" w:hAnsi="Arial" w:cs="Arial"/>
          <w:b/>
          <w:bCs/>
          <w:color w:val="AE2573"/>
          <w:sz w:val="4"/>
          <w:szCs w:val="2"/>
        </w:rPr>
      </w:pPr>
    </w:p>
    <w:p w14:paraId="1B79848C" w14:textId="77777777" w:rsidR="0007508C" w:rsidRPr="00D90B5A" w:rsidRDefault="0007508C" w:rsidP="00D90B5A">
      <w:pPr>
        <w:spacing w:before="120" w:after="0"/>
        <w:rPr>
          <w:rFonts w:ascii="Arial" w:hAnsi="Arial" w:cs="Arial"/>
          <w:b/>
          <w:bCs/>
          <w:color w:val="AE2573"/>
          <w:sz w:val="4"/>
          <w:szCs w:val="2"/>
        </w:rPr>
      </w:pPr>
    </w:p>
    <w:p w14:paraId="1CD4E4FF" w14:textId="2CDA46CA" w:rsidR="0080373B" w:rsidRPr="00022C6F" w:rsidRDefault="00A16629" w:rsidP="0080373B">
      <w:pPr>
        <w:spacing w:before="120"/>
        <w:rPr>
          <w:rFonts w:ascii="Arial" w:hAnsi="Arial" w:cs="Arial"/>
          <w:b/>
          <w:bCs/>
          <w:color w:val="AE2573"/>
          <w:sz w:val="32"/>
          <w:szCs w:val="32"/>
        </w:rPr>
      </w:pPr>
      <w:r w:rsidRPr="00421106">
        <w:rPr>
          <w:rFonts w:ascii="Arial" w:hAnsi="Arial" w:cs="Arial"/>
          <w:b/>
          <w:bCs/>
          <w:color w:val="AE2573"/>
          <w:sz w:val="32"/>
          <w:szCs w:val="28"/>
        </w:rPr>
        <w:t xml:space="preserve">Foundation Training Year: </w:t>
      </w:r>
      <w:r w:rsidR="0080373B" w:rsidRPr="00022C6F">
        <w:rPr>
          <w:rFonts w:ascii="Arial" w:hAnsi="Arial" w:cs="Arial"/>
          <w:b/>
          <w:bCs/>
          <w:color w:val="AE2573"/>
          <w:sz w:val="32"/>
          <w:szCs w:val="32"/>
        </w:rPr>
        <w:t>Mini-CEX (mini-clinical evaluation exercise)</w:t>
      </w:r>
      <w:r w:rsidR="0080373B" w:rsidRPr="00022C6F">
        <w:rPr>
          <w:sz w:val="32"/>
          <w:szCs w:val="32"/>
        </w:rPr>
        <w:t xml:space="preserve"> </w:t>
      </w:r>
    </w:p>
    <w:tbl>
      <w:tblPr>
        <w:tblStyle w:val="TableGrid1"/>
        <w:tblW w:w="5000" w:type="pct"/>
        <w:tblLook w:val="04A0" w:firstRow="1" w:lastRow="0" w:firstColumn="1" w:lastColumn="0" w:noHBand="0" w:noVBand="1"/>
      </w:tblPr>
      <w:tblGrid>
        <w:gridCol w:w="2689"/>
        <w:gridCol w:w="4109"/>
        <w:gridCol w:w="2269"/>
        <w:gridCol w:w="1389"/>
      </w:tblGrid>
      <w:tr w:rsidR="0080373B" w:rsidRPr="00AA248E" w14:paraId="0D3F6283" w14:textId="77777777" w:rsidTr="0041391A">
        <w:trPr>
          <w:trHeight w:val="403"/>
        </w:trPr>
        <w:tc>
          <w:tcPr>
            <w:tcW w:w="1286" w:type="pct"/>
            <w:vAlign w:val="center"/>
          </w:tcPr>
          <w:p w14:paraId="2E61DD0F" w14:textId="77777777" w:rsidR="0080373B" w:rsidRPr="00AA248E" w:rsidRDefault="0080373B" w:rsidP="00964FAF">
            <w:pPr>
              <w:rPr>
                <w:b/>
                <w:bCs/>
              </w:rPr>
            </w:pPr>
            <w:r w:rsidRPr="00AA248E">
              <w:rPr>
                <w:b/>
                <w:bCs/>
              </w:rPr>
              <w:t xml:space="preserve">Title of </w:t>
            </w:r>
            <w:r>
              <w:rPr>
                <w:b/>
                <w:bCs/>
              </w:rPr>
              <w:t>m</w:t>
            </w:r>
            <w:r w:rsidRPr="00AA248E">
              <w:rPr>
                <w:b/>
                <w:bCs/>
              </w:rPr>
              <w:t>ini</w:t>
            </w:r>
            <w:r>
              <w:rPr>
                <w:b/>
                <w:bCs/>
              </w:rPr>
              <w:t>-</w:t>
            </w:r>
            <w:r w:rsidRPr="00AA248E">
              <w:rPr>
                <w:b/>
                <w:bCs/>
              </w:rPr>
              <w:t>CEX</w:t>
            </w:r>
          </w:p>
        </w:tc>
        <w:tc>
          <w:tcPr>
            <w:tcW w:w="1965" w:type="pct"/>
            <w:vAlign w:val="center"/>
          </w:tcPr>
          <w:p w14:paraId="7B6A5ACB" w14:textId="77777777" w:rsidR="0080373B" w:rsidRPr="00AA248E" w:rsidRDefault="0080373B" w:rsidP="00964FAF"/>
        </w:tc>
        <w:tc>
          <w:tcPr>
            <w:tcW w:w="1085" w:type="pct"/>
            <w:vAlign w:val="center"/>
          </w:tcPr>
          <w:p w14:paraId="3A2A0F7D" w14:textId="3469AAAD" w:rsidR="0080373B" w:rsidRPr="00AA248E" w:rsidRDefault="0080373B" w:rsidP="00964FAF">
            <w:pPr>
              <w:rPr>
                <w:b/>
                <w:bCs/>
              </w:rPr>
            </w:pPr>
            <w:r w:rsidRPr="00AA248E">
              <w:rPr>
                <w:b/>
                <w:bCs/>
              </w:rPr>
              <w:t xml:space="preserve">Date of </w:t>
            </w:r>
            <w:r>
              <w:rPr>
                <w:b/>
                <w:bCs/>
              </w:rPr>
              <w:t>m</w:t>
            </w:r>
            <w:r w:rsidRPr="00AA248E">
              <w:rPr>
                <w:b/>
                <w:bCs/>
              </w:rPr>
              <w:t>ini</w:t>
            </w:r>
            <w:r>
              <w:rPr>
                <w:b/>
                <w:bCs/>
              </w:rPr>
              <w:t>-</w:t>
            </w:r>
            <w:r w:rsidRPr="00AA248E">
              <w:rPr>
                <w:b/>
                <w:bCs/>
              </w:rPr>
              <w:t>CEX</w:t>
            </w:r>
          </w:p>
        </w:tc>
        <w:tc>
          <w:tcPr>
            <w:tcW w:w="664" w:type="pct"/>
          </w:tcPr>
          <w:p w14:paraId="7AA0FE0E" w14:textId="77777777" w:rsidR="0080373B" w:rsidRPr="00AA248E" w:rsidRDefault="0080373B" w:rsidP="00964FAF"/>
        </w:tc>
      </w:tr>
      <w:tr w:rsidR="0080373B" w:rsidRPr="00AA248E" w14:paraId="2B2A42EE" w14:textId="77777777" w:rsidTr="0041391A">
        <w:trPr>
          <w:trHeight w:val="403"/>
        </w:trPr>
        <w:tc>
          <w:tcPr>
            <w:tcW w:w="1286" w:type="pct"/>
            <w:vAlign w:val="center"/>
          </w:tcPr>
          <w:p w14:paraId="53B30625" w14:textId="77777777" w:rsidR="0080373B" w:rsidRPr="00AA248E" w:rsidRDefault="0080373B" w:rsidP="00964FAF">
            <w:pPr>
              <w:rPr>
                <w:b/>
                <w:bCs/>
                <w:color w:val="0070C0"/>
              </w:rPr>
            </w:pPr>
            <w:r w:rsidRPr="00AA248E">
              <w:rPr>
                <w:b/>
                <w:bCs/>
              </w:rPr>
              <w:t>Trainee pharmacist</w:t>
            </w:r>
          </w:p>
        </w:tc>
        <w:tc>
          <w:tcPr>
            <w:tcW w:w="1965" w:type="pct"/>
            <w:vAlign w:val="center"/>
          </w:tcPr>
          <w:p w14:paraId="15FF8905" w14:textId="77777777" w:rsidR="0080373B" w:rsidRPr="00AA248E" w:rsidRDefault="0080373B" w:rsidP="00964FAF">
            <w:pPr>
              <w:rPr>
                <w:color w:val="0070C0"/>
              </w:rPr>
            </w:pPr>
          </w:p>
        </w:tc>
        <w:tc>
          <w:tcPr>
            <w:tcW w:w="1085" w:type="pct"/>
            <w:vAlign w:val="center"/>
          </w:tcPr>
          <w:p w14:paraId="0738348D" w14:textId="77777777" w:rsidR="0080373B" w:rsidRPr="00AA248E" w:rsidRDefault="0080373B" w:rsidP="00964FAF">
            <w:pPr>
              <w:rPr>
                <w:b/>
                <w:bCs/>
              </w:rPr>
            </w:pPr>
            <w:r w:rsidRPr="00AA248E">
              <w:rPr>
                <w:b/>
                <w:bCs/>
              </w:rPr>
              <w:t xml:space="preserve">Stage of </w:t>
            </w:r>
            <w:r>
              <w:rPr>
                <w:b/>
                <w:bCs/>
              </w:rPr>
              <w:t>t</w:t>
            </w:r>
            <w:r w:rsidRPr="00AA248E">
              <w:rPr>
                <w:b/>
                <w:bCs/>
              </w:rPr>
              <w:t>raining</w:t>
            </w:r>
          </w:p>
          <w:p w14:paraId="1244AD63" w14:textId="77777777" w:rsidR="0080373B" w:rsidRPr="00EC2458" w:rsidRDefault="0080373B" w:rsidP="00964FAF">
            <w:pPr>
              <w:rPr>
                <w:sz w:val="20"/>
                <w:szCs w:val="20"/>
              </w:rPr>
            </w:pPr>
            <w:r w:rsidRPr="00EC2458">
              <w:rPr>
                <w:b/>
                <w:bCs/>
                <w:sz w:val="20"/>
                <w:szCs w:val="20"/>
              </w:rPr>
              <w:t>(</w:t>
            </w:r>
            <w:proofErr w:type="gramStart"/>
            <w:r w:rsidRPr="00EC2458">
              <w:rPr>
                <w:b/>
                <w:bCs/>
                <w:sz w:val="20"/>
                <w:szCs w:val="20"/>
              </w:rPr>
              <w:t>in</w:t>
            </w:r>
            <w:proofErr w:type="gramEnd"/>
            <w:r w:rsidRPr="00EC2458">
              <w:rPr>
                <w:b/>
                <w:bCs/>
                <w:sz w:val="20"/>
                <w:szCs w:val="20"/>
              </w:rPr>
              <w:t xml:space="preserve"> weeks)</w:t>
            </w:r>
          </w:p>
        </w:tc>
        <w:tc>
          <w:tcPr>
            <w:tcW w:w="664" w:type="pct"/>
          </w:tcPr>
          <w:p w14:paraId="6FBC703A" w14:textId="77777777" w:rsidR="0080373B" w:rsidRPr="00AA248E" w:rsidRDefault="0080373B" w:rsidP="00964FAF"/>
        </w:tc>
      </w:tr>
    </w:tbl>
    <w:p w14:paraId="0F5660A2" w14:textId="77777777" w:rsidR="0080373B" w:rsidRPr="00AA248E" w:rsidRDefault="0080373B" w:rsidP="0080373B">
      <w:pPr>
        <w:spacing w:after="0" w:line="240" w:lineRule="auto"/>
        <w:rPr>
          <w:rFonts w:ascii="Arial" w:eastAsiaTheme="minorEastAsia" w:hAnsi="Arial"/>
          <w:sz w:val="24"/>
          <w:szCs w:val="24"/>
        </w:rPr>
      </w:pPr>
    </w:p>
    <w:tbl>
      <w:tblPr>
        <w:tblStyle w:val="TableGrid1"/>
        <w:tblW w:w="5000" w:type="pct"/>
        <w:tblLook w:val="04A0" w:firstRow="1" w:lastRow="0" w:firstColumn="1" w:lastColumn="0" w:noHBand="0" w:noVBand="1"/>
      </w:tblPr>
      <w:tblGrid>
        <w:gridCol w:w="4361"/>
        <w:gridCol w:w="1744"/>
        <w:gridCol w:w="1744"/>
        <w:gridCol w:w="1455"/>
        <w:gridCol w:w="1162"/>
      </w:tblGrid>
      <w:tr w:rsidR="008A32A7" w:rsidRPr="00AA248E" w14:paraId="6278F5D1" w14:textId="77777777" w:rsidTr="008A32A7">
        <w:trPr>
          <w:trHeight w:val="242"/>
        </w:trPr>
        <w:tc>
          <w:tcPr>
            <w:tcW w:w="2084" w:type="pct"/>
            <w:tcBorders>
              <w:top w:val="nil"/>
              <w:left w:val="nil"/>
              <w:bottom w:val="single" w:sz="4" w:space="0" w:color="auto"/>
              <w:right w:val="nil"/>
            </w:tcBorders>
            <w:vAlign w:val="center"/>
          </w:tcPr>
          <w:p w14:paraId="7FC5D4DB" w14:textId="77777777" w:rsidR="008A32A7" w:rsidRPr="00AA248E" w:rsidRDefault="008A32A7" w:rsidP="00964FAF">
            <w:pPr>
              <w:rPr>
                <w:b/>
              </w:rPr>
            </w:pPr>
          </w:p>
        </w:tc>
        <w:tc>
          <w:tcPr>
            <w:tcW w:w="833" w:type="pct"/>
            <w:tcBorders>
              <w:top w:val="nil"/>
              <w:left w:val="nil"/>
              <w:bottom w:val="single" w:sz="4" w:space="0" w:color="auto"/>
              <w:right w:val="nil"/>
            </w:tcBorders>
            <w:vAlign w:val="center"/>
          </w:tcPr>
          <w:p w14:paraId="6383C3A0" w14:textId="77777777" w:rsidR="008A32A7" w:rsidRPr="00AA248E" w:rsidRDefault="008A32A7" w:rsidP="00964FAF">
            <w:pPr>
              <w:jc w:val="center"/>
              <w:rPr>
                <w:b/>
                <w:color w:val="C00000"/>
                <w:sz w:val="16"/>
                <w:szCs w:val="16"/>
              </w:rPr>
            </w:pPr>
          </w:p>
        </w:tc>
        <w:tc>
          <w:tcPr>
            <w:tcW w:w="833" w:type="pct"/>
            <w:tcBorders>
              <w:top w:val="nil"/>
              <w:left w:val="nil"/>
              <w:bottom w:val="single" w:sz="4" w:space="0" w:color="auto"/>
              <w:right w:val="nil"/>
            </w:tcBorders>
            <w:shd w:val="clear" w:color="auto" w:fill="auto"/>
            <w:vAlign w:val="center"/>
          </w:tcPr>
          <w:p w14:paraId="50F4CAE2" w14:textId="77777777" w:rsidR="008A32A7" w:rsidRPr="00AA248E" w:rsidRDefault="008A32A7" w:rsidP="00964FAF">
            <w:pPr>
              <w:jc w:val="center"/>
              <w:rPr>
                <w:b/>
                <w:color w:val="C00000"/>
                <w:sz w:val="16"/>
                <w:szCs w:val="16"/>
              </w:rPr>
            </w:pPr>
          </w:p>
        </w:tc>
        <w:tc>
          <w:tcPr>
            <w:tcW w:w="695" w:type="pct"/>
            <w:tcBorders>
              <w:top w:val="nil"/>
              <w:left w:val="nil"/>
              <w:bottom w:val="single" w:sz="4" w:space="0" w:color="auto"/>
              <w:right w:val="nil"/>
            </w:tcBorders>
            <w:vAlign w:val="center"/>
          </w:tcPr>
          <w:p w14:paraId="5A18204F" w14:textId="77777777" w:rsidR="008A32A7" w:rsidRPr="00AA248E" w:rsidRDefault="008A32A7" w:rsidP="00964FAF">
            <w:pPr>
              <w:jc w:val="center"/>
              <w:rPr>
                <w:b/>
                <w:color w:val="C00000"/>
                <w:sz w:val="16"/>
                <w:szCs w:val="16"/>
              </w:rPr>
            </w:pPr>
          </w:p>
        </w:tc>
        <w:tc>
          <w:tcPr>
            <w:tcW w:w="555" w:type="pct"/>
            <w:tcBorders>
              <w:top w:val="nil"/>
              <w:left w:val="nil"/>
              <w:bottom w:val="single" w:sz="4" w:space="0" w:color="auto"/>
              <w:right w:val="nil"/>
            </w:tcBorders>
            <w:vAlign w:val="center"/>
          </w:tcPr>
          <w:p w14:paraId="6A9C593A" w14:textId="77777777" w:rsidR="008A32A7" w:rsidRPr="00AA248E" w:rsidRDefault="008A32A7" w:rsidP="00964FAF">
            <w:pPr>
              <w:jc w:val="center"/>
              <w:rPr>
                <w:b/>
                <w:sz w:val="16"/>
                <w:szCs w:val="16"/>
              </w:rPr>
            </w:pPr>
          </w:p>
        </w:tc>
      </w:tr>
      <w:tr w:rsidR="008A32A7" w:rsidRPr="00AA248E" w14:paraId="0D79ECBC" w14:textId="77777777" w:rsidTr="008A32A7">
        <w:trPr>
          <w:trHeight w:val="537"/>
        </w:trPr>
        <w:tc>
          <w:tcPr>
            <w:tcW w:w="2084" w:type="pct"/>
            <w:tcBorders>
              <w:top w:val="single" w:sz="4" w:space="0" w:color="auto"/>
            </w:tcBorders>
            <w:vAlign w:val="center"/>
          </w:tcPr>
          <w:p w14:paraId="557B2C2A" w14:textId="77777777" w:rsidR="008A32A7" w:rsidRPr="00AA248E" w:rsidRDefault="008A32A7" w:rsidP="00964FAF">
            <w:pPr>
              <w:rPr>
                <w:b/>
              </w:rPr>
            </w:pPr>
            <w:r w:rsidRPr="00AA248E">
              <w:rPr>
                <w:b/>
              </w:rPr>
              <w:t>Please grade the following areas:</w:t>
            </w:r>
          </w:p>
        </w:tc>
        <w:tc>
          <w:tcPr>
            <w:tcW w:w="833" w:type="pct"/>
            <w:tcBorders>
              <w:top w:val="single" w:sz="4" w:space="0" w:color="auto"/>
            </w:tcBorders>
            <w:vAlign w:val="center"/>
          </w:tcPr>
          <w:p w14:paraId="715A2DE8" w14:textId="77777777" w:rsidR="008A32A7" w:rsidRPr="00C476C9" w:rsidRDefault="008A32A7" w:rsidP="00964FAF">
            <w:pPr>
              <w:jc w:val="center"/>
              <w:rPr>
                <w:b/>
                <w:sz w:val="18"/>
                <w:szCs w:val="18"/>
              </w:rPr>
            </w:pPr>
            <w:r w:rsidRPr="00C476C9">
              <w:rPr>
                <w:b/>
                <w:sz w:val="18"/>
                <w:szCs w:val="18"/>
              </w:rPr>
              <w:t>Below expectations</w:t>
            </w:r>
          </w:p>
        </w:tc>
        <w:tc>
          <w:tcPr>
            <w:tcW w:w="833" w:type="pct"/>
            <w:tcBorders>
              <w:top w:val="single" w:sz="4" w:space="0" w:color="auto"/>
            </w:tcBorders>
            <w:shd w:val="clear" w:color="auto" w:fill="F2F2F2" w:themeFill="background1" w:themeFillShade="F2"/>
            <w:vAlign w:val="center"/>
          </w:tcPr>
          <w:p w14:paraId="2BA017A4" w14:textId="77777777" w:rsidR="008A32A7" w:rsidRPr="00C476C9" w:rsidRDefault="008A32A7" w:rsidP="00964FAF">
            <w:pPr>
              <w:jc w:val="center"/>
              <w:rPr>
                <w:b/>
                <w:sz w:val="18"/>
                <w:szCs w:val="18"/>
              </w:rPr>
            </w:pPr>
            <w:r w:rsidRPr="00C476C9">
              <w:rPr>
                <w:b/>
                <w:sz w:val="18"/>
                <w:szCs w:val="18"/>
              </w:rPr>
              <w:t>Meets expectations</w:t>
            </w:r>
          </w:p>
        </w:tc>
        <w:tc>
          <w:tcPr>
            <w:tcW w:w="695" w:type="pct"/>
            <w:tcBorders>
              <w:top w:val="single" w:sz="4" w:space="0" w:color="auto"/>
            </w:tcBorders>
            <w:vAlign w:val="center"/>
          </w:tcPr>
          <w:p w14:paraId="37B7B9E2" w14:textId="77777777" w:rsidR="008A32A7" w:rsidRPr="00C476C9" w:rsidRDefault="008A32A7" w:rsidP="00964FAF">
            <w:pPr>
              <w:jc w:val="center"/>
              <w:rPr>
                <w:b/>
                <w:sz w:val="18"/>
                <w:szCs w:val="18"/>
              </w:rPr>
            </w:pPr>
            <w:r w:rsidRPr="00C476C9">
              <w:rPr>
                <w:b/>
                <w:sz w:val="18"/>
                <w:szCs w:val="18"/>
              </w:rPr>
              <w:t>Exceeds</w:t>
            </w:r>
          </w:p>
          <w:p w14:paraId="1E62DBA2" w14:textId="77777777" w:rsidR="008A32A7" w:rsidRPr="00C476C9" w:rsidRDefault="008A32A7" w:rsidP="00964FAF">
            <w:pPr>
              <w:jc w:val="center"/>
              <w:rPr>
                <w:b/>
                <w:sz w:val="18"/>
                <w:szCs w:val="18"/>
              </w:rPr>
            </w:pPr>
            <w:r w:rsidRPr="00C476C9">
              <w:rPr>
                <w:b/>
                <w:sz w:val="18"/>
                <w:szCs w:val="18"/>
              </w:rPr>
              <w:t>expectations</w:t>
            </w:r>
          </w:p>
        </w:tc>
        <w:tc>
          <w:tcPr>
            <w:tcW w:w="555" w:type="pct"/>
            <w:tcBorders>
              <w:top w:val="single" w:sz="4" w:space="0" w:color="auto"/>
            </w:tcBorders>
            <w:vAlign w:val="center"/>
          </w:tcPr>
          <w:p w14:paraId="5190A919" w14:textId="77777777" w:rsidR="008A32A7" w:rsidRPr="00C476C9" w:rsidRDefault="008A32A7" w:rsidP="00964FAF">
            <w:pPr>
              <w:jc w:val="center"/>
              <w:rPr>
                <w:b/>
                <w:sz w:val="18"/>
                <w:szCs w:val="18"/>
              </w:rPr>
            </w:pPr>
            <w:r w:rsidRPr="00C476C9">
              <w:rPr>
                <w:b/>
                <w:sz w:val="18"/>
                <w:szCs w:val="18"/>
              </w:rPr>
              <w:t>Not Applicable</w:t>
            </w:r>
          </w:p>
        </w:tc>
      </w:tr>
      <w:tr w:rsidR="008A32A7" w:rsidRPr="00AA248E" w14:paraId="752CECBB" w14:textId="77777777" w:rsidTr="008A32A7">
        <w:trPr>
          <w:trHeight w:val="64"/>
        </w:trPr>
        <w:tc>
          <w:tcPr>
            <w:tcW w:w="5000" w:type="pct"/>
            <w:gridSpan w:val="5"/>
            <w:shd w:val="clear" w:color="auto" w:fill="D0CECE" w:themeFill="background2" w:themeFillShade="E6"/>
          </w:tcPr>
          <w:p w14:paraId="197B982E" w14:textId="77777777" w:rsidR="008A32A7" w:rsidRPr="00AA248E" w:rsidRDefault="008A32A7" w:rsidP="00964FAF">
            <w:pPr>
              <w:rPr>
                <w:b/>
                <w:bCs/>
                <w:sz w:val="16"/>
                <w:szCs w:val="16"/>
              </w:rPr>
            </w:pPr>
            <w:r w:rsidRPr="00AA248E">
              <w:rPr>
                <w:b/>
                <w:bCs/>
              </w:rPr>
              <w:t>Delivery of patient care</w:t>
            </w:r>
          </w:p>
        </w:tc>
      </w:tr>
      <w:tr w:rsidR="008A32A7" w:rsidRPr="00AA248E" w14:paraId="66612A0B" w14:textId="77777777" w:rsidTr="008A32A7">
        <w:trPr>
          <w:trHeight w:val="454"/>
        </w:trPr>
        <w:tc>
          <w:tcPr>
            <w:tcW w:w="2084" w:type="pct"/>
            <w:vAlign w:val="center"/>
          </w:tcPr>
          <w:p w14:paraId="5782C3A2" w14:textId="77777777" w:rsidR="008A32A7" w:rsidRPr="00AA248E" w:rsidRDefault="008A32A7" w:rsidP="00964FAF">
            <w:r w:rsidRPr="00AA248E">
              <w:t>1. Patient consultation</w:t>
            </w:r>
          </w:p>
        </w:tc>
        <w:tc>
          <w:tcPr>
            <w:tcW w:w="833" w:type="pct"/>
          </w:tcPr>
          <w:p w14:paraId="4E9807E0" w14:textId="77777777" w:rsidR="008A32A7" w:rsidRPr="00AA248E" w:rsidRDefault="008A32A7" w:rsidP="00964FAF">
            <w:pPr>
              <w:rPr>
                <w:sz w:val="16"/>
                <w:szCs w:val="16"/>
              </w:rPr>
            </w:pPr>
          </w:p>
        </w:tc>
        <w:tc>
          <w:tcPr>
            <w:tcW w:w="833" w:type="pct"/>
            <w:shd w:val="clear" w:color="auto" w:fill="F2F2F2" w:themeFill="background1" w:themeFillShade="F2"/>
          </w:tcPr>
          <w:p w14:paraId="3972F70A" w14:textId="77777777" w:rsidR="008A32A7" w:rsidRPr="00AA248E" w:rsidRDefault="008A32A7" w:rsidP="00964FAF">
            <w:pPr>
              <w:rPr>
                <w:sz w:val="16"/>
                <w:szCs w:val="16"/>
              </w:rPr>
            </w:pPr>
          </w:p>
        </w:tc>
        <w:tc>
          <w:tcPr>
            <w:tcW w:w="695" w:type="pct"/>
          </w:tcPr>
          <w:p w14:paraId="0A7C0C3C" w14:textId="77777777" w:rsidR="008A32A7" w:rsidRPr="00AA248E" w:rsidRDefault="008A32A7" w:rsidP="00964FAF">
            <w:pPr>
              <w:rPr>
                <w:sz w:val="16"/>
                <w:szCs w:val="16"/>
              </w:rPr>
            </w:pPr>
          </w:p>
        </w:tc>
        <w:tc>
          <w:tcPr>
            <w:tcW w:w="555" w:type="pct"/>
          </w:tcPr>
          <w:p w14:paraId="53EE05DB" w14:textId="77777777" w:rsidR="008A32A7" w:rsidRPr="00AA248E" w:rsidRDefault="008A32A7" w:rsidP="00964FAF">
            <w:pPr>
              <w:rPr>
                <w:sz w:val="16"/>
                <w:szCs w:val="16"/>
              </w:rPr>
            </w:pPr>
          </w:p>
        </w:tc>
      </w:tr>
      <w:tr w:rsidR="008A32A7" w:rsidRPr="00AA248E" w14:paraId="50C129A7" w14:textId="77777777" w:rsidTr="008A32A7">
        <w:trPr>
          <w:trHeight w:val="454"/>
        </w:trPr>
        <w:tc>
          <w:tcPr>
            <w:tcW w:w="2084" w:type="pct"/>
            <w:vAlign w:val="center"/>
          </w:tcPr>
          <w:p w14:paraId="3896C50F" w14:textId="77777777" w:rsidR="008A32A7" w:rsidRPr="00AA248E" w:rsidRDefault="008A32A7" w:rsidP="00964FAF">
            <w:r w:rsidRPr="00AA248E">
              <w:t xml:space="preserve">2. Need for </w:t>
            </w:r>
            <w:r>
              <w:t>m</w:t>
            </w:r>
            <w:r w:rsidRPr="00AA248E">
              <w:t>edication</w:t>
            </w:r>
          </w:p>
        </w:tc>
        <w:tc>
          <w:tcPr>
            <w:tcW w:w="833" w:type="pct"/>
          </w:tcPr>
          <w:p w14:paraId="0B129ADB" w14:textId="77777777" w:rsidR="008A32A7" w:rsidRPr="00AA248E" w:rsidRDefault="008A32A7" w:rsidP="00964FAF">
            <w:pPr>
              <w:rPr>
                <w:sz w:val="16"/>
                <w:szCs w:val="16"/>
              </w:rPr>
            </w:pPr>
          </w:p>
        </w:tc>
        <w:tc>
          <w:tcPr>
            <w:tcW w:w="833" w:type="pct"/>
            <w:shd w:val="clear" w:color="auto" w:fill="F2F2F2" w:themeFill="background1" w:themeFillShade="F2"/>
          </w:tcPr>
          <w:p w14:paraId="63CB8532" w14:textId="77777777" w:rsidR="008A32A7" w:rsidRPr="00AA248E" w:rsidRDefault="008A32A7" w:rsidP="00964FAF">
            <w:pPr>
              <w:rPr>
                <w:sz w:val="16"/>
                <w:szCs w:val="16"/>
              </w:rPr>
            </w:pPr>
          </w:p>
        </w:tc>
        <w:tc>
          <w:tcPr>
            <w:tcW w:w="695" w:type="pct"/>
          </w:tcPr>
          <w:p w14:paraId="11C1AD80" w14:textId="77777777" w:rsidR="008A32A7" w:rsidRPr="00AA248E" w:rsidRDefault="008A32A7" w:rsidP="00964FAF">
            <w:pPr>
              <w:rPr>
                <w:sz w:val="16"/>
                <w:szCs w:val="16"/>
              </w:rPr>
            </w:pPr>
          </w:p>
        </w:tc>
        <w:tc>
          <w:tcPr>
            <w:tcW w:w="555" w:type="pct"/>
          </w:tcPr>
          <w:p w14:paraId="4E29D546" w14:textId="77777777" w:rsidR="008A32A7" w:rsidRPr="00AA248E" w:rsidRDefault="008A32A7" w:rsidP="00964FAF">
            <w:pPr>
              <w:rPr>
                <w:sz w:val="16"/>
                <w:szCs w:val="16"/>
              </w:rPr>
            </w:pPr>
          </w:p>
        </w:tc>
      </w:tr>
      <w:tr w:rsidR="008A32A7" w:rsidRPr="00AA248E" w14:paraId="3A54E5B7" w14:textId="77777777" w:rsidTr="008A32A7">
        <w:trPr>
          <w:trHeight w:val="454"/>
        </w:trPr>
        <w:tc>
          <w:tcPr>
            <w:tcW w:w="2084" w:type="pct"/>
            <w:vAlign w:val="center"/>
          </w:tcPr>
          <w:p w14:paraId="1D67D552" w14:textId="77777777" w:rsidR="008A32A7" w:rsidRPr="00AA248E" w:rsidRDefault="008A32A7" w:rsidP="00964FAF">
            <w:r w:rsidRPr="00AA248E">
              <w:t>3. Medication choice</w:t>
            </w:r>
          </w:p>
        </w:tc>
        <w:tc>
          <w:tcPr>
            <w:tcW w:w="833" w:type="pct"/>
          </w:tcPr>
          <w:p w14:paraId="336F629D" w14:textId="77777777" w:rsidR="008A32A7" w:rsidRPr="00AA248E" w:rsidRDefault="008A32A7" w:rsidP="00964FAF">
            <w:pPr>
              <w:rPr>
                <w:sz w:val="16"/>
                <w:szCs w:val="16"/>
              </w:rPr>
            </w:pPr>
          </w:p>
        </w:tc>
        <w:tc>
          <w:tcPr>
            <w:tcW w:w="833" w:type="pct"/>
            <w:shd w:val="clear" w:color="auto" w:fill="F2F2F2" w:themeFill="background1" w:themeFillShade="F2"/>
          </w:tcPr>
          <w:p w14:paraId="5326E0E0" w14:textId="77777777" w:rsidR="008A32A7" w:rsidRPr="00AA248E" w:rsidRDefault="008A32A7" w:rsidP="00964FAF">
            <w:pPr>
              <w:rPr>
                <w:sz w:val="16"/>
                <w:szCs w:val="16"/>
              </w:rPr>
            </w:pPr>
          </w:p>
        </w:tc>
        <w:tc>
          <w:tcPr>
            <w:tcW w:w="695" w:type="pct"/>
          </w:tcPr>
          <w:p w14:paraId="158DC1ED" w14:textId="77777777" w:rsidR="008A32A7" w:rsidRPr="00AA248E" w:rsidRDefault="008A32A7" w:rsidP="00964FAF">
            <w:pPr>
              <w:rPr>
                <w:sz w:val="16"/>
                <w:szCs w:val="16"/>
              </w:rPr>
            </w:pPr>
          </w:p>
        </w:tc>
        <w:tc>
          <w:tcPr>
            <w:tcW w:w="555" w:type="pct"/>
          </w:tcPr>
          <w:p w14:paraId="7A555EAF" w14:textId="77777777" w:rsidR="008A32A7" w:rsidRPr="00AA248E" w:rsidRDefault="008A32A7" w:rsidP="00964FAF">
            <w:pPr>
              <w:rPr>
                <w:sz w:val="16"/>
                <w:szCs w:val="16"/>
              </w:rPr>
            </w:pPr>
          </w:p>
        </w:tc>
      </w:tr>
      <w:tr w:rsidR="008A32A7" w:rsidRPr="00AA248E" w14:paraId="0ADB9968" w14:textId="77777777" w:rsidTr="008A32A7">
        <w:trPr>
          <w:trHeight w:val="454"/>
        </w:trPr>
        <w:tc>
          <w:tcPr>
            <w:tcW w:w="2084" w:type="pct"/>
            <w:vAlign w:val="center"/>
          </w:tcPr>
          <w:p w14:paraId="10F72D8E" w14:textId="77777777" w:rsidR="008A32A7" w:rsidRPr="00AA248E" w:rsidRDefault="008A32A7" w:rsidP="00964FAF">
            <w:r w:rsidRPr="00AA248E">
              <w:t>4. Medicine specific issues</w:t>
            </w:r>
          </w:p>
        </w:tc>
        <w:tc>
          <w:tcPr>
            <w:tcW w:w="833" w:type="pct"/>
          </w:tcPr>
          <w:p w14:paraId="759B50C3" w14:textId="77777777" w:rsidR="008A32A7" w:rsidRPr="00AA248E" w:rsidRDefault="008A32A7" w:rsidP="00964FAF">
            <w:pPr>
              <w:rPr>
                <w:sz w:val="16"/>
                <w:szCs w:val="16"/>
              </w:rPr>
            </w:pPr>
          </w:p>
        </w:tc>
        <w:tc>
          <w:tcPr>
            <w:tcW w:w="833" w:type="pct"/>
            <w:shd w:val="clear" w:color="auto" w:fill="F2F2F2" w:themeFill="background1" w:themeFillShade="F2"/>
          </w:tcPr>
          <w:p w14:paraId="6276412C" w14:textId="77777777" w:rsidR="008A32A7" w:rsidRPr="00AA248E" w:rsidRDefault="008A32A7" w:rsidP="00964FAF">
            <w:pPr>
              <w:rPr>
                <w:sz w:val="16"/>
                <w:szCs w:val="16"/>
              </w:rPr>
            </w:pPr>
          </w:p>
        </w:tc>
        <w:tc>
          <w:tcPr>
            <w:tcW w:w="695" w:type="pct"/>
          </w:tcPr>
          <w:p w14:paraId="6DAF2A65" w14:textId="77777777" w:rsidR="008A32A7" w:rsidRPr="00AA248E" w:rsidRDefault="008A32A7" w:rsidP="00964FAF">
            <w:pPr>
              <w:rPr>
                <w:sz w:val="16"/>
                <w:szCs w:val="16"/>
              </w:rPr>
            </w:pPr>
          </w:p>
        </w:tc>
        <w:tc>
          <w:tcPr>
            <w:tcW w:w="555" w:type="pct"/>
          </w:tcPr>
          <w:p w14:paraId="73FA56BB" w14:textId="77777777" w:rsidR="008A32A7" w:rsidRPr="00AA248E" w:rsidRDefault="008A32A7" w:rsidP="00964FAF">
            <w:pPr>
              <w:rPr>
                <w:sz w:val="16"/>
                <w:szCs w:val="16"/>
              </w:rPr>
            </w:pPr>
          </w:p>
        </w:tc>
      </w:tr>
      <w:tr w:rsidR="008A32A7" w:rsidRPr="00AA248E" w14:paraId="00632458" w14:textId="77777777" w:rsidTr="008A32A7">
        <w:trPr>
          <w:trHeight w:val="454"/>
        </w:trPr>
        <w:tc>
          <w:tcPr>
            <w:tcW w:w="2084" w:type="pct"/>
            <w:vAlign w:val="center"/>
          </w:tcPr>
          <w:p w14:paraId="2598DA36" w14:textId="77777777" w:rsidR="008A32A7" w:rsidRPr="00AA248E" w:rsidRDefault="008A32A7" w:rsidP="00964FAF">
            <w:r w:rsidRPr="00AA248E">
              <w:t>5. Provision of medicine</w:t>
            </w:r>
          </w:p>
        </w:tc>
        <w:tc>
          <w:tcPr>
            <w:tcW w:w="833" w:type="pct"/>
          </w:tcPr>
          <w:p w14:paraId="73F822A1" w14:textId="77777777" w:rsidR="008A32A7" w:rsidRPr="00AA248E" w:rsidRDefault="008A32A7" w:rsidP="00964FAF">
            <w:pPr>
              <w:rPr>
                <w:sz w:val="16"/>
                <w:szCs w:val="16"/>
              </w:rPr>
            </w:pPr>
          </w:p>
        </w:tc>
        <w:tc>
          <w:tcPr>
            <w:tcW w:w="833" w:type="pct"/>
            <w:shd w:val="clear" w:color="auto" w:fill="F2F2F2" w:themeFill="background1" w:themeFillShade="F2"/>
          </w:tcPr>
          <w:p w14:paraId="1155729A" w14:textId="77777777" w:rsidR="008A32A7" w:rsidRPr="00AA248E" w:rsidRDefault="008A32A7" w:rsidP="00964FAF">
            <w:pPr>
              <w:rPr>
                <w:sz w:val="16"/>
                <w:szCs w:val="16"/>
              </w:rPr>
            </w:pPr>
          </w:p>
        </w:tc>
        <w:tc>
          <w:tcPr>
            <w:tcW w:w="695" w:type="pct"/>
          </w:tcPr>
          <w:p w14:paraId="161A3805" w14:textId="77777777" w:rsidR="008A32A7" w:rsidRPr="00AA248E" w:rsidRDefault="008A32A7" w:rsidP="00964FAF">
            <w:pPr>
              <w:rPr>
                <w:sz w:val="16"/>
                <w:szCs w:val="16"/>
              </w:rPr>
            </w:pPr>
          </w:p>
        </w:tc>
        <w:tc>
          <w:tcPr>
            <w:tcW w:w="555" w:type="pct"/>
          </w:tcPr>
          <w:p w14:paraId="06E3C288" w14:textId="77777777" w:rsidR="008A32A7" w:rsidRPr="00AA248E" w:rsidRDefault="008A32A7" w:rsidP="00964FAF">
            <w:pPr>
              <w:rPr>
                <w:sz w:val="16"/>
                <w:szCs w:val="16"/>
              </w:rPr>
            </w:pPr>
          </w:p>
        </w:tc>
      </w:tr>
      <w:tr w:rsidR="008A32A7" w:rsidRPr="00AA248E" w14:paraId="09C41D04" w14:textId="77777777" w:rsidTr="008A32A7">
        <w:trPr>
          <w:trHeight w:val="454"/>
        </w:trPr>
        <w:tc>
          <w:tcPr>
            <w:tcW w:w="2084" w:type="pct"/>
            <w:vAlign w:val="center"/>
          </w:tcPr>
          <w:p w14:paraId="767605C1" w14:textId="0A58AB8F" w:rsidR="008A32A7" w:rsidRPr="00AA248E" w:rsidRDefault="008A32A7" w:rsidP="00964FAF">
            <w:r w:rsidRPr="00AA248E">
              <w:t xml:space="preserve">6. </w:t>
            </w:r>
            <w:proofErr w:type="gramStart"/>
            <w:r w:rsidRPr="00AA248E">
              <w:t>Medicines</w:t>
            </w:r>
            <w:proofErr w:type="gramEnd"/>
            <w:r w:rsidRPr="00AA248E">
              <w:t xml:space="preserve"> </w:t>
            </w:r>
            <w:r>
              <w:t>i</w:t>
            </w:r>
            <w:r w:rsidRPr="00AA248E">
              <w:t>nformation and patient education</w:t>
            </w:r>
          </w:p>
        </w:tc>
        <w:tc>
          <w:tcPr>
            <w:tcW w:w="833" w:type="pct"/>
          </w:tcPr>
          <w:p w14:paraId="28C7A963" w14:textId="77777777" w:rsidR="008A32A7" w:rsidRPr="00AA248E" w:rsidRDefault="008A32A7" w:rsidP="00964FAF">
            <w:pPr>
              <w:rPr>
                <w:sz w:val="16"/>
                <w:szCs w:val="16"/>
              </w:rPr>
            </w:pPr>
          </w:p>
        </w:tc>
        <w:tc>
          <w:tcPr>
            <w:tcW w:w="833" w:type="pct"/>
            <w:shd w:val="clear" w:color="auto" w:fill="F2F2F2" w:themeFill="background1" w:themeFillShade="F2"/>
          </w:tcPr>
          <w:p w14:paraId="0EBA0EF6" w14:textId="77777777" w:rsidR="008A32A7" w:rsidRPr="00AA248E" w:rsidRDefault="008A32A7" w:rsidP="00964FAF">
            <w:pPr>
              <w:rPr>
                <w:sz w:val="16"/>
                <w:szCs w:val="16"/>
              </w:rPr>
            </w:pPr>
          </w:p>
        </w:tc>
        <w:tc>
          <w:tcPr>
            <w:tcW w:w="695" w:type="pct"/>
          </w:tcPr>
          <w:p w14:paraId="12DCBE99" w14:textId="77777777" w:rsidR="008A32A7" w:rsidRPr="00AA248E" w:rsidRDefault="008A32A7" w:rsidP="00964FAF">
            <w:pPr>
              <w:rPr>
                <w:sz w:val="16"/>
                <w:szCs w:val="16"/>
              </w:rPr>
            </w:pPr>
          </w:p>
        </w:tc>
        <w:tc>
          <w:tcPr>
            <w:tcW w:w="555" w:type="pct"/>
          </w:tcPr>
          <w:p w14:paraId="3988B525" w14:textId="77777777" w:rsidR="008A32A7" w:rsidRPr="00AA248E" w:rsidRDefault="008A32A7" w:rsidP="00964FAF">
            <w:pPr>
              <w:rPr>
                <w:sz w:val="16"/>
                <w:szCs w:val="16"/>
              </w:rPr>
            </w:pPr>
          </w:p>
        </w:tc>
      </w:tr>
      <w:tr w:rsidR="008A32A7" w:rsidRPr="00AA248E" w14:paraId="37255B9E" w14:textId="77777777" w:rsidTr="008A32A7">
        <w:trPr>
          <w:trHeight w:val="454"/>
        </w:trPr>
        <w:tc>
          <w:tcPr>
            <w:tcW w:w="2084" w:type="pct"/>
            <w:shd w:val="clear" w:color="auto" w:fill="auto"/>
            <w:vAlign w:val="center"/>
          </w:tcPr>
          <w:p w14:paraId="4399E451" w14:textId="77777777" w:rsidR="008A32A7" w:rsidRPr="00AA248E" w:rsidRDefault="008A32A7" w:rsidP="00964FAF">
            <w:r w:rsidRPr="00AA248E">
              <w:t>7. Patient</w:t>
            </w:r>
            <w:r>
              <w:t>-c</w:t>
            </w:r>
            <w:r w:rsidRPr="00AA248E">
              <w:t xml:space="preserve">entred </w:t>
            </w:r>
            <w:r>
              <w:t>a</w:t>
            </w:r>
            <w:r w:rsidRPr="00AA248E">
              <w:t>pproach</w:t>
            </w:r>
          </w:p>
        </w:tc>
        <w:tc>
          <w:tcPr>
            <w:tcW w:w="833" w:type="pct"/>
            <w:shd w:val="clear" w:color="auto" w:fill="auto"/>
          </w:tcPr>
          <w:p w14:paraId="01D8C44E" w14:textId="77777777" w:rsidR="008A32A7" w:rsidRPr="00AA248E" w:rsidRDefault="008A32A7" w:rsidP="00964FAF">
            <w:pPr>
              <w:rPr>
                <w:color w:val="C00000"/>
                <w:sz w:val="16"/>
                <w:szCs w:val="16"/>
              </w:rPr>
            </w:pPr>
          </w:p>
        </w:tc>
        <w:tc>
          <w:tcPr>
            <w:tcW w:w="833" w:type="pct"/>
            <w:shd w:val="clear" w:color="auto" w:fill="F2F2F2" w:themeFill="background1" w:themeFillShade="F2"/>
          </w:tcPr>
          <w:p w14:paraId="73EFA5BF" w14:textId="77777777" w:rsidR="008A32A7" w:rsidRPr="00AA248E" w:rsidRDefault="008A32A7" w:rsidP="00964FAF">
            <w:pPr>
              <w:rPr>
                <w:color w:val="C00000"/>
                <w:sz w:val="16"/>
                <w:szCs w:val="16"/>
              </w:rPr>
            </w:pPr>
          </w:p>
        </w:tc>
        <w:tc>
          <w:tcPr>
            <w:tcW w:w="695" w:type="pct"/>
            <w:shd w:val="clear" w:color="auto" w:fill="auto"/>
          </w:tcPr>
          <w:p w14:paraId="4BB6802F" w14:textId="77777777" w:rsidR="008A32A7" w:rsidRPr="00AA248E" w:rsidRDefault="008A32A7" w:rsidP="00964FAF">
            <w:pPr>
              <w:rPr>
                <w:color w:val="C00000"/>
                <w:sz w:val="16"/>
                <w:szCs w:val="16"/>
              </w:rPr>
            </w:pPr>
          </w:p>
        </w:tc>
        <w:tc>
          <w:tcPr>
            <w:tcW w:w="555" w:type="pct"/>
            <w:shd w:val="clear" w:color="auto" w:fill="auto"/>
          </w:tcPr>
          <w:p w14:paraId="336055EE" w14:textId="77777777" w:rsidR="008A32A7" w:rsidRPr="00AA248E" w:rsidRDefault="008A32A7" w:rsidP="00964FAF">
            <w:pPr>
              <w:rPr>
                <w:color w:val="C00000"/>
                <w:sz w:val="16"/>
                <w:szCs w:val="16"/>
              </w:rPr>
            </w:pPr>
          </w:p>
        </w:tc>
      </w:tr>
      <w:tr w:rsidR="008A32A7" w:rsidRPr="00AA248E" w14:paraId="67385F75" w14:textId="77777777" w:rsidTr="008A32A7">
        <w:trPr>
          <w:trHeight w:val="454"/>
        </w:trPr>
        <w:tc>
          <w:tcPr>
            <w:tcW w:w="2084" w:type="pct"/>
            <w:shd w:val="clear" w:color="auto" w:fill="auto"/>
            <w:vAlign w:val="center"/>
          </w:tcPr>
          <w:p w14:paraId="2F3895F0" w14:textId="77777777" w:rsidR="008A32A7" w:rsidRPr="00AA248E" w:rsidRDefault="008A32A7" w:rsidP="00964FAF">
            <w:r w:rsidRPr="00AA248E">
              <w:t>8. Follow up / transfer of care</w:t>
            </w:r>
          </w:p>
        </w:tc>
        <w:tc>
          <w:tcPr>
            <w:tcW w:w="833" w:type="pct"/>
            <w:shd w:val="clear" w:color="auto" w:fill="auto"/>
          </w:tcPr>
          <w:p w14:paraId="28DCF45A" w14:textId="77777777" w:rsidR="008A32A7" w:rsidRPr="00AA248E" w:rsidRDefault="008A32A7" w:rsidP="00964FAF">
            <w:pPr>
              <w:rPr>
                <w:color w:val="C00000"/>
                <w:sz w:val="16"/>
                <w:szCs w:val="16"/>
              </w:rPr>
            </w:pPr>
          </w:p>
        </w:tc>
        <w:tc>
          <w:tcPr>
            <w:tcW w:w="833" w:type="pct"/>
            <w:shd w:val="clear" w:color="auto" w:fill="F2F2F2" w:themeFill="background1" w:themeFillShade="F2"/>
          </w:tcPr>
          <w:p w14:paraId="3F96E435" w14:textId="77777777" w:rsidR="008A32A7" w:rsidRPr="00AA248E" w:rsidRDefault="008A32A7" w:rsidP="00964FAF">
            <w:pPr>
              <w:rPr>
                <w:color w:val="C00000"/>
                <w:sz w:val="16"/>
                <w:szCs w:val="16"/>
              </w:rPr>
            </w:pPr>
          </w:p>
        </w:tc>
        <w:tc>
          <w:tcPr>
            <w:tcW w:w="695" w:type="pct"/>
            <w:shd w:val="clear" w:color="auto" w:fill="auto"/>
          </w:tcPr>
          <w:p w14:paraId="1ABD91FC" w14:textId="77777777" w:rsidR="008A32A7" w:rsidRPr="00AA248E" w:rsidRDefault="008A32A7" w:rsidP="00964FAF">
            <w:pPr>
              <w:rPr>
                <w:color w:val="C00000"/>
                <w:sz w:val="16"/>
                <w:szCs w:val="16"/>
              </w:rPr>
            </w:pPr>
          </w:p>
        </w:tc>
        <w:tc>
          <w:tcPr>
            <w:tcW w:w="555" w:type="pct"/>
            <w:shd w:val="clear" w:color="auto" w:fill="auto"/>
          </w:tcPr>
          <w:p w14:paraId="75962405" w14:textId="77777777" w:rsidR="008A32A7" w:rsidRPr="00AA248E" w:rsidRDefault="008A32A7" w:rsidP="00964FAF">
            <w:pPr>
              <w:rPr>
                <w:color w:val="C00000"/>
                <w:sz w:val="16"/>
                <w:szCs w:val="16"/>
              </w:rPr>
            </w:pPr>
          </w:p>
        </w:tc>
      </w:tr>
      <w:tr w:rsidR="008A32A7" w:rsidRPr="00AA248E" w14:paraId="1F6992D5" w14:textId="77777777" w:rsidTr="008A32A7">
        <w:trPr>
          <w:trHeight w:val="454"/>
        </w:trPr>
        <w:tc>
          <w:tcPr>
            <w:tcW w:w="2084" w:type="pct"/>
            <w:vAlign w:val="center"/>
          </w:tcPr>
          <w:p w14:paraId="78B2F586" w14:textId="77777777" w:rsidR="008A32A7" w:rsidRPr="00AA248E" w:rsidRDefault="008A32A7" w:rsidP="00964FAF">
            <w:r w:rsidRPr="00AA248E">
              <w:t>9. Professionalism</w:t>
            </w:r>
          </w:p>
        </w:tc>
        <w:tc>
          <w:tcPr>
            <w:tcW w:w="833" w:type="pct"/>
          </w:tcPr>
          <w:p w14:paraId="048216B6" w14:textId="77777777" w:rsidR="008A32A7" w:rsidRPr="00AA248E" w:rsidRDefault="008A32A7" w:rsidP="00964FAF">
            <w:pPr>
              <w:rPr>
                <w:sz w:val="16"/>
                <w:szCs w:val="16"/>
              </w:rPr>
            </w:pPr>
          </w:p>
        </w:tc>
        <w:tc>
          <w:tcPr>
            <w:tcW w:w="833" w:type="pct"/>
            <w:shd w:val="clear" w:color="auto" w:fill="F2F2F2" w:themeFill="background1" w:themeFillShade="F2"/>
          </w:tcPr>
          <w:p w14:paraId="0DADEF81" w14:textId="77777777" w:rsidR="008A32A7" w:rsidRPr="00AA248E" w:rsidRDefault="008A32A7" w:rsidP="00964FAF">
            <w:pPr>
              <w:rPr>
                <w:sz w:val="16"/>
                <w:szCs w:val="16"/>
              </w:rPr>
            </w:pPr>
          </w:p>
        </w:tc>
        <w:tc>
          <w:tcPr>
            <w:tcW w:w="695" w:type="pct"/>
          </w:tcPr>
          <w:p w14:paraId="64C9E1DB" w14:textId="77777777" w:rsidR="008A32A7" w:rsidRPr="00AA248E" w:rsidRDefault="008A32A7" w:rsidP="00964FAF">
            <w:pPr>
              <w:rPr>
                <w:sz w:val="16"/>
                <w:szCs w:val="16"/>
              </w:rPr>
            </w:pPr>
          </w:p>
        </w:tc>
        <w:tc>
          <w:tcPr>
            <w:tcW w:w="555" w:type="pct"/>
          </w:tcPr>
          <w:p w14:paraId="2FEA7F07" w14:textId="77777777" w:rsidR="008A32A7" w:rsidRPr="00AA248E" w:rsidRDefault="008A32A7" w:rsidP="00964FAF">
            <w:pPr>
              <w:rPr>
                <w:sz w:val="16"/>
                <w:szCs w:val="16"/>
              </w:rPr>
            </w:pPr>
          </w:p>
        </w:tc>
      </w:tr>
      <w:tr w:rsidR="008A32A7" w:rsidRPr="00AA248E" w14:paraId="3A78D6F5" w14:textId="77777777" w:rsidTr="008A32A7">
        <w:trPr>
          <w:trHeight w:val="263"/>
        </w:trPr>
        <w:tc>
          <w:tcPr>
            <w:tcW w:w="5000" w:type="pct"/>
            <w:gridSpan w:val="5"/>
            <w:tcBorders>
              <w:left w:val="single" w:sz="4" w:space="0" w:color="auto"/>
              <w:right w:val="single" w:sz="4" w:space="0" w:color="auto"/>
            </w:tcBorders>
            <w:shd w:val="clear" w:color="auto" w:fill="D0CECE" w:themeFill="background2" w:themeFillShade="E6"/>
            <w:vAlign w:val="center"/>
          </w:tcPr>
          <w:p w14:paraId="3032A58F" w14:textId="77777777" w:rsidR="008A32A7" w:rsidRPr="00AA248E" w:rsidRDefault="008A32A7" w:rsidP="00964FAF">
            <w:pPr>
              <w:rPr>
                <w:sz w:val="16"/>
                <w:szCs w:val="16"/>
              </w:rPr>
            </w:pPr>
            <w:r w:rsidRPr="00D35A06">
              <w:rPr>
                <w:b/>
                <w:bCs/>
              </w:rPr>
              <w:t>Problem solving</w:t>
            </w:r>
          </w:p>
        </w:tc>
      </w:tr>
      <w:tr w:rsidR="008A32A7" w:rsidRPr="00AA248E" w14:paraId="42F8D20B" w14:textId="77777777" w:rsidTr="008A32A7">
        <w:trPr>
          <w:trHeight w:val="454"/>
        </w:trPr>
        <w:tc>
          <w:tcPr>
            <w:tcW w:w="2084" w:type="pct"/>
            <w:tcBorders>
              <w:left w:val="single" w:sz="4" w:space="0" w:color="auto"/>
            </w:tcBorders>
            <w:vAlign w:val="center"/>
          </w:tcPr>
          <w:p w14:paraId="48DB4241" w14:textId="77777777" w:rsidR="008A32A7" w:rsidRPr="00E34487" w:rsidRDefault="008A32A7" w:rsidP="00964FAF">
            <w:pPr>
              <w:rPr>
                <w:rFonts w:cs="Arial"/>
              </w:rPr>
            </w:pPr>
            <w:r w:rsidRPr="00E34487">
              <w:rPr>
                <w:rFonts w:eastAsiaTheme="minorHAnsi" w:cs="Arial"/>
              </w:rPr>
              <w:t>10. Gathering information</w:t>
            </w:r>
          </w:p>
        </w:tc>
        <w:tc>
          <w:tcPr>
            <w:tcW w:w="833" w:type="pct"/>
          </w:tcPr>
          <w:p w14:paraId="1E899BDF" w14:textId="77777777" w:rsidR="008A32A7" w:rsidRPr="00AA248E" w:rsidRDefault="008A32A7" w:rsidP="00964FAF">
            <w:pPr>
              <w:rPr>
                <w:sz w:val="16"/>
                <w:szCs w:val="16"/>
              </w:rPr>
            </w:pPr>
          </w:p>
        </w:tc>
        <w:tc>
          <w:tcPr>
            <w:tcW w:w="833" w:type="pct"/>
            <w:shd w:val="clear" w:color="auto" w:fill="F2F2F2" w:themeFill="background1" w:themeFillShade="F2"/>
          </w:tcPr>
          <w:p w14:paraId="202D6ED7" w14:textId="77777777" w:rsidR="008A32A7" w:rsidRPr="00AA248E" w:rsidRDefault="008A32A7" w:rsidP="00964FAF">
            <w:pPr>
              <w:rPr>
                <w:sz w:val="16"/>
                <w:szCs w:val="16"/>
              </w:rPr>
            </w:pPr>
          </w:p>
        </w:tc>
        <w:tc>
          <w:tcPr>
            <w:tcW w:w="695" w:type="pct"/>
          </w:tcPr>
          <w:p w14:paraId="0A01E3C2" w14:textId="77777777" w:rsidR="008A32A7" w:rsidRPr="00AA248E" w:rsidRDefault="008A32A7" w:rsidP="00964FAF">
            <w:pPr>
              <w:rPr>
                <w:sz w:val="16"/>
                <w:szCs w:val="16"/>
              </w:rPr>
            </w:pPr>
          </w:p>
        </w:tc>
        <w:tc>
          <w:tcPr>
            <w:tcW w:w="555" w:type="pct"/>
            <w:tcBorders>
              <w:right w:val="single" w:sz="4" w:space="0" w:color="auto"/>
            </w:tcBorders>
          </w:tcPr>
          <w:p w14:paraId="058B3F0E" w14:textId="77777777" w:rsidR="008A32A7" w:rsidRPr="00AA248E" w:rsidRDefault="008A32A7" w:rsidP="00964FAF">
            <w:pPr>
              <w:rPr>
                <w:sz w:val="16"/>
                <w:szCs w:val="16"/>
              </w:rPr>
            </w:pPr>
          </w:p>
        </w:tc>
      </w:tr>
      <w:tr w:rsidR="008A32A7" w:rsidRPr="00AA248E" w14:paraId="30356380" w14:textId="77777777" w:rsidTr="008A32A7">
        <w:trPr>
          <w:trHeight w:val="454"/>
        </w:trPr>
        <w:tc>
          <w:tcPr>
            <w:tcW w:w="2084" w:type="pct"/>
            <w:tcBorders>
              <w:left w:val="single" w:sz="4" w:space="0" w:color="auto"/>
            </w:tcBorders>
            <w:vAlign w:val="center"/>
          </w:tcPr>
          <w:p w14:paraId="5E9ECC3B" w14:textId="77777777" w:rsidR="008A32A7" w:rsidRPr="00E34487" w:rsidRDefault="008A32A7" w:rsidP="00964FAF">
            <w:pPr>
              <w:rPr>
                <w:rFonts w:cs="Arial"/>
              </w:rPr>
            </w:pPr>
            <w:r>
              <w:rPr>
                <w:rFonts w:cs="Arial"/>
              </w:rPr>
              <w:t>11. Knowledge</w:t>
            </w:r>
          </w:p>
        </w:tc>
        <w:tc>
          <w:tcPr>
            <w:tcW w:w="833" w:type="pct"/>
          </w:tcPr>
          <w:p w14:paraId="0D0DE447" w14:textId="77777777" w:rsidR="008A32A7" w:rsidRPr="00AA248E" w:rsidRDefault="008A32A7" w:rsidP="00964FAF">
            <w:pPr>
              <w:rPr>
                <w:sz w:val="16"/>
                <w:szCs w:val="16"/>
              </w:rPr>
            </w:pPr>
          </w:p>
        </w:tc>
        <w:tc>
          <w:tcPr>
            <w:tcW w:w="833" w:type="pct"/>
            <w:shd w:val="clear" w:color="auto" w:fill="F2F2F2" w:themeFill="background1" w:themeFillShade="F2"/>
          </w:tcPr>
          <w:p w14:paraId="68FB4065" w14:textId="77777777" w:rsidR="008A32A7" w:rsidRPr="00AA248E" w:rsidRDefault="008A32A7" w:rsidP="00964FAF">
            <w:pPr>
              <w:rPr>
                <w:sz w:val="16"/>
                <w:szCs w:val="16"/>
              </w:rPr>
            </w:pPr>
          </w:p>
        </w:tc>
        <w:tc>
          <w:tcPr>
            <w:tcW w:w="695" w:type="pct"/>
          </w:tcPr>
          <w:p w14:paraId="09E26346" w14:textId="77777777" w:rsidR="008A32A7" w:rsidRPr="00AA248E" w:rsidRDefault="008A32A7" w:rsidP="00964FAF">
            <w:pPr>
              <w:rPr>
                <w:sz w:val="16"/>
                <w:szCs w:val="16"/>
              </w:rPr>
            </w:pPr>
          </w:p>
        </w:tc>
        <w:tc>
          <w:tcPr>
            <w:tcW w:w="555" w:type="pct"/>
            <w:tcBorders>
              <w:right w:val="single" w:sz="4" w:space="0" w:color="auto"/>
            </w:tcBorders>
          </w:tcPr>
          <w:p w14:paraId="4D071C37" w14:textId="77777777" w:rsidR="008A32A7" w:rsidRPr="00AA248E" w:rsidRDefault="008A32A7" w:rsidP="00964FAF">
            <w:pPr>
              <w:rPr>
                <w:sz w:val="16"/>
                <w:szCs w:val="16"/>
              </w:rPr>
            </w:pPr>
          </w:p>
        </w:tc>
      </w:tr>
      <w:tr w:rsidR="008A32A7" w:rsidRPr="00AA248E" w14:paraId="64D9BCBA" w14:textId="77777777" w:rsidTr="008A32A7">
        <w:trPr>
          <w:trHeight w:val="454"/>
        </w:trPr>
        <w:tc>
          <w:tcPr>
            <w:tcW w:w="2084" w:type="pct"/>
            <w:tcBorders>
              <w:left w:val="single" w:sz="4" w:space="0" w:color="auto"/>
              <w:bottom w:val="single" w:sz="4" w:space="0" w:color="auto"/>
            </w:tcBorders>
            <w:vAlign w:val="center"/>
          </w:tcPr>
          <w:p w14:paraId="49C4F7AE" w14:textId="77777777" w:rsidR="008A32A7" w:rsidRPr="00AA248E" w:rsidRDefault="008A32A7" w:rsidP="00964FAF">
            <w:r w:rsidRPr="00AA248E">
              <w:t>12. Analysing information</w:t>
            </w:r>
          </w:p>
        </w:tc>
        <w:tc>
          <w:tcPr>
            <w:tcW w:w="833" w:type="pct"/>
            <w:tcBorders>
              <w:bottom w:val="single" w:sz="4" w:space="0" w:color="auto"/>
            </w:tcBorders>
          </w:tcPr>
          <w:p w14:paraId="245EA5BB" w14:textId="77777777" w:rsidR="008A32A7" w:rsidRPr="00AA248E" w:rsidRDefault="008A32A7" w:rsidP="00964FAF">
            <w:pPr>
              <w:rPr>
                <w:sz w:val="16"/>
                <w:szCs w:val="16"/>
              </w:rPr>
            </w:pPr>
          </w:p>
        </w:tc>
        <w:tc>
          <w:tcPr>
            <w:tcW w:w="833" w:type="pct"/>
            <w:tcBorders>
              <w:bottom w:val="single" w:sz="4" w:space="0" w:color="auto"/>
            </w:tcBorders>
            <w:shd w:val="clear" w:color="auto" w:fill="F2F2F2" w:themeFill="background1" w:themeFillShade="F2"/>
          </w:tcPr>
          <w:p w14:paraId="5E08B067" w14:textId="77777777" w:rsidR="008A32A7" w:rsidRPr="00AA248E" w:rsidRDefault="008A32A7" w:rsidP="00964FAF">
            <w:pPr>
              <w:rPr>
                <w:sz w:val="16"/>
                <w:szCs w:val="16"/>
              </w:rPr>
            </w:pPr>
          </w:p>
        </w:tc>
        <w:tc>
          <w:tcPr>
            <w:tcW w:w="695" w:type="pct"/>
            <w:tcBorders>
              <w:bottom w:val="single" w:sz="4" w:space="0" w:color="auto"/>
            </w:tcBorders>
          </w:tcPr>
          <w:p w14:paraId="0E644579" w14:textId="77777777" w:rsidR="008A32A7" w:rsidRPr="00AA248E" w:rsidRDefault="008A32A7" w:rsidP="00964FAF">
            <w:pPr>
              <w:rPr>
                <w:sz w:val="16"/>
                <w:szCs w:val="16"/>
              </w:rPr>
            </w:pPr>
          </w:p>
        </w:tc>
        <w:tc>
          <w:tcPr>
            <w:tcW w:w="555" w:type="pct"/>
            <w:tcBorders>
              <w:bottom w:val="single" w:sz="4" w:space="0" w:color="auto"/>
              <w:right w:val="single" w:sz="4" w:space="0" w:color="auto"/>
            </w:tcBorders>
          </w:tcPr>
          <w:p w14:paraId="37C9F592" w14:textId="77777777" w:rsidR="008A32A7" w:rsidRPr="00AA248E" w:rsidRDefault="008A32A7" w:rsidP="00964FAF">
            <w:pPr>
              <w:rPr>
                <w:sz w:val="16"/>
                <w:szCs w:val="16"/>
              </w:rPr>
            </w:pPr>
          </w:p>
        </w:tc>
      </w:tr>
      <w:tr w:rsidR="008A32A7" w:rsidRPr="00AA248E" w14:paraId="1C3E22C8" w14:textId="77777777" w:rsidTr="008A32A7">
        <w:trPr>
          <w:trHeight w:val="454"/>
        </w:trPr>
        <w:tc>
          <w:tcPr>
            <w:tcW w:w="2084" w:type="pct"/>
            <w:tcBorders>
              <w:top w:val="single" w:sz="4" w:space="0" w:color="auto"/>
              <w:left w:val="single" w:sz="4" w:space="0" w:color="auto"/>
              <w:bottom w:val="single" w:sz="4" w:space="0" w:color="auto"/>
            </w:tcBorders>
            <w:shd w:val="clear" w:color="auto" w:fill="D9D9D9" w:themeFill="background1" w:themeFillShade="D9"/>
            <w:vAlign w:val="center"/>
          </w:tcPr>
          <w:p w14:paraId="102A08DC" w14:textId="77777777" w:rsidR="008A32A7" w:rsidRPr="00AA248E" w:rsidRDefault="008A32A7" w:rsidP="00964FAF">
            <w:pPr>
              <w:rPr>
                <w:b/>
                <w:bCs/>
              </w:rPr>
            </w:pPr>
            <w:r w:rsidRPr="00AA248E">
              <w:rPr>
                <w:b/>
                <w:bCs/>
              </w:rPr>
              <w:t>13. Overall clinical care</w:t>
            </w:r>
          </w:p>
        </w:tc>
        <w:tc>
          <w:tcPr>
            <w:tcW w:w="833" w:type="pct"/>
            <w:tcBorders>
              <w:top w:val="single" w:sz="4" w:space="0" w:color="auto"/>
              <w:bottom w:val="single" w:sz="4" w:space="0" w:color="auto"/>
            </w:tcBorders>
            <w:shd w:val="clear" w:color="auto" w:fill="D9D9D9" w:themeFill="background1" w:themeFillShade="D9"/>
          </w:tcPr>
          <w:p w14:paraId="37A298DE" w14:textId="77777777" w:rsidR="008A32A7" w:rsidRPr="00AA248E" w:rsidRDefault="008A32A7" w:rsidP="00964FAF">
            <w:pPr>
              <w:rPr>
                <w:b/>
                <w:bCs/>
                <w:sz w:val="16"/>
                <w:szCs w:val="16"/>
              </w:rPr>
            </w:pPr>
          </w:p>
        </w:tc>
        <w:tc>
          <w:tcPr>
            <w:tcW w:w="833" w:type="pct"/>
            <w:tcBorders>
              <w:top w:val="single" w:sz="4" w:space="0" w:color="auto"/>
              <w:bottom w:val="single" w:sz="4" w:space="0" w:color="auto"/>
            </w:tcBorders>
            <w:shd w:val="clear" w:color="auto" w:fill="D9D9D9" w:themeFill="background1" w:themeFillShade="D9"/>
          </w:tcPr>
          <w:p w14:paraId="73CF5848" w14:textId="77777777" w:rsidR="008A32A7" w:rsidRPr="00AA248E" w:rsidRDefault="008A32A7" w:rsidP="00964FAF">
            <w:pPr>
              <w:rPr>
                <w:b/>
                <w:bCs/>
                <w:sz w:val="16"/>
                <w:szCs w:val="16"/>
              </w:rPr>
            </w:pPr>
          </w:p>
        </w:tc>
        <w:tc>
          <w:tcPr>
            <w:tcW w:w="695" w:type="pct"/>
            <w:tcBorders>
              <w:top w:val="single" w:sz="4" w:space="0" w:color="auto"/>
              <w:bottom w:val="single" w:sz="4" w:space="0" w:color="auto"/>
            </w:tcBorders>
            <w:shd w:val="clear" w:color="auto" w:fill="D9D9D9" w:themeFill="background1" w:themeFillShade="D9"/>
          </w:tcPr>
          <w:p w14:paraId="747AC7FA" w14:textId="77777777" w:rsidR="008A32A7" w:rsidRPr="00AA248E" w:rsidRDefault="008A32A7" w:rsidP="00964FAF">
            <w:pPr>
              <w:rPr>
                <w:b/>
                <w:bCs/>
                <w:sz w:val="16"/>
                <w:szCs w:val="16"/>
              </w:rPr>
            </w:pPr>
          </w:p>
        </w:tc>
        <w:tc>
          <w:tcPr>
            <w:tcW w:w="555" w:type="pct"/>
            <w:tcBorders>
              <w:top w:val="single" w:sz="4" w:space="0" w:color="auto"/>
              <w:bottom w:val="single" w:sz="4" w:space="0" w:color="auto"/>
              <w:right w:val="single" w:sz="4" w:space="0" w:color="auto"/>
            </w:tcBorders>
            <w:shd w:val="clear" w:color="auto" w:fill="D9D9D9" w:themeFill="background1" w:themeFillShade="D9"/>
          </w:tcPr>
          <w:p w14:paraId="2556AB8C" w14:textId="77777777" w:rsidR="008A32A7" w:rsidRPr="00AA248E" w:rsidRDefault="008A32A7" w:rsidP="00964FAF">
            <w:pPr>
              <w:rPr>
                <w:b/>
                <w:bCs/>
                <w:sz w:val="16"/>
                <w:szCs w:val="16"/>
              </w:rPr>
            </w:pPr>
          </w:p>
        </w:tc>
      </w:tr>
    </w:tbl>
    <w:p w14:paraId="16C90D1A" w14:textId="77777777" w:rsidR="0080373B" w:rsidRPr="00AA248E" w:rsidRDefault="0080373B" w:rsidP="0080373B">
      <w:pPr>
        <w:rPr>
          <w:rFonts w:ascii="Arial" w:eastAsiaTheme="minorEastAsia" w:hAnsi="Arial"/>
          <w:sz w:val="24"/>
          <w:szCs w:val="24"/>
        </w:rPr>
      </w:pPr>
    </w:p>
    <w:tbl>
      <w:tblPr>
        <w:tblStyle w:val="TableGrid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72"/>
        <w:gridCol w:w="5364"/>
      </w:tblGrid>
      <w:tr w:rsidR="0080373B" w:rsidRPr="00AA248E" w14:paraId="7023EF66" w14:textId="77777777" w:rsidTr="004322F6">
        <w:trPr>
          <w:trHeight w:val="907"/>
        </w:trPr>
        <w:tc>
          <w:tcPr>
            <w:tcW w:w="5000" w:type="pct"/>
            <w:gridSpan w:val="2"/>
          </w:tcPr>
          <w:p w14:paraId="20E7FBB5" w14:textId="77777777" w:rsidR="0080373B" w:rsidRDefault="0080373B" w:rsidP="00964FAF">
            <w:r w:rsidRPr="00AA248E">
              <w:t>Summary of case: (to include</w:t>
            </w:r>
            <w:r>
              <w:t xml:space="preserve"> </w:t>
            </w:r>
            <w:r w:rsidRPr="00AA248E">
              <w:t>date of patient intervention, clinical setting, patient type, focus of encounter and complexity of case)</w:t>
            </w:r>
          </w:p>
          <w:p w14:paraId="6F4B8ED3" w14:textId="77777777" w:rsidR="0007508C" w:rsidRDefault="0007508C" w:rsidP="00964FAF"/>
          <w:p w14:paraId="32C3AC8D" w14:textId="77777777" w:rsidR="0007508C" w:rsidRDefault="0007508C" w:rsidP="00964FAF"/>
          <w:p w14:paraId="27E58B60" w14:textId="77777777" w:rsidR="0007508C" w:rsidRDefault="0007508C" w:rsidP="00964FAF"/>
          <w:p w14:paraId="79844A10" w14:textId="77777777" w:rsidR="0007508C" w:rsidRDefault="0007508C" w:rsidP="00964FAF"/>
          <w:p w14:paraId="3A086BFF" w14:textId="2C20986D" w:rsidR="0007508C" w:rsidRPr="00AA248E" w:rsidRDefault="0007508C" w:rsidP="00964FAF"/>
        </w:tc>
      </w:tr>
      <w:tr w:rsidR="0080373B" w:rsidRPr="00AA248E" w14:paraId="26EA79D3" w14:textId="77777777" w:rsidTr="004322F6">
        <w:trPr>
          <w:trHeight w:val="907"/>
        </w:trPr>
        <w:tc>
          <w:tcPr>
            <w:tcW w:w="2430" w:type="pct"/>
          </w:tcPr>
          <w:p w14:paraId="7FE54ED1" w14:textId="77777777" w:rsidR="0080373B" w:rsidRDefault="0080373B" w:rsidP="00964FAF">
            <w:r w:rsidRPr="00AA248E">
              <w:t>What went well?</w:t>
            </w:r>
          </w:p>
          <w:p w14:paraId="774DDC6B" w14:textId="77777777" w:rsidR="0007508C" w:rsidRDefault="0007508C" w:rsidP="00964FAF"/>
          <w:p w14:paraId="0D04684F" w14:textId="77777777" w:rsidR="0007508C" w:rsidRDefault="0007508C" w:rsidP="00964FAF"/>
          <w:p w14:paraId="293E7F72" w14:textId="77777777" w:rsidR="0007508C" w:rsidRDefault="0007508C" w:rsidP="00964FAF"/>
          <w:p w14:paraId="29628609" w14:textId="77777777" w:rsidR="0007508C" w:rsidRDefault="0007508C" w:rsidP="00964FAF"/>
          <w:p w14:paraId="2DA40D1F" w14:textId="5DABF854" w:rsidR="0007508C" w:rsidRPr="00AA248E" w:rsidRDefault="0007508C" w:rsidP="00964FAF"/>
        </w:tc>
        <w:tc>
          <w:tcPr>
            <w:tcW w:w="2570" w:type="pct"/>
          </w:tcPr>
          <w:p w14:paraId="09983BDA" w14:textId="77777777" w:rsidR="0080373B" w:rsidRPr="00AA248E" w:rsidRDefault="0080373B" w:rsidP="00964FAF">
            <w:r w:rsidRPr="00AA248E">
              <w:t>Suggestions for development:</w:t>
            </w:r>
          </w:p>
          <w:p w14:paraId="303CC8A7" w14:textId="77777777" w:rsidR="0080373B" w:rsidRPr="00AA248E" w:rsidRDefault="0080373B" w:rsidP="00964FAF"/>
        </w:tc>
      </w:tr>
      <w:tr w:rsidR="0080373B" w:rsidRPr="00AA248E" w14:paraId="68200E65" w14:textId="77777777" w:rsidTr="004322F6">
        <w:trPr>
          <w:trHeight w:val="907"/>
        </w:trPr>
        <w:tc>
          <w:tcPr>
            <w:tcW w:w="5000" w:type="pct"/>
            <w:gridSpan w:val="2"/>
            <w:tcBorders>
              <w:bottom w:val="single" w:sz="4" w:space="0" w:color="auto"/>
            </w:tcBorders>
          </w:tcPr>
          <w:p w14:paraId="0C504E40" w14:textId="77777777" w:rsidR="0080373B" w:rsidRPr="00AA248E" w:rsidRDefault="0080373B" w:rsidP="00964FAF">
            <w:r w:rsidRPr="00AA248E">
              <w:lastRenderedPageBreak/>
              <w:t>Agreed action (SMART: Specific, Measurable, Achievable, Realistic and Timely):</w:t>
            </w:r>
          </w:p>
          <w:p w14:paraId="3B3AF8B7" w14:textId="77777777" w:rsidR="0080373B" w:rsidRDefault="0080373B" w:rsidP="00964FAF"/>
          <w:p w14:paraId="0208298E" w14:textId="77777777" w:rsidR="0007508C" w:rsidRDefault="0007508C" w:rsidP="00964FAF"/>
          <w:p w14:paraId="39000459" w14:textId="77777777" w:rsidR="0007508C" w:rsidRDefault="0007508C" w:rsidP="00964FAF"/>
          <w:p w14:paraId="14E4F239" w14:textId="77777777" w:rsidR="0007508C" w:rsidRDefault="0007508C" w:rsidP="00964FAF"/>
          <w:p w14:paraId="15D00039" w14:textId="77777777" w:rsidR="0007508C" w:rsidRDefault="0007508C" w:rsidP="00964FAF"/>
          <w:p w14:paraId="7FD6A25F" w14:textId="2E2D2ACF" w:rsidR="0007508C" w:rsidRPr="00AA248E" w:rsidRDefault="0007508C" w:rsidP="00964FAF"/>
        </w:tc>
      </w:tr>
      <w:tr w:rsidR="0080373B" w:rsidRPr="00AA248E" w14:paraId="7CCC93B1" w14:textId="77777777" w:rsidTr="004322F6">
        <w:trPr>
          <w:trHeight w:val="907"/>
        </w:trPr>
        <w:tc>
          <w:tcPr>
            <w:tcW w:w="5000" w:type="pct"/>
            <w:gridSpan w:val="2"/>
            <w:tcBorders>
              <w:top w:val="single" w:sz="4" w:space="0" w:color="auto"/>
              <w:bottom w:val="single" w:sz="12" w:space="0" w:color="auto"/>
            </w:tcBorders>
          </w:tcPr>
          <w:p w14:paraId="4A9FB39D" w14:textId="77777777" w:rsidR="0080373B" w:rsidRDefault="0080373B" w:rsidP="00964FAF">
            <w:r w:rsidRPr="00AA248E">
              <w:t xml:space="preserve">Trainee </w:t>
            </w:r>
            <w:r>
              <w:t>p</w:t>
            </w:r>
            <w:r w:rsidRPr="00AA248E">
              <w:t xml:space="preserve">harmacist </w:t>
            </w:r>
            <w:r>
              <w:t>r</w:t>
            </w:r>
            <w:r w:rsidRPr="00AA248E">
              <w:t>eflection</w:t>
            </w:r>
            <w:r w:rsidR="002F580F">
              <w:t>:</w:t>
            </w:r>
          </w:p>
          <w:p w14:paraId="6B99D23D" w14:textId="77777777" w:rsidR="0007508C" w:rsidRDefault="0007508C" w:rsidP="00964FAF"/>
          <w:p w14:paraId="74B27E83" w14:textId="77777777" w:rsidR="0007508C" w:rsidRDefault="0007508C" w:rsidP="00964FAF"/>
          <w:p w14:paraId="36EB8A5C" w14:textId="77777777" w:rsidR="0007508C" w:rsidRDefault="0007508C" w:rsidP="00964FAF"/>
          <w:p w14:paraId="5F7D0764" w14:textId="77777777" w:rsidR="0007508C" w:rsidRDefault="0007508C" w:rsidP="00964FAF"/>
          <w:p w14:paraId="30D52A82" w14:textId="0527B5FB" w:rsidR="0007508C" w:rsidRPr="00AA248E" w:rsidRDefault="0007508C" w:rsidP="00964FAF"/>
        </w:tc>
      </w:tr>
    </w:tbl>
    <w:p w14:paraId="4F4ADEAB" w14:textId="77777777" w:rsidR="0080373B" w:rsidRPr="00AA248E" w:rsidRDefault="0080373B" w:rsidP="0080373B">
      <w:pPr>
        <w:spacing w:after="0" w:line="240" w:lineRule="auto"/>
        <w:rPr>
          <w:rFonts w:ascii="Arial" w:eastAsiaTheme="minorEastAsia" w:hAnsi="Arial"/>
          <w:sz w:val="24"/>
          <w:szCs w:val="24"/>
        </w:rPr>
      </w:pPr>
    </w:p>
    <w:tbl>
      <w:tblPr>
        <w:tblStyle w:val="TableGrid1"/>
        <w:tblW w:w="5000" w:type="pct"/>
        <w:tblLook w:val="04A0" w:firstRow="1" w:lastRow="0" w:firstColumn="1" w:lastColumn="0" w:noHBand="0" w:noVBand="1"/>
      </w:tblPr>
      <w:tblGrid>
        <w:gridCol w:w="3002"/>
        <w:gridCol w:w="4893"/>
        <w:gridCol w:w="724"/>
        <w:gridCol w:w="1837"/>
      </w:tblGrid>
      <w:tr w:rsidR="0080373B" w:rsidRPr="00AA248E" w14:paraId="025BA954" w14:textId="77777777" w:rsidTr="00964FAF">
        <w:trPr>
          <w:trHeight w:val="404"/>
        </w:trPr>
        <w:tc>
          <w:tcPr>
            <w:tcW w:w="1459" w:type="pct"/>
            <w:vAlign w:val="center"/>
          </w:tcPr>
          <w:p w14:paraId="064D1938" w14:textId="23396D99" w:rsidR="0080373B" w:rsidRPr="00AA248E" w:rsidRDefault="0080373B" w:rsidP="00964FAF">
            <w:pPr>
              <w:jc w:val="right"/>
            </w:pPr>
            <w:r w:rsidRPr="00AA248E">
              <w:t xml:space="preserve">Name </w:t>
            </w:r>
            <w:r>
              <w:t>and</w:t>
            </w:r>
            <w:r w:rsidRPr="00AA248E">
              <w:t xml:space="preserve"> Signature of </w:t>
            </w:r>
            <w:r>
              <w:t>s</w:t>
            </w:r>
            <w:r w:rsidRPr="00AA248E">
              <w:t>upervisor:</w:t>
            </w:r>
          </w:p>
        </w:tc>
        <w:tc>
          <w:tcPr>
            <w:tcW w:w="2363" w:type="pct"/>
            <w:vAlign w:val="center"/>
          </w:tcPr>
          <w:p w14:paraId="620E87C2" w14:textId="77777777" w:rsidR="0080373B" w:rsidRDefault="0080373B" w:rsidP="00964FAF">
            <w:pPr>
              <w:jc w:val="right"/>
            </w:pPr>
          </w:p>
          <w:p w14:paraId="22DECB0E" w14:textId="5820AA35" w:rsidR="002F580F" w:rsidRDefault="002F580F" w:rsidP="00964FAF">
            <w:pPr>
              <w:jc w:val="right"/>
            </w:pPr>
          </w:p>
          <w:p w14:paraId="782E9016" w14:textId="77777777" w:rsidR="002F580F" w:rsidRDefault="002F580F" w:rsidP="00964FAF">
            <w:pPr>
              <w:jc w:val="right"/>
            </w:pPr>
          </w:p>
          <w:p w14:paraId="56CD3DAD" w14:textId="627AFA3C" w:rsidR="002F580F" w:rsidRPr="00AA248E" w:rsidRDefault="002F580F" w:rsidP="00964FAF">
            <w:pPr>
              <w:jc w:val="right"/>
            </w:pPr>
          </w:p>
        </w:tc>
        <w:tc>
          <w:tcPr>
            <w:tcW w:w="276" w:type="pct"/>
            <w:vAlign w:val="center"/>
          </w:tcPr>
          <w:p w14:paraId="1AC408DD" w14:textId="77777777" w:rsidR="0080373B" w:rsidRPr="00AA248E" w:rsidRDefault="0080373B" w:rsidP="00964FAF">
            <w:pPr>
              <w:jc w:val="right"/>
            </w:pPr>
            <w:r w:rsidRPr="00AA248E">
              <w:t>Date</w:t>
            </w:r>
          </w:p>
        </w:tc>
        <w:tc>
          <w:tcPr>
            <w:tcW w:w="902" w:type="pct"/>
          </w:tcPr>
          <w:p w14:paraId="6D94D927" w14:textId="77777777" w:rsidR="0080373B" w:rsidRPr="00AA248E" w:rsidRDefault="0080373B" w:rsidP="00964FAF"/>
        </w:tc>
      </w:tr>
      <w:tr w:rsidR="0080373B" w:rsidRPr="00AA248E" w14:paraId="16E46C67" w14:textId="77777777" w:rsidTr="00964FAF">
        <w:trPr>
          <w:trHeight w:val="438"/>
        </w:trPr>
        <w:tc>
          <w:tcPr>
            <w:tcW w:w="1459" w:type="pct"/>
            <w:vAlign w:val="center"/>
          </w:tcPr>
          <w:p w14:paraId="117BAE3F" w14:textId="253637EE" w:rsidR="0080373B" w:rsidRPr="00AA248E" w:rsidRDefault="0080373B" w:rsidP="00964FAF">
            <w:pPr>
              <w:jc w:val="right"/>
            </w:pPr>
            <w:r w:rsidRPr="00AA248E">
              <w:t xml:space="preserve">Position of </w:t>
            </w:r>
            <w:r>
              <w:t>s</w:t>
            </w:r>
            <w:r w:rsidRPr="00AA248E">
              <w:t>upervisor:</w:t>
            </w:r>
          </w:p>
        </w:tc>
        <w:tc>
          <w:tcPr>
            <w:tcW w:w="3541" w:type="pct"/>
            <w:gridSpan w:val="3"/>
            <w:vAlign w:val="center"/>
          </w:tcPr>
          <w:p w14:paraId="50D8593D" w14:textId="3CDC8544" w:rsidR="0080373B" w:rsidRPr="00AA248E" w:rsidRDefault="0080373B" w:rsidP="00964FAF">
            <w:r w:rsidRPr="00AA248E">
              <w:t xml:space="preserve">Designated </w:t>
            </w:r>
            <w:r w:rsidR="005B03A4">
              <w:t>s</w:t>
            </w:r>
            <w:r w:rsidR="005B03A4" w:rsidRPr="00AA248E">
              <w:t xml:space="preserve">upervisor </w:t>
            </w:r>
            <w:r w:rsidRPr="00AA248E">
              <w:t xml:space="preserve">/ Practice or Clinical </w:t>
            </w:r>
            <w:r w:rsidR="005B03A4">
              <w:t>s</w:t>
            </w:r>
            <w:r w:rsidR="005B03A4" w:rsidRPr="00AA248E">
              <w:t>upervisor</w:t>
            </w:r>
          </w:p>
        </w:tc>
      </w:tr>
    </w:tbl>
    <w:p w14:paraId="541F6CD4" w14:textId="77777777" w:rsidR="0080373B" w:rsidRPr="00AA248E" w:rsidRDefault="0080373B" w:rsidP="0080373B">
      <w:pPr>
        <w:spacing w:after="0" w:line="240" w:lineRule="auto"/>
        <w:rPr>
          <w:rFonts w:ascii="Arial" w:eastAsiaTheme="minorEastAsia" w:hAnsi="Arial"/>
          <w:sz w:val="24"/>
          <w:szCs w:val="24"/>
        </w:rPr>
      </w:pPr>
    </w:p>
    <w:p w14:paraId="549EF0CF" w14:textId="77777777" w:rsidR="0080373B" w:rsidRPr="00AA248E" w:rsidRDefault="0080373B" w:rsidP="0080373B">
      <w:pPr>
        <w:spacing w:after="0" w:line="240" w:lineRule="auto"/>
        <w:rPr>
          <w:rFonts w:ascii="Arial" w:hAnsi="Arial" w:cs="Arial"/>
          <w:sz w:val="12"/>
          <w:szCs w:val="12"/>
        </w:rPr>
      </w:pPr>
    </w:p>
    <w:p w14:paraId="1CA526E1" w14:textId="0A19A4E4" w:rsidR="00F81E2C" w:rsidRDefault="00F81E2C" w:rsidP="00F81E2C">
      <w:pPr>
        <w:spacing w:after="0" w:line="240" w:lineRule="auto"/>
        <w:rPr>
          <w:rFonts w:ascii="Arial" w:eastAsiaTheme="minorEastAsia" w:hAnsi="Arial" w:cs="Arial"/>
          <w:sz w:val="24"/>
          <w:szCs w:val="24"/>
        </w:rPr>
      </w:pPr>
      <w:r w:rsidRPr="00AA248E">
        <w:rPr>
          <w:rFonts w:ascii="Arial" w:eastAsiaTheme="minorEastAsia" w:hAnsi="Arial" w:cs="Arial"/>
          <w:sz w:val="24"/>
          <w:szCs w:val="24"/>
        </w:rPr>
        <w:t xml:space="preserve">NB: </w:t>
      </w:r>
      <w:r>
        <w:rPr>
          <w:rFonts w:ascii="Arial" w:eastAsiaTheme="minorEastAsia" w:hAnsi="Arial" w:cs="Arial"/>
          <w:sz w:val="24"/>
          <w:szCs w:val="24"/>
        </w:rPr>
        <w:t>T</w:t>
      </w:r>
      <w:r w:rsidRPr="00AA248E">
        <w:rPr>
          <w:rFonts w:ascii="Arial" w:eastAsiaTheme="minorEastAsia" w:hAnsi="Arial" w:cs="Arial"/>
          <w:sz w:val="24"/>
          <w:szCs w:val="24"/>
        </w:rPr>
        <w:t xml:space="preserve">his </w:t>
      </w:r>
      <w:r>
        <w:rPr>
          <w:rFonts w:ascii="Arial" w:eastAsiaTheme="minorEastAsia" w:hAnsi="Arial" w:cs="Arial"/>
          <w:sz w:val="24"/>
          <w:szCs w:val="24"/>
        </w:rPr>
        <w:t xml:space="preserve">Assessment tool must </w:t>
      </w:r>
      <w:r w:rsidRPr="00AA248E">
        <w:rPr>
          <w:rFonts w:ascii="Arial" w:eastAsiaTheme="minorEastAsia" w:hAnsi="Arial" w:cs="Arial"/>
          <w:sz w:val="24"/>
          <w:szCs w:val="24"/>
        </w:rPr>
        <w:t xml:space="preserve">be mapped by the trainee pharmacist to </w:t>
      </w:r>
      <w:r w:rsidRPr="0080373B">
        <w:rPr>
          <w:rFonts w:ascii="Arial" w:eastAsiaTheme="minorEastAsia" w:hAnsi="Arial" w:cs="Arial"/>
          <w:sz w:val="24"/>
          <w:szCs w:val="24"/>
        </w:rPr>
        <w:t xml:space="preserve">the </w:t>
      </w:r>
      <w:hyperlink r:id="rId10" w:history="1">
        <w:r w:rsidRPr="0080373B">
          <w:rPr>
            <w:rStyle w:val="Hyperlink"/>
            <w:rFonts w:ascii="Arial" w:eastAsiaTheme="minorEastAsia" w:hAnsi="Arial" w:cs="Arial"/>
            <w:sz w:val="24"/>
            <w:szCs w:val="24"/>
          </w:rPr>
          <w:t>GPhC Foundation Training Year Interim Learning Outcomes</w:t>
        </w:r>
      </w:hyperlink>
      <w:r w:rsidRPr="00AA248E">
        <w:rPr>
          <w:rFonts w:ascii="Arial" w:eastAsiaTheme="minorEastAsia" w:hAnsi="Arial" w:cs="Arial"/>
          <w:sz w:val="24"/>
          <w:szCs w:val="24"/>
        </w:rPr>
        <w:t xml:space="preserve"> and</w:t>
      </w:r>
      <w:r w:rsidR="00A136BE">
        <w:rPr>
          <w:rFonts w:ascii="Arial" w:eastAsiaTheme="minorEastAsia" w:hAnsi="Arial" w:cs="Arial"/>
          <w:sz w:val="24"/>
          <w:szCs w:val="24"/>
        </w:rPr>
        <w:t xml:space="preserve"> the</w:t>
      </w:r>
      <w:r w:rsidRPr="00AA248E">
        <w:rPr>
          <w:rFonts w:ascii="Arial" w:eastAsiaTheme="minorEastAsia" w:hAnsi="Arial" w:cs="Arial"/>
          <w:sz w:val="24"/>
          <w:szCs w:val="24"/>
        </w:rPr>
        <w:t xml:space="preserve"> </w:t>
      </w:r>
      <w:hyperlink r:id="rId11" w:history="1">
        <w:r w:rsidRPr="005A6AD7">
          <w:rPr>
            <w:rStyle w:val="Hyperlink"/>
            <w:rFonts w:ascii="Arial" w:eastAsiaTheme="minorEastAsia" w:hAnsi="Arial" w:cs="Arial"/>
            <w:sz w:val="24"/>
            <w:szCs w:val="24"/>
          </w:rPr>
          <w:t>HEE Found</w:t>
        </w:r>
        <w:r w:rsidRPr="005A6AD7">
          <w:rPr>
            <w:rStyle w:val="Hyperlink"/>
            <w:rFonts w:ascii="Arial" w:eastAsiaTheme="minorEastAsia" w:hAnsi="Arial" w:cs="Arial"/>
            <w:sz w:val="24"/>
            <w:szCs w:val="24"/>
          </w:rPr>
          <w:t>a</w:t>
        </w:r>
        <w:r w:rsidRPr="005A6AD7">
          <w:rPr>
            <w:rStyle w:val="Hyperlink"/>
            <w:rFonts w:ascii="Arial" w:eastAsiaTheme="minorEastAsia" w:hAnsi="Arial" w:cs="Arial"/>
            <w:sz w:val="24"/>
            <w:szCs w:val="24"/>
          </w:rPr>
          <w:t>tion Training Year Assessment Activit</w:t>
        </w:r>
        <w:r w:rsidR="00A136BE">
          <w:rPr>
            <w:rStyle w:val="Hyperlink"/>
            <w:rFonts w:ascii="Arial" w:eastAsiaTheme="minorEastAsia" w:hAnsi="Arial" w:cs="Arial"/>
            <w:sz w:val="24"/>
            <w:szCs w:val="24"/>
          </w:rPr>
          <w:t>ies Guide</w:t>
        </w:r>
      </w:hyperlink>
      <w:r w:rsidRPr="00AA248E">
        <w:rPr>
          <w:rFonts w:ascii="Arial" w:eastAsiaTheme="minorEastAsia" w:hAnsi="Arial" w:cs="Arial"/>
          <w:sz w:val="24"/>
          <w:szCs w:val="24"/>
        </w:rPr>
        <w:t xml:space="preserve"> when submitting </w:t>
      </w:r>
      <w:r>
        <w:rPr>
          <w:rFonts w:ascii="Arial" w:eastAsiaTheme="minorEastAsia" w:hAnsi="Arial" w:cs="Arial"/>
          <w:sz w:val="24"/>
          <w:szCs w:val="24"/>
        </w:rPr>
        <w:t xml:space="preserve">it </w:t>
      </w:r>
      <w:r w:rsidRPr="00AA248E">
        <w:rPr>
          <w:rFonts w:ascii="Arial" w:eastAsiaTheme="minorEastAsia" w:hAnsi="Arial" w:cs="Arial"/>
          <w:sz w:val="24"/>
          <w:szCs w:val="24"/>
        </w:rPr>
        <w:t>on the e-portfolio</w:t>
      </w:r>
      <w:r>
        <w:rPr>
          <w:rFonts w:ascii="Arial" w:eastAsiaTheme="minorEastAsia" w:hAnsi="Arial" w:cs="Arial"/>
          <w:sz w:val="24"/>
          <w:szCs w:val="24"/>
        </w:rPr>
        <w:t xml:space="preserve">. </w:t>
      </w:r>
    </w:p>
    <w:p w14:paraId="1FC9DD77" w14:textId="1E41E591" w:rsidR="008D5D0C" w:rsidRDefault="008D5D0C" w:rsidP="00F81E2C">
      <w:pPr>
        <w:spacing w:after="0" w:line="240" w:lineRule="auto"/>
        <w:rPr>
          <w:rFonts w:ascii="Arial" w:eastAsiaTheme="minorEastAsia" w:hAnsi="Arial" w:cs="Arial"/>
          <w:sz w:val="24"/>
          <w:szCs w:val="24"/>
        </w:rPr>
      </w:pPr>
    </w:p>
    <w:p w14:paraId="70890F56" w14:textId="797C3C87" w:rsidR="0080373B" w:rsidRDefault="008D5D0C" w:rsidP="00F81E2C">
      <w:pPr>
        <w:spacing w:after="0" w:line="240" w:lineRule="auto"/>
        <w:rPr>
          <w:rFonts w:ascii="Arial" w:eastAsiaTheme="minorEastAsia" w:hAnsi="Arial" w:cs="Arial"/>
          <w:sz w:val="24"/>
          <w:szCs w:val="24"/>
        </w:rPr>
      </w:pPr>
      <w:r>
        <w:rPr>
          <w:rFonts w:ascii="Arial" w:eastAsiaTheme="minorEastAsia" w:hAnsi="Arial" w:cs="Arial"/>
          <w:sz w:val="24"/>
          <w:szCs w:val="24"/>
        </w:rPr>
        <w:t xml:space="preserve">Grading advice and prompts are included </w:t>
      </w:r>
      <w:r w:rsidR="009B1DAD">
        <w:rPr>
          <w:rFonts w:ascii="Arial" w:eastAsiaTheme="minorEastAsia" w:hAnsi="Arial" w:cs="Arial"/>
          <w:sz w:val="24"/>
          <w:szCs w:val="24"/>
        </w:rPr>
        <w:t xml:space="preserve">on page 3. </w:t>
      </w:r>
    </w:p>
    <w:p w14:paraId="52F08FB2" w14:textId="430FDC0E" w:rsidR="008F4B5D" w:rsidRDefault="008F4B5D" w:rsidP="008A32A7">
      <w:pPr>
        <w:rPr>
          <w:rFonts w:cs="Arial"/>
        </w:rPr>
      </w:pPr>
      <w:r>
        <w:rPr>
          <w:rFonts w:ascii="Arial" w:eastAsiaTheme="minorEastAsia" w:hAnsi="Arial" w:cs="Arial"/>
          <w:sz w:val="24"/>
          <w:szCs w:val="24"/>
        </w:rPr>
        <w:br/>
      </w:r>
    </w:p>
    <w:p w14:paraId="5279ED9C" w14:textId="77777777" w:rsidR="008F4B5D" w:rsidRDefault="008F4B5D">
      <w:pPr>
        <w:rPr>
          <w:rFonts w:ascii="Arial" w:eastAsiaTheme="minorEastAsia" w:hAnsi="Arial" w:cs="Arial"/>
          <w:sz w:val="24"/>
          <w:szCs w:val="24"/>
        </w:rPr>
      </w:pPr>
      <w:r>
        <w:rPr>
          <w:rFonts w:ascii="Arial" w:eastAsiaTheme="minorEastAsia" w:hAnsi="Arial" w:cs="Arial"/>
          <w:sz w:val="24"/>
          <w:szCs w:val="24"/>
        </w:rPr>
        <w:br w:type="page"/>
      </w:r>
    </w:p>
    <w:tbl>
      <w:tblPr>
        <w:tblStyle w:val="TableGrid1"/>
        <w:tblW w:w="5000" w:type="pct"/>
        <w:tblLook w:val="04A0" w:firstRow="1" w:lastRow="0" w:firstColumn="1" w:lastColumn="0" w:noHBand="0" w:noVBand="1"/>
      </w:tblPr>
      <w:tblGrid>
        <w:gridCol w:w="3312"/>
        <w:gridCol w:w="7149"/>
      </w:tblGrid>
      <w:tr w:rsidR="008A32A7" w:rsidRPr="00AA248E" w14:paraId="4E03BAA3" w14:textId="77777777" w:rsidTr="00D90B5A">
        <w:trPr>
          <w:trHeight w:val="242"/>
        </w:trPr>
        <w:tc>
          <w:tcPr>
            <w:tcW w:w="1583" w:type="pct"/>
            <w:tcBorders>
              <w:top w:val="nil"/>
              <w:left w:val="nil"/>
              <w:bottom w:val="single" w:sz="4" w:space="0" w:color="auto"/>
              <w:right w:val="nil"/>
            </w:tcBorders>
            <w:vAlign w:val="center"/>
          </w:tcPr>
          <w:p w14:paraId="6EEE036D" w14:textId="77777777" w:rsidR="008A32A7" w:rsidRPr="00AA248E" w:rsidRDefault="008A32A7" w:rsidP="00D32C15">
            <w:pPr>
              <w:rPr>
                <w:b/>
              </w:rPr>
            </w:pPr>
          </w:p>
        </w:tc>
        <w:tc>
          <w:tcPr>
            <w:tcW w:w="3417" w:type="pct"/>
          </w:tcPr>
          <w:p w14:paraId="5028F31F" w14:textId="77777777" w:rsidR="008A32A7" w:rsidRPr="00C80FF2" w:rsidRDefault="008A32A7" w:rsidP="00D32C15">
            <w:pPr>
              <w:jc w:val="center"/>
              <w:rPr>
                <w:b/>
                <w:color w:val="005EB8"/>
              </w:rPr>
            </w:pPr>
            <w:r w:rsidRPr="00C80FF2">
              <w:rPr>
                <w:rFonts w:cs="Arial"/>
                <w:b/>
                <w:color w:val="005EB8"/>
              </w:rPr>
              <w:t>Criterion prompts</w:t>
            </w:r>
          </w:p>
        </w:tc>
      </w:tr>
      <w:tr w:rsidR="008A32A7" w:rsidRPr="00AA248E" w14:paraId="266C3C12" w14:textId="77777777" w:rsidTr="00D90B5A">
        <w:trPr>
          <w:trHeight w:val="242"/>
        </w:trPr>
        <w:tc>
          <w:tcPr>
            <w:tcW w:w="1583" w:type="pct"/>
            <w:tcBorders>
              <w:top w:val="single" w:sz="4" w:space="0" w:color="auto"/>
              <w:left w:val="single" w:sz="4" w:space="0" w:color="auto"/>
              <w:bottom w:val="single" w:sz="4" w:space="0" w:color="auto"/>
              <w:right w:val="nil"/>
            </w:tcBorders>
            <w:vAlign w:val="center"/>
          </w:tcPr>
          <w:p w14:paraId="598EED06" w14:textId="72816707" w:rsidR="008A32A7" w:rsidRPr="00AA248E" w:rsidRDefault="008A32A7" w:rsidP="00D32C15">
            <w:pPr>
              <w:rPr>
                <w:b/>
              </w:rPr>
            </w:pPr>
            <w:r>
              <w:rPr>
                <w:b/>
              </w:rPr>
              <w:t xml:space="preserve">Grading </w:t>
            </w:r>
            <w:r w:rsidR="009B20F7">
              <w:rPr>
                <w:b/>
              </w:rPr>
              <w:t>a</w:t>
            </w:r>
            <w:r>
              <w:rPr>
                <w:b/>
              </w:rPr>
              <w:t>dvice</w:t>
            </w:r>
          </w:p>
        </w:tc>
        <w:tc>
          <w:tcPr>
            <w:tcW w:w="3417" w:type="pct"/>
          </w:tcPr>
          <w:p w14:paraId="7073B509" w14:textId="77777777" w:rsidR="008A32A7" w:rsidRPr="00C80FF2" w:rsidRDefault="008A32A7" w:rsidP="008A32A7">
            <w:pPr>
              <w:jc w:val="center"/>
              <w:rPr>
                <w:rFonts w:cs="Arial"/>
                <w:shd w:val="clear" w:color="auto" w:fill="FFFFFF"/>
              </w:rPr>
            </w:pPr>
            <w:r w:rsidRPr="00C80FF2">
              <w:rPr>
                <w:rFonts w:cs="Arial"/>
                <w:shd w:val="clear" w:color="auto" w:fill="FFFFFF"/>
              </w:rPr>
              <w:t>Meeting an expectation is based on professional experience and judgement and so will be subjective to each supervisor. The supervisor should explain their rationale for their decisions to the trainee pharmacist.</w:t>
            </w:r>
          </w:p>
          <w:p w14:paraId="5B27F198" w14:textId="67CD74E1" w:rsidR="008A32A7" w:rsidRPr="00C80FF2" w:rsidRDefault="008A32A7" w:rsidP="008D5D0C">
            <w:pPr>
              <w:rPr>
                <w:rFonts w:cs="Arial"/>
                <w:b/>
                <w:color w:val="005EB8"/>
              </w:rPr>
            </w:pPr>
            <w:r>
              <w:rPr>
                <w:rFonts w:cs="Arial"/>
                <w:bCs/>
                <w:shd w:val="clear" w:color="auto" w:fill="FFFFFF"/>
              </w:rPr>
              <w:t>‘</w:t>
            </w:r>
            <w:r w:rsidRPr="00C80FF2">
              <w:rPr>
                <w:rFonts w:cs="Arial"/>
                <w:bCs/>
                <w:shd w:val="clear" w:color="auto" w:fill="FFFFFF"/>
              </w:rPr>
              <w:t>Not applicable</w:t>
            </w:r>
            <w:r>
              <w:rPr>
                <w:rFonts w:cs="Arial"/>
                <w:bCs/>
                <w:shd w:val="clear" w:color="auto" w:fill="FFFFFF"/>
              </w:rPr>
              <w:t>’</w:t>
            </w:r>
            <w:r w:rsidRPr="00C80FF2">
              <w:rPr>
                <w:rFonts w:cs="Arial"/>
                <w:bCs/>
                <w:shd w:val="clear" w:color="auto" w:fill="FFFFFF"/>
              </w:rPr>
              <w:t xml:space="preserve"> should be used if there was no opportunity for the trainee to demonstrate the criteria in the presenting scenario.</w:t>
            </w:r>
          </w:p>
        </w:tc>
      </w:tr>
      <w:tr w:rsidR="008A32A7" w:rsidRPr="00AA248E" w14:paraId="250187C0" w14:textId="77777777" w:rsidTr="008A32A7">
        <w:trPr>
          <w:trHeight w:val="454"/>
        </w:trPr>
        <w:tc>
          <w:tcPr>
            <w:tcW w:w="5000" w:type="pct"/>
            <w:gridSpan w:val="2"/>
            <w:vAlign w:val="center"/>
          </w:tcPr>
          <w:p w14:paraId="5D230EF4" w14:textId="5C555D04" w:rsidR="008A32A7" w:rsidRPr="00C80FF2" w:rsidRDefault="008A32A7" w:rsidP="00D32C15">
            <w:r w:rsidRPr="00AA248E">
              <w:rPr>
                <w:b/>
                <w:bCs/>
              </w:rPr>
              <w:t>Delivery of patient care</w:t>
            </w:r>
          </w:p>
        </w:tc>
      </w:tr>
      <w:tr w:rsidR="008A32A7" w:rsidRPr="00AA248E" w14:paraId="0EEF4BDA" w14:textId="77777777" w:rsidTr="008A32A7">
        <w:trPr>
          <w:trHeight w:val="454"/>
        </w:trPr>
        <w:tc>
          <w:tcPr>
            <w:tcW w:w="1583" w:type="pct"/>
            <w:vAlign w:val="center"/>
          </w:tcPr>
          <w:p w14:paraId="043C68B5" w14:textId="77777777" w:rsidR="008A32A7" w:rsidRPr="00AA248E" w:rsidRDefault="008A32A7" w:rsidP="00D32C15">
            <w:r w:rsidRPr="00AA248E">
              <w:t>1. Patient consultation</w:t>
            </w:r>
          </w:p>
        </w:tc>
        <w:tc>
          <w:tcPr>
            <w:tcW w:w="3417" w:type="pct"/>
            <w:vAlign w:val="center"/>
          </w:tcPr>
          <w:p w14:paraId="15203072" w14:textId="77777777" w:rsidR="008A32A7" w:rsidRPr="00AA248E" w:rsidRDefault="008A32A7" w:rsidP="00D32C15">
            <w:pPr>
              <w:rPr>
                <w:color w:val="808080" w:themeColor="background1" w:themeShade="80"/>
              </w:rPr>
            </w:pPr>
            <w:r w:rsidRPr="00C80FF2">
              <w:t>Gaining patient consent, conducting a patient-centred consultation, exploring the medical/surgical condition with the patient, considering the patient’s own health beliefs, being aware of personal limitations and making appropriate referrals.</w:t>
            </w:r>
          </w:p>
        </w:tc>
      </w:tr>
      <w:tr w:rsidR="008A32A7" w:rsidRPr="00AA248E" w14:paraId="2196C669" w14:textId="77777777" w:rsidTr="008A32A7">
        <w:trPr>
          <w:trHeight w:val="454"/>
        </w:trPr>
        <w:tc>
          <w:tcPr>
            <w:tcW w:w="1583" w:type="pct"/>
            <w:vAlign w:val="center"/>
          </w:tcPr>
          <w:p w14:paraId="0D3D93C9" w14:textId="77777777" w:rsidR="008A32A7" w:rsidRPr="00AA248E" w:rsidRDefault="008A32A7" w:rsidP="00D32C15">
            <w:r w:rsidRPr="00AA248E">
              <w:t xml:space="preserve">2. Need for </w:t>
            </w:r>
            <w:r>
              <w:t>m</w:t>
            </w:r>
            <w:r w:rsidRPr="00AA248E">
              <w:t>edication</w:t>
            </w:r>
          </w:p>
        </w:tc>
        <w:tc>
          <w:tcPr>
            <w:tcW w:w="3417" w:type="pct"/>
            <w:vAlign w:val="center"/>
          </w:tcPr>
          <w:p w14:paraId="0A9C19CF" w14:textId="77777777" w:rsidR="008A32A7" w:rsidRPr="00AA248E" w:rsidRDefault="008A32A7" w:rsidP="00D32C15">
            <w:pPr>
              <w:rPr>
                <w:color w:val="808080" w:themeColor="background1" w:themeShade="80"/>
              </w:rPr>
            </w:pPr>
            <w:r w:rsidRPr="00EC628A">
              <w:t xml:space="preserve">Establishing the patient’s background, taking a medication history, and gaining the necessary information from a range of sources </w:t>
            </w:r>
            <w:proofErr w:type="gramStart"/>
            <w:r w:rsidRPr="00EC628A">
              <w:t>in order to</w:t>
            </w:r>
            <w:proofErr w:type="gramEnd"/>
            <w:r w:rsidRPr="00EC628A">
              <w:t xml:space="preserve"> decide on the appropriateness of drug therapy.</w:t>
            </w:r>
          </w:p>
        </w:tc>
      </w:tr>
      <w:tr w:rsidR="008A32A7" w:rsidRPr="00AA248E" w14:paraId="72A74D98" w14:textId="77777777" w:rsidTr="008A32A7">
        <w:trPr>
          <w:trHeight w:val="454"/>
        </w:trPr>
        <w:tc>
          <w:tcPr>
            <w:tcW w:w="1583" w:type="pct"/>
            <w:vAlign w:val="center"/>
          </w:tcPr>
          <w:p w14:paraId="30466411" w14:textId="77777777" w:rsidR="008A32A7" w:rsidRPr="00AA248E" w:rsidRDefault="008A32A7" w:rsidP="00D32C15">
            <w:r w:rsidRPr="00AA248E">
              <w:t>3. Medication choice</w:t>
            </w:r>
          </w:p>
        </w:tc>
        <w:tc>
          <w:tcPr>
            <w:tcW w:w="3417" w:type="pct"/>
            <w:vAlign w:val="center"/>
          </w:tcPr>
          <w:p w14:paraId="3F59CA01" w14:textId="77777777" w:rsidR="008A32A7" w:rsidRPr="00AA248E" w:rsidRDefault="008A32A7" w:rsidP="00D32C15">
            <w:pPr>
              <w:rPr>
                <w:color w:val="808080" w:themeColor="background1" w:themeShade="80"/>
              </w:rPr>
            </w:pPr>
            <w:r w:rsidRPr="00EC628A">
              <w:t>Appropriate consideration of evidence-based medicine and drug interactions (drug-drug, drug-disease, drug-patient), and patient preference, appropriate application of guidelines such as the formulary, therapeutic switching policies, etc.</w:t>
            </w:r>
          </w:p>
        </w:tc>
      </w:tr>
      <w:tr w:rsidR="008A32A7" w:rsidRPr="00AA248E" w14:paraId="607185AF" w14:textId="77777777" w:rsidTr="008A32A7">
        <w:trPr>
          <w:trHeight w:val="454"/>
        </w:trPr>
        <w:tc>
          <w:tcPr>
            <w:tcW w:w="1583" w:type="pct"/>
          </w:tcPr>
          <w:p w14:paraId="653D386C" w14:textId="77777777" w:rsidR="008A32A7" w:rsidRPr="00AA248E" w:rsidRDefault="008A32A7" w:rsidP="00D32C15">
            <w:r w:rsidRPr="00AA248E">
              <w:t>4. Medicine specific issues</w:t>
            </w:r>
          </w:p>
        </w:tc>
        <w:tc>
          <w:tcPr>
            <w:tcW w:w="3417" w:type="pct"/>
          </w:tcPr>
          <w:p w14:paraId="70755602" w14:textId="77777777" w:rsidR="008A32A7" w:rsidRPr="00AA248E" w:rsidRDefault="008A32A7" w:rsidP="00D32C15">
            <w:pPr>
              <w:rPr>
                <w:color w:val="808080" w:themeColor="background1" w:themeShade="80"/>
              </w:rPr>
            </w:pPr>
            <w:r w:rsidRPr="00EC628A">
              <w:t>Checking that the medication is prescribed correctly (route, formulation, dose, frequency, course length) and considering available results and what effect they have on drug therapy</w:t>
            </w:r>
            <w:r>
              <w:t>,</w:t>
            </w:r>
            <w:r w:rsidRPr="00EC628A">
              <w:t xml:space="preserve"> </w:t>
            </w:r>
            <w:proofErr w:type="gramStart"/>
            <w:r w:rsidRPr="00EC628A">
              <w:t>e.g.</w:t>
            </w:r>
            <w:proofErr w:type="gramEnd"/>
            <w:r w:rsidRPr="00EC628A">
              <w:t xml:space="preserve"> U&amp;Es, LFTs</w:t>
            </w:r>
            <w:r>
              <w:t>,</w:t>
            </w:r>
            <w:r w:rsidRPr="00EC628A">
              <w:t xml:space="preserve"> etc.</w:t>
            </w:r>
          </w:p>
        </w:tc>
      </w:tr>
      <w:tr w:rsidR="008A32A7" w:rsidRPr="00AA248E" w14:paraId="2312CB2E" w14:textId="77777777" w:rsidTr="008A32A7">
        <w:trPr>
          <w:trHeight w:val="454"/>
        </w:trPr>
        <w:tc>
          <w:tcPr>
            <w:tcW w:w="1583" w:type="pct"/>
          </w:tcPr>
          <w:p w14:paraId="7E226742" w14:textId="77777777" w:rsidR="008A32A7" w:rsidRPr="00AA248E" w:rsidRDefault="008A32A7" w:rsidP="00D32C15">
            <w:r w:rsidRPr="00AA248E">
              <w:t>5. Provision of medicine</w:t>
            </w:r>
          </w:p>
        </w:tc>
        <w:tc>
          <w:tcPr>
            <w:tcW w:w="3417" w:type="pct"/>
          </w:tcPr>
          <w:p w14:paraId="56EB7C77" w14:textId="77777777" w:rsidR="008A32A7" w:rsidRPr="004E045C" w:rsidRDefault="008A32A7" w:rsidP="00D32C15">
            <w:r w:rsidRPr="004E045C">
              <w:t xml:space="preserve">Employing an effective system for the supply of medicines </w:t>
            </w:r>
          </w:p>
        </w:tc>
      </w:tr>
      <w:tr w:rsidR="008A32A7" w:rsidRPr="00AA248E" w14:paraId="6CCFA392" w14:textId="77777777" w:rsidTr="008A32A7">
        <w:trPr>
          <w:trHeight w:val="454"/>
        </w:trPr>
        <w:tc>
          <w:tcPr>
            <w:tcW w:w="1583" w:type="pct"/>
          </w:tcPr>
          <w:p w14:paraId="23097768" w14:textId="6C2F0533" w:rsidR="008A32A7" w:rsidRPr="00AA248E" w:rsidRDefault="008A32A7" w:rsidP="00D32C15">
            <w:r w:rsidRPr="00AA248E">
              <w:t>6. Medicine information and patient education</w:t>
            </w:r>
          </w:p>
        </w:tc>
        <w:tc>
          <w:tcPr>
            <w:tcW w:w="3417" w:type="pct"/>
          </w:tcPr>
          <w:p w14:paraId="53EE0200" w14:textId="77777777" w:rsidR="008A32A7" w:rsidRPr="004E045C" w:rsidRDefault="008A32A7" w:rsidP="00D32C15">
            <w:r w:rsidRPr="004E045C">
              <w:t>Provision of medicines and health advice, using evidence</w:t>
            </w:r>
            <w:r>
              <w:t>-</w:t>
            </w:r>
            <w:r w:rsidRPr="004E045C">
              <w:t xml:space="preserve">based resources, to patients, carers, other pharmacy staff, medical and nursing staff, and other healthcare professionals. </w:t>
            </w:r>
          </w:p>
        </w:tc>
      </w:tr>
      <w:tr w:rsidR="008A32A7" w:rsidRPr="00AA248E" w14:paraId="17DE7630" w14:textId="77777777" w:rsidTr="008A32A7">
        <w:trPr>
          <w:trHeight w:val="454"/>
        </w:trPr>
        <w:tc>
          <w:tcPr>
            <w:tcW w:w="1583" w:type="pct"/>
          </w:tcPr>
          <w:p w14:paraId="74C3159E" w14:textId="77777777" w:rsidR="008A32A7" w:rsidRPr="00AA248E" w:rsidRDefault="008A32A7" w:rsidP="00D32C15">
            <w:r w:rsidRPr="00AA248E">
              <w:t>7. Patient</w:t>
            </w:r>
            <w:r>
              <w:t>-c</w:t>
            </w:r>
            <w:r w:rsidRPr="00AA248E">
              <w:t xml:space="preserve">entred </w:t>
            </w:r>
            <w:r>
              <w:t>a</w:t>
            </w:r>
            <w:r w:rsidRPr="00AA248E">
              <w:t>pproach</w:t>
            </w:r>
          </w:p>
        </w:tc>
        <w:tc>
          <w:tcPr>
            <w:tcW w:w="3417" w:type="pct"/>
          </w:tcPr>
          <w:p w14:paraId="4CE56848" w14:textId="77777777" w:rsidR="008A32A7" w:rsidRPr="004E045C" w:rsidRDefault="008A32A7" w:rsidP="00D32C15">
            <w:r w:rsidRPr="004E045C">
              <w:t>Holistic approach taken to a patient care, considering of the patient's needs, lifestyle interventions, personal preferences and socio-economic issues Identification and prioritisation of medicines management issues.</w:t>
            </w:r>
          </w:p>
        </w:tc>
      </w:tr>
      <w:tr w:rsidR="008A32A7" w:rsidRPr="00AA248E" w14:paraId="7A0CEC4C" w14:textId="77777777" w:rsidTr="008A32A7">
        <w:trPr>
          <w:trHeight w:val="454"/>
        </w:trPr>
        <w:tc>
          <w:tcPr>
            <w:tcW w:w="1583" w:type="pct"/>
          </w:tcPr>
          <w:p w14:paraId="4C68D5B8" w14:textId="77777777" w:rsidR="008A32A7" w:rsidRPr="00AA248E" w:rsidRDefault="008A32A7" w:rsidP="00D32C15">
            <w:r w:rsidRPr="00AA248E">
              <w:t>8. Follow up / transfer of care</w:t>
            </w:r>
          </w:p>
        </w:tc>
        <w:tc>
          <w:tcPr>
            <w:tcW w:w="3417" w:type="pct"/>
          </w:tcPr>
          <w:p w14:paraId="295697DE" w14:textId="77777777" w:rsidR="008A32A7" w:rsidRPr="004E045C" w:rsidRDefault="008A32A7" w:rsidP="00D32C15">
            <w:r w:rsidRPr="004E045C">
              <w:t>Transfer of care issues / next steps in patient care and follow up; are considered and communicated</w:t>
            </w:r>
          </w:p>
        </w:tc>
      </w:tr>
      <w:tr w:rsidR="008A32A7" w:rsidRPr="00AA248E" w14:paraId="1B431FF1" w14:textId="77777777" w:rsidTr="008A32A7">
        <w:trPr>
          <w:trHeight w:val="454"/>
        </w:trPr>
        <w:tc>
          <w:tcPr>
            <w:tcW w:w="1583" w:type="pct"/>
          </w:tcPr>
          <w:p w14:paraId="5CD218D8" w14:textId="77777777" w:rsidR="008A32A7" w:rsidRPr="00AA248E" w:rsidRDefault="008A32A7" w:rsidP="00D32C15">
            <w:r w:rsidRPr="00AA248E">
              <w:t>9. Professionalism</w:t>
            </w:r>
          </w:p>
        </w:tc>
        <w:tc>
          <w:tcPr>
            <w:tcW w:w="3417" w:type="pct"/>
          </w:tcPr>
          <w:p w14:paraId="55F7B762" w14:textId="77777777" w:rsidR="008A32A7" w:rsidRPr="004E045C" w:rsidRDefault="008A32A7" w:rsidP="00D32C15">
            <w:r w:rsidRPr="004E045C">
              <w:rPr>
                <w:rFonts w:cs="Arial"/>
              </w:rPr>
              <w:t xml:space="preserve">Shows respect, compassion, empathy; establishes trust; respects confidentiality; behaves in an ethical manner; awareness of legal frameworks; awareness of limitations, </w:t>
            </w:r>
            <w:r w:rsidRPr="004E045C">
              <w:t xml:space="preserve">time management. </w:t>
            </w:r>
          </w:p>
        </w:tc>
      </w:tr>
      <w:tr w:rsidR="008A32A7" w:rsidRPr="00AA248E" w14:paraId="30295C56" w14:textId="77777777" w:rsidTr="008A32A7">
        <w:trPr>
          <w:trHeight w:val="353"/>
        </w:trPr>
        <w:tc>
          <w:tcPr>
            <w:tcW w:w="5000" w:type="pct"/>
            <w:gridSpan w:val="2"/>
          </w:tcPr>
          <w:p w14:paraId="776D1E1E" w14:textId="5CD77D4B" w:rsidR="008A32A7" w:rsidRPr="00E34487" w:rsidRDefault="008A32A7" w:rsidP="00D32C15">
            <w:r w:rsidRPr="00D35A06">
              <w:rPr>
                <w:b/>
                <w:bCs/>
              </w:rPr>
              <w:t>Problem solving</w:t>
            </w:r>
          </w:p>
        </w:tc>
      </w:tr>
      <w:tr w:rsidR="008A32A7" w:rsidRPr="00AA248E" w14:paraId="0311BC10" w14:textId="77777777" w:rsidTr="008A32A7">
        <w:trPr>
          <w:trHeight w:val="454"/>
        </w:trPr>
        <w:tc>
          <w:tcPr>
            <w:tcW w:w="1583" w:type="pct"/>
          </w:tcPr>
          <w:p w14:paraId="5CBDE0B4" w14:textId="2C01E01C" w:rsidR="008A32A7" w:rsidRPr="00E34487" w:rsidRDefault="008A32A7" w:rsidP="008A32A7">
            <w:pPr>
              <w:rPr>
                <w:rFonts w:cs="Arial"/>
              </w:rPr>
            </w:pPr>
            <w:r w:rsidRPr="00E34487">
              <w:rPr>
                <w:rFonts w:eastAsiaTheme="minorHAnsi" w:cs="Arial"/>
              </w:rPr>
              <w:t>10. Gathering information</w:t>
            </w:r>
          </w:p>
        </w:tc>
        <w:tc>
          <w:tcPr>
            <w:tcW w:w="3417" w:type="pct"/>
          </w:tcPr>
          <w:p w14:paraId="7B623ED7" w14:textId="5EFF6531" w:rsidR="008A32A7" w:rsidRPr="00E34487" w:rsidRDefault="008A32A7" w:rsidP="008A32A7">
            <w:r w:rsidRPr="00E34487">
              <w:t xml:space="preserve">Accessing and summarising the information required and ensuring the information used is </w:t>
            </w:r>
            <w:r>
              <w:t>up to date.</w:t>
            </w:r>
          </w:p>
        </w:tc>
      </w:tr>
      <w:tr w:rsidR="008A32A7" w:rsidRPr="00AA248E" w14:paraId="65159D46" w14:textId="77777777" w:rsidTr="008A32A7">
        <w:trPr>
          <w:trHeight w:val="454"/>
        </w:trPr>
        <w:tc>
          <w:tcPr>
            <w:tcW w:w="1583" w:type="pct"/>
          </w:tcPr>
          <w:p w14:paraId="3DC81766" w14:textId="77777777" w:rsidR="008A32A7" w:rsidRPr="00E34487" w:rsidRDefault="008A32A7" w:rsidP="008A32A7">
            <w:pPr>
              <w:rPr>
                <w:rFonts w:cs="Arial"/>
              </w:rPr>
            </w:pPr>
            <w:r>
              <w:rPr>
                <w:rFonts w:cs="Arial"/>
              </w:rPr>
              <w:t>11. Knowledge</w:t>
            </w:r>
          </w:p>
        </w:tc>
        <w:tc>
          <w:tcPr>
            <w:tcW w:w="3417" w:type="pct"/>
          </w:tcPr>
          <w:p w14:paraId="7287F6D7" w14:textId="77777777" w:rsidR="008A32A7" w:rsidRPr="00E34487" w:rsidRDefault="008A32A7" w:rsidP="008A32A7">
            <w:r w:rsidRPr="004E045C">
              <w:t>Knowledge of pathophysiology of common medical/surgical conditions encountered, pharmacology, side effects, drug interactions, licensing of medicines.</w:t>
            </w:r>
          </w:p>
        </w:tc>
      </w:tr>
      <w:tr w:rsidR="008A32A7" w:rsidRPr="00AA248E" w14:paraId="63A76F4E" w14:textId="77777777" w:rsidTr="008A32A7">
        <w:trPr>
          <w:trHeight w:val="454"/>
        </w:trPr>
        <w:tc>
          <w:tcPr>
            <w:tcW w:w="1583" w:type="pct"/>
          </w:tcPr>
          <w:p w14:paraId="093F7A59" w14:textId="77777777" w:rsidR="008A32A7" w:rsidRPr="00AA248E" w:rsidRDefault="008A32A7" w:rsidP="008A32A7">
            <w:r w:rsidRPr="00AA248E">
              <w:t>12. Analysing information</w:t>
            </w:r>
          </w:p>
        </w:tc>
        <w:tc>
          <w:tcPr>
            <w:tcW w:w="3417" w:type="pct"/>
          </w:tcPr>
          <w:p w14:paraId="6149B4BC" w14:textId="77777777" w:rsidR="008A32A7" w:rsidRPr="00AA248E" w:rsidRDefault="008A32A7" w:rsidP="008A32A7">
            <w:pPr>
              <w:rPr>
                <w:color w:val="808080" w:themeColor="background1" w:themeShade="80"/>
              </w:rPr>
            </w:pPr>
            <w:r w:rsidRPr="004E045C">
              <w:t>Demonstrating the ability to evaluate information gathered (reliability of source, relevance to patient care), correctly identifying the problem, appraising options, making appropriate decisions, and demonstrating a logical approach.</w:t>
            </w:r>
          </w:p>
        </w:tc>
      </w:tr>
      <w:tr w:rsidR="008A32A7" w:rsidRPr="00AA248E" w14:paraId="1016FC7D" w14:textId="77777777" w:rsidTr="009B1DAD">
        <w:trPr>
          <w:trHeight w:val="50"/>
        </w:trPr>
        <w:tc>
          <w:tcPr>
            <w:tcW w:w="1583" w:type="pct"/>
          </w:tcPr>
          <w:p w14:paraId="2965E977" w14:textId="77777777" w:rsidR="008A32A7" w:rsidRPr="00AA248E" w:rsidRDefault="008A32A7" w:rsidP="008A32A7">
            <w:pPr>
              <w:rPr>
                <w:b/>
                <w:bCs/>
              </w:rPr>
            </w:pPr>
            <w:r w:rsidRPr="00AA248E">
              <w:rPr>
                <w:b/>
                <w:bCs/>
              </w:rPr>
              <w:t>13. Overall clinical care</w:t>
            </w:r>
          </w:p>
        </w:tc>
        <w:tc>
          <w:tcPr>
            <w:tcW w:w="3417" w:type="pct"/>
          </w:tcPr>
          <w:p w14:paraId="18264AF9" w14:textId="77777777" w:rsidR="008A32A7" w:rsidRPr="00AA248E" w:rsidRDefault="008A32A7" w:rsidP="008A32A7">
            <w:pPr>
              <w:rPr>
                <w:b/>
                <w:bCs/>
                <w:color w:val="808080" w:themeColor="background1" w:themeShade="80"/>
              </w:rPr>
            </w:pPr>
            <w:r w:rsidRPr="004E045C">
              <w:rPr>
                <w:b/>
                <w:bCs/>
              </w:rPr>
              <w:t>A rating that summarises all the above in terms of outcome for the patient.</w:t>
            </w:r>
          </w:p>
        </w:tc>
      </w:tr>
    </w:tbl>
    <w:p w14:paraId="0CED3A2A" w14:textId="77777777" w:rsidR="008A32A7" w:rsidRPr="00AA248E" w:rsidRDefault="008A32A7" w:rsidP="00671A45">
      <w:pPr>
        <w:spacing w:after="0" w:line="240" w:lineRule="auto"/>
        <w:rPr>
          <w:rFonts w:ascii="Arial" w:eastAsiaTheme="minorEastAsia" w:hAnsi="Arial" w:cs="Arial"/>
          <w:sz w:val="24"/>
          <w:szCs w:val="24"/>
        </w:rPr>
      </w:pPr>
    </w:p>
    <w:sectPr w:rsidR="008A32A7" w:rsidRPr="00AA248E" w:rsidSect="00D90B5A">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EC86" w14:textId="77777777" w:rsidR="00770425" w:rsidRDefault="00770425" w:rsidP="00916006">
      <w:pPr>
        <w:spacing w:after="0" w:line="240" w:lineRule="auto"/>
      </w:pPr>
      <w:r>
        <w:separator/>
      </w:r>
    </w:p>
  </w:endnote>
  <w:endnote w:type="continuationSeparator" w:id="0">
    <w:p w14:paraId="3DA11944" w14:textId="77777777" w:rsidR="00770425" w:rsidRDefault="00770425" w:rsidP="0091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659056"/>
      <w:docPartObj>
        <w:docPartGallery w:val="Page Numbers (Bottom of Page)"/>
        <w:docPartUnique/>
      </w:docPartObj>
    </w:sdtPr>
    <w:sdtEndPr>
      <w:rPr>
        <w:rFonts w:ascii="Arial" w:hAnsi="Arial" w:cs="Arial"/>
        <w:noProof/>
      </w:rPr>
    </w:sdtEndPr>
    <w:sdtContent>
      <w:p w14:paraId="613E3B85" w14:textId="5D222B43" w:rsidR="009B20F7" w:rsidRPr="00671A45" w:rsidRDefault="009B20F7">
        <w:pPr>
          <w:pStyle w:val="Footer"/>
          <w:jc w:val="center"/>
          <w:rPr>
            <w:rFonts w:ascii="Arial" w:hAnsi="Arial" w:cs="Arial"/>
          </w:rPr>
        </w:pPr>
        <w:r w:rsidRPr="00671A45">
          <w:rPr>
            <w:rFonts w:ascii="Arial" w:hAnsi="Arial" w:cs="Arial"/>
          </w:rPr>
          <w:fldChar w:fldCharType="begin"/>
        </w:r>
        <w:r w:rsidRPr="00671A45">
          <w:rPr>
            <w:rFonts w:ascii="Arial" w:hAnsi="Arial" w:cs="Arial"/>
          </w:rPr>
          <w:instrText xml:space="preserve"> PAGE   \* MERGEFORMAT </w:instrText>
        </w:r>
        <w:r w:rsidRPr="00671A45">
          <w:rPr>
            <w:rFonts w:ascii="Arial" w:hAnsi="Arial" w:cs="Arial"/>
          </w:rPr>
          <w:fldChar w:fldCharType="separate"/>
        </w:r>
        <w:r w:rsidRPr="00671A45">
          <w:rPr>
            <w:rFonts w:ascii="Arial" w:hAnsi="Arial" w:cs="Arial"/>
            <w:noProof/>
          </w:rPr>
          <w:t>2</w:t>
        </w:r>
        <w:r w:rsidRPr="00671A45">
          <w:rPr>
            <w:rFonts w:ascii="Arial" w:hAnsi="Arial" w:cs="Arial"/>
            <w:noProof/>
          </w:rPr>
          <w:fldChar w:fldCharType="end"/>
        </w:r>
        <w:r w:rsidR="00671A45" w:rsidRPr="00671A45">
          <w:rPr>
            <w:rFonts w:ascii="Arial" w:hAnsi="Arial" w:cs="Arial"/>
            <w:noProof/>
          </w:rPr>
          <w:t>/3</w:t>
        </w:r>
      </w:p>
    </w:sdtContent>
  </w:sdt>
  <w:p w14:paraId="56C231DC" w14:textId="77777777" w:rsidR="009B20F7" w:rsidRDefault="009B2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D6E1" w14:textId="77777777" w:rsidR="00770425" w:rsidRDefault="00770425" w:rsidP="00916006">
      <w:pPr>
        <w:spacing w:after="0" w:line="240" w:lineRule="auto"/>
      </w:pPr>
      <w:r>
        <w:separator/>
      </w:r>
    </w:p>
  </w:footnote>
  <w:footnote w:type="continuationSeparator" w:id="0">
    <w:p w14:paraId="3D3AB9AE" w14:textId="77777777" w:rsidR="00770425" w:rsidRDefault="00770425" w:rsidP="009160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3B"/>
    <w:rsid w:val="000106FF"/>
    <w:rsid w:val="00022C6F"/>
    <w:rsid w:val="0007508C"/>
    <w:rsid w:val="00204B6C"/>
    <w:rsid w:val="00277A4B"/>
    <w:rsid w:val="00296398"/>
    <w:rsid w:val="002F580F"/>
    <w:rsid w:val="0041097B"/>
    <w:rsid w:val="0041391A"/>
    <w:rsid w:val="004322F6"/>
    <w:rsid w:val="00461D9D"/>
    <w:rsid w:val="00572B2B"/>
    <w:rsid w:val="0059389E"/>
    <w:rsid w:val="005B03A4"/>
    <w:rsid w:val="00671A45"/>
    <w:rsid w:val="00770425"/>
    <w:rsid w:val="0080373B"/>
    <w:rsid w:val="00830905"/>
    <w:rsid w:val="008A32A7"/>
    <w:rsid w:val="008D5D0C"/>
    <w:rsid w:val="008F4B5D"/>
    <w:rsid w:val="00916006"/>
    <w:rsid w:val="009B1DAD"/>
    <w:rsid w:val="009B20F7"/>
    <w:rsid w:val="00A136BE"/>
    <w:rsid w:val="00A16629"/>
    <w:rsid w:val="00A37C41"/>
    <w:rsid w:val="00A75DBE"/>
    <w:rsid w:val="00AD427A"/>
    <w:rsid w:val="00B720BB"/>
    <w:rsid w:val="00BC4073"/>
    <w:rsid w:val="00C027C3"/>
    <w:rsid w:val="00C4036B"/>
    <w:rsid w:val="00C476C9"/>
    <w:rsid w:val="00D102CE"/>
    <w:rsid w:val="00D171F8"/>
    <w:rsid w:val="00D400C0"/>
    <w:rsid w:val="00D90B5A"/>
    <w:rsid w:val="00E1532D"/>
    <w:rsid w:val="00E569A2"/>
    <w:rsid w:val="00EE5188"/>
    <w:rsid w:val="00F81E2C"/>
    <w:rsid w:val="00F853B4"/>
    <w:rsid w:val="00FA1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9AFA2"/>
  <w15:chartTrackingRefBased/>
  <w15:docId w15:val="{676D18F4-2644-4058-9019-72D32761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7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373B"/>
    <w:rPr>
      <w:sz w:val="16"/>
      <w:szCs w:val="16"/>
    </w:rPr>
  </w:style>
  <w:style w:type="paragraph" w:styleId="CommentText">
    <w:name w:val="annotation text"/>
    <w:basedOn w:val="Normal"/>
    <w:link w:val="CommentTextChar"/>
    <w:uiPriority w:val="99"/>
    <w:semiHidden/>
    <w:unhideWhenUsed/>
    <w:rsid w:val="0080373B"/>
    <w:pPr>
      <w:spacing w:line="240" w:lineRule="auto"/>
    </w:pPr>
    <w:rPr>
      <w:sz w:val="20"/>
      <w:szCs w:val="20"/>
    </w:rPr>
  </w:style>
  <w:style w:type="character" w:customStyle="1" w:styleId="CommentTextChar">
    <w:name w:val="Comment Text Char"/>
    <w:basedOn w:val="DefaultParagraphFont"/>
    <w:link w:val="CommentText"/>
    <w:uiPriority w:val="99"/>
    <w:semiHidden/>
    <w:rsid w:val="0080373B"/>
    <w:rPr>
      <w:sz w:val="20"/>
      <w:szCs w:val="20"/>
    </w:rPr>
  </w:style>
  <w:style w:type="table" w:customStyle="1" w:styleId="TableGrid1">
    <w:name w:val="Table Grid1"/>
    <w:basedOn w:val="TableNormal"/>
    <w:next w:val="TableGrid"/>
    <w:uiPriority w:val="59"/>
    <w:rsid w:val="0080373B"/>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3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373B"/>
    <w:rPr>
      <w:color w:val="0563C1" w:themeColor="hyperlink"/>
      <w:u w:val="single"/>
    </w:rPr>
  </w:style>
  <w:style w:type="character" w:styleId="UnresolvedMention">
    <w:name w:val="Unresolved Mention"/>
    <w:basedOn w:val="DefaultParagraphFont"/>
    <w:uiPriority w:val="99"/>
    <w:semiHidden/>
    <w:unhideWhenUsed/>
    <w:rsid w:val="0080373B"/>
    <w:rPr>
      <w:color w:val="605E5C"/>
      <w:shd w:val="clear" w:color="auto" w:fill="E1DFDD"/>
    </w:rPr>
  </w:style>
  <w:style w:type="paragraph" w:styleId="Header">
    <w:name w:val="header"/>
    <w:basedOn w:val="Normal"/>
    <w:link w:val="HeaderChar"/>
    <w:uiPriority w:val="99"/>
    <w:unhideWhenUsed/>
    <w:rsid w:val="00916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006"/>
  </w:style>
  <w:style w:type="paragraph" w:styleId="Footer">
    <w:name w:val="footer"/>
    <w:basedOn w:val="Normal"/>
    <w:link w:val="FooterChar"/>
    <w:uiPriority w:val="99"/>
    <w:unhideWhenUsed/>
    <w:rsid w:val="00916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006"/>
  </w:style>
  <w:style w:type="character" w:styleId="FollowedHyperlink">
    <w:name w:val="FollowedHyperlink"/>
    <w:basedOn w:val="DefaultParagraphFont"/>
    <w:uiPriority w:val="99"/>
    <w:semiHidden/>
    <w:unhideWhenUsed/>
    <w:rsid w:val="00A136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e.nhs.uk/our-work/pharmacy/trainee-pharmacist-foundation-year-programme" TargetMode="External"/><Relationship Id="rId5" Type="http://schemas.openxmlformats.org/officeDocument/2006/relationships/settings" Target="settings.xml"/><Relationship Id="rId10" Type="http://schemas.openxmlformats.org/officeDocument/2006/relationships/hyperlink" Target="https://www.pharmacyregulation.org/education/pharmacist-foundation-training-scheme/foundation-training-year-2021-2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9EAC427A103458A6D137D5C9D76EC" ma:contentTypeVersion="12" ma:contentTypeDescription="Create a new document." ma:contentTypeScope="" ma:versionID="360645bff00e5821d4683c2b1d47cd50">
  <xsd:schema xmlns:xsd="http://www.w3.org/2001/XMLSchema" xmlns:xs="http://www.w3.org/2001/XMLSchema" xmlns:p="http://schemas.microsoft.com/office/2006/metadata/properties" xmlns:ns2="548bfff6-467b-4220-bc4b-f3a7a55361b5" xmlns:ns3="fa8cee94-015a-412f-b526-48d39802a0fd" targetNamespace="http://schemas.microsoft.com/office/2006/metadata/properties" ma:root="true" ma:fieldsID="c8e4a62268c7ae245727e5345366554c" ns2:_="" ns3:_="">
    <xsd:import namespace="548bfff6-467b-4220-bc4b-f3a7a55361b5"/>
    <xsd:import namespace="fa8cee94-015a-412f-b526-48d39802a0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bfff6-467b-4220-bc4b-f3a7a5536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8cee94-015a-412f-b526-48d39802a0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7C385D-BE91-46EF-BCBC-F9475CBE7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bfff6-467b-4220-bc4b-f3a7a55361b5"/>
    <ds:schemaRef ds:uri="fa8cee94-015a-412f-b526-48d39802a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8F9C7-BDF7-4C70-AB13-C24CC3DEE0CD}">
  <ds:schemaRefs>
    <ds:schemaRef ds:uri="http://schemas.microsoft.com/sharepoint/v3/contenttype/forms"/>
  </ds:schemaRefs>
</ds:datastoreItem>
</file>

<file path=customXml/itemProps3.xml><?xml version="1.0" encoding="utf-8"?>
<ds:datastoreItem xmlns:ds="http://schemas.openxmlformats.org/officeDocument/2006/customXml" ds:itemID="{15AFDD09-6F55-4474-BECC-028F64FA87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Abbott</dc:creator>
  <cp:keywords/>
  <dc:description/>
  <cp:lastModifiedBy>Delphine Abbott</cp:lastModifiedBy>
  <cp:revision>5</cp:revision>
  <dcterms:created xsi:type="dcterms:W3CDTF">2021-07-22T08:33:00Z</dcterms:created>
  <dcterms:modified xsi:type="dcterms:W3CDTF">2021-07-22T16:22:00Z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0x010100DA59EAC427A103458A6D137D5C9D76EC</vt:lpwstr>
  </property>
</Properties>
</file>