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F602" w14:textId="50F3A7F1" w:rsidR="00EE0481" w:rsidRPr="003A6270" w:rsidRDefault="002430F9" w:rsidP="00DB6191">
      <w:pPr>
        <w:pStyle w:val="Heading1"/>
      </w:pPr>
      <w:bookmarkStart w:id="0" w:name="_Toc206505518"/>
      <w:r w:rsidRPr="003A6270">
        <w:rPr>
          <w:noProof/>
        </w:rPr>
        <w:drawing>
          <wp:anchor distT="0" distB="0" distL="114300" distR="114300" simplePos="0" relativeHeight="251658240" behindDoc="1" locked="1" layoutInCell="1" allowOverlap="1" wp14:anchorId="4F81125E" wp14:editId="053CF5FE">
            <wp:simplePos x="0" y="0"/>
            <wp:positionH relativeFrom="page">
              <wp:posOffset>817245</wp:posOffset>
            </wp:positionH>
            <wp:positionV relativeFrom="page">
              <wp:posOffset>4197985</wp:posOffset>
            </wp:positionV>
            <wp:extent cx="6839585" cy="515493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39585" cy="5154930"/>
                    </a:xfrm>
                    <a:prstGeom prst="rect">
                      <a:avLst/>
                    </a:prstGeom>
                  </pic:spPr>
                </pic:pic>
              </a:graphicData>
            </a:graphic>
            <wp14:sizeRelH relativeFrom="page">
              <wp14:pctWidth>0</wp14:pctWidth>
            </wp14:sizeRelH>
            <wp14:sizeRelV relativeFrom="page">
              <wp14:pctHeight>0</wp14:pctHeight>
            </wp14:sizeRelV>
          </wp:anchor>
        </w:drawing>
      </w:r>
      <w:r w:rsidR="000F473C" w:rsidRPr="003A6270">
        <w:t xml:space="preserve">Foundation Trainee Pharmacist </w:t>
      </w:r>
      <w:r w:rsidR="58DD4E5F" w:rsidRPr="003A6270">
        <w:t xml:space="preserve">Programme: </w:t>
      </w:r>
      <w:r w:rsidR="000F473C" w:rsidRPr="003A6270">
        <w:t>Assessment Activities and Tools Guide</w:t>
      </w:r>
      <w:r w:rsidR="003A6270">
        <w:t xml:space="preserve"> (from 2025/26)</w:t>
      </w:r>
      <w:bookmarkEnd w:id="0"/>
    </w:p>
    <w:p w14:paraId="69A4538F" w14:textId="314A3798" w:rsidR="001D243C" w:rsidRDefault="0069790B" w:rsidP="00DB6191">
      <w:pPr>
        <w:pStyle w:val="Subheading"/>
      </w:pPr>
      <w:r>
        <w:t>Version 1.</w:t>
      </w:r>
      <w:r w:rsidR="00F86C5A">
        <w:t>2</w:t>
      </w:r>
      <w:r>
        <w:t xml:space="preserve"> </w:t>
      </w:r>
      <w:r w:rsidR="00F86C5A">
        <w:t xml:space="preserve">July </w:t>
      </w:r>
      <w:r>
        <w:t>2025</w:t>
      </w:r>
    </w:p>
    <w:p w14:paraId="7C90042B" w14:textId="77777777" w:rsidR="0069790B" w:rsidRPr="0069790B" w:rsidRDefault="0069790B" w:rsidP="0069790B"/>
    <w:p w14:paraId="602694ED" w14:textId="07016C91" w:rsidR="009F3A1D" w:rsidRPr="003A6270" w:rsidRDefault="009F3A1D" w:rsidP="00DB6191">
      <w:pPr>
        <w:spacing w:after="0" w:line="240" w:lineRule="auto"/>
        <w:textboxTightWrap w:val="none"/>
        <w:rPr>
          <w:rFonts w:ascii="Arial Bold" w:hAnsi="Arial Bold" w:cs="Arial"/>
          <w:b/>
          <w:color w:val="231F20" w:themeColor="background1"/>
          <w:kern w:val="28"/>
          <w:sz w:val="32"/>
          <w14:ligatures w14:val="standardContextual"/>
        </w:rPr>
      </w:pPr>
      <w:bookmarkStart w:id="1" w:name="_Toc350174611"/>
      <w:bookmarkStart w:id="2" w:name="_Toc65072034"/>
      <w:r w:rsidRPr="003A6270">
        <w:br w:type="page"/>
      </w:r>
    </w:p>
    <w:bookmarkEnd w:id="2" w:displacedByCustomXml="next"/>
    <w:bookmarkEnd w:id="1" w:displacedByCustomXml="next"/>
    <w:bookmarkStart w:id="3" w:name="_Toc139296862" w:displacedByCustomXml="next"/>
    <w:sdt>
      <w:sdtPr>
        <w:rPr>
          <w:rFonts w:ascii="Arial" w:eastAsia="Times New Roman" w:hAnsi="Arial" w:cs="Times New Roman"/>
          <w:b w:val="0"/>
          <w:bCs w:val="0"/>
          <w:color w:val="425563" w:themeColor="accent6"/>
          <w:sz w:val="24"/>
          <w:szCs w:val="24"/>
          <w:lang w:val="en-GB" w:eastAsia="en-US"/>
          <w14:ligatures w14:val="none"/>
        </w:rPr>
        <w:id w:val="767276903"/>
        <w:docPartObj>
          <w:docPartGallery w:val="Table of Contents"/>
          <w:docPartUnique/>
        </w:docPartObj>
      </w:sdtPr>
      <w:sdtEndPr/>
      <w:sdtContent>
        <w:p w14:paraId="58A6903D" w14:textId="7A57D6F2" w:rsidR="00302284" w:rsidRPr="003A6270" w:rsidRDefault="00302284" w:rsidP="00DB6191">
          <w:pPr>
            <w:pStyle w:val="TOCHeading"/>
          </w:pPr>
          <w:r w:rsidRPr="003A6270">
            <w:rPr>
              <w:lang w:val="en-GB"/>
            </w:rPr>
            <w:t>Contents</w:t>
          </w:r>
        </w:p>
        <w:p w14:paraId="3EC7D762" w14:textId="62BAE478" w:rsidR="007C65E3" w:rsidRDefault="00302284">
          <w:pPr>
            <w:pStyle w:val="TOC1"/>
            <w:rPr>
              <w:rFonts w:asciiTheme="minorHAnsi" w:eastAsiaTheme="minorEastAsia" w:hAnsiTheme="minorHAnsi" w:cstheme="minorBidi"/>
              <w:b w:val="0"/>
              <w:color w:val="auto"/>
              <w:kern w:val="2"/>
              <w:sz w:val="24"/>
              <w:lang w:eastAsia="en-GB"/>
              <w14:ligatures w14:val="standardContextual"/>
            </w:rPr>
          </w:pPr>
          <w:r w:rsidRPr="003A6270">
            <w:fldChar w:fldCharType="begin"/>
          </w:r>
          <w:r w:rsidRPr="003A6270">
            <w:instrText xml:space="preserve"> TOC \o "1-3" \h \z \u </w:instrText>
          </w:r>
          <w:r w:rsidRPr="003A6270">
            <w:fldChar w:fldCharType="separate"/>
          </w:r>
          <w:hyperlink w:anchor="_Toc206505518" w:history="1">
            <w:r w:rsidR="007C65E3" w:rsidRPr="0001666F">
              <w:rPr>
                <w:rStyle w:val="Hyperlink"/>
              </w:rPr>
              <w:t>Foundation Trainee Pharmacist Programme: Assessment Activities and Tools Guide (from 2025/26)</w:t>
            </w:r>
            <w:r w:rsidR="007C65E3">
              <w:rPr>
                <w:webHidden/>
              </w:rPr>
              <w:tab/>
            </w:r>
            <w:r w:rsidR="007C65E3">
              <w:rPr>
                <w:webHidden/>
              </w:rPr>
              <w:fldChar w:fldCharType="begin"/>
            </w:r>
            <w:r w:rsidR="007C65E3">
              <w:rPr>
                <w:webHidden/>
              </w:rPr>
              <w:instrText xml:space="preserve"> PAGEREF _Toc206505518 \h </w:instrText>
            </w:r>
            <w:r w:rsidR="007C65E3">
              <w:rPr>
                <w:webHidden/>
              </w:rPr>
            </w:r>
            <w:r w:rsidR="007C65E3">
              <w:rPr>
                <w:webHidden/>
              </w:rPr>
              <w:fldChar w:fldCharType="separate"/>
            </w:r>
            <w:r w:rsidR="007C65E3">
              <w:rPr>
                <w:webHidden/>
              </w:rPr>
              <w:t>1</w:t>
            </w:r>
            <w:r w:rsidR="007C65E3">
              <w:rPr>
                <w:webHidden/>
              </w:rPr>
              <w:fldChar w:fldCharType="end"/>
            </w:r>
          </w:hyperlink>
        </w:p>
        <w:p w14:paraId="139E9010" w14:textId="24927267" w:rsidR="007C65E3" w:rsidRDefault="007C65E3">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206505519" w:history="1">
            <w:r w:rsidRPr="0001666F">
              <w:rPr>
                <w:rStyle w:val="Hyperlink"/>
              </w:rPr>
              <w:t>1.</w:t>
            </w:r>
            <w:r>
              <w:rPr>
                <w:rFonts w:asciiTheme="minorHAnsi" w:eastAsiaTheme="minorEastAsia" w:hAnsiTheme="minorHAnsi" w:cstheme="minorBidi"/>
                <w:b w:val="0"/>
                <w:color w:val="auto"/>
                <w:kern w:val="2"/>
                <w:sz w:val="24"/>
                <w:lang w:eastAsia="en-GB"/>
                <w14:ligatures w14:val="standardContextual"/>
              </w:rPr>
              <w:tab/>
            </w:r>
            <w:r w:rsidRPr="0001666F">
              <w:rPr>
                <w:rStyle w:val="Hyperlink"/>
              </w:rPr>
              <w:t>Introduction</w:t>
            </w:r>
            <w:r>
              <w:rPr>
                <w:webHidden/>
              </w:rPr>
              <w:tab/>
            </w:r>
            <w:r>
              <w:rPr>
                <w:webHidden/>
              </w:rPr>
              <w:fldChar w:fldCharType="begin"/>
            </w:r>
            <w:r>
              <w:rPr>
                <w:webHidden/>
              </w:rPr>
              <w:instrText xml:space="preserve"> PAGEREF _Toc206505519 \h </w:instrText>
            </w:r>
            <w:r>
              <w:rPr>
                <w:webHidden/>
              </w:rPr>
            </w:r>
            <w:r>
              <w:rPr>
                <w:webHidden/>
              </w:rPr>
              <w:fldChar w:fldCharType="separate"/>
            </w:r>
            <w:r>
              <w:rPr>
                <w:webHidden/>
              </w:rPr>
              <w:t>4</w:t>
            </w:r>
            <w:r>
              <w:rPr>
                <w:webHidden/>
              </w:rPr>
              <w:fldChar w:fldCharType="end"/>
            </w:r>
          </w:hyperlink>
        </w:p>
        <w:p w14:paraId="450977E6" w14:textId="07873D1D"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0" w:history="1">
            <w:r w:rsidRPr="0001666F">
              <w:rPr>
                <w:rStyle w:val="Hyperlink"/>
                <w:noProof/>
              </w:rPr>
              <w:t>1.1.</w:t>
            </w:r>
            <w:r>
              <w:rPr>
                <w:noProof/>
                <w:color w:val="auto"/>
                <w:kern w:val="2"/>
                <w:szCs w:val="24"/>
                <w:lang w:val="en-GB" w:eastAsia="en-GB"/>
                <w14:ligatures w14:val="standardContextual"/>
              </w:rPr>
              <w:tab/>
            </w:r>
            <w:r w:rsidRPr="0001666F">
              <w:rPr>
                <w:rStyle w:val="Hyperlink"/>
                <w:noProof/>
              </w:rPr>
              <w:t>Background</w:t>
            </w:r>
            <w:r>
              <w:rPr>
                <w:noProof/>
                <w:webHidden/>
              </w:rPr>
              <w:tab/>
            </w:r>
            <w:r>
              <w:rPr>
                <w:noProof/>
                <w:webHidden/>
              </w:rPr>
              <w:fldChar w:fldCharType="begin"/>
            </w:r>
            <w:r>
              <w:rPr>
                <w:noProof/>
                <w:webHidden/>
              </w:rPr>
              <w:instrText xml:space="preserve"> PAGEREF _Toc206505520 \h </w:instrText>
            </w:r>
            <w:r>
              <w:rPr>
                <w:noProof/>
                <w:webHidden/>
              </w:rPr>
            </w:r>
            <w:r>
              <w:rPr>
                <w:noProof/>
                <w:webHidden/>
              </w:rPr>
              <w:fldChar w:fldCharType="separate"/>
            </w:r>
            <w:r>
              <w:rPr>
                <w:noProof/>
                <w:webHidden/>
              </w:rPr>
              <w:t>5</w:t>
            </w:r>
            <w:r>
              <w:rPr>
                <w:noProof/>
                <w:webHidden/>
              </w:rPr>
              <w:fldChar w:fldCharType="end"/>
            </w:r>
          </w:hyperlink>
        </w:p>
        <w:p w14:paraId="17499457" w14:textId="3BF6A8FF"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1" w:history="1">
            <w:r w:rsidRPr="0001666F">
              <w:rPr>
                <w:rStyle w:val="Hyperlink"/>
                <w:noProof/>
              </w:rPr>
              <w:t>1.2.</w:t>
            </w:r>
            <w:r>
              <w:rPr>
                <w:noProof/>
                <w:color w:val="auto"/>
                <w:kern w:val="2"/>
                <w:szCs w:val="24"/>
                <w:lang w:val="en-GB" w:eastAsia="en-GB"/>
                <w14:ligatures w14:val="standardContextual"/>
              </w:rPr>
              <w:tab/>
            </w:r>
            <w:r w:rsidRPr="0001666F">
              <w:rPr>
                <w:rStyle w:val="Hyperlink"/>
                <w:noProof/>
              </w:rPr>
              <w:t>The NHS England Foundation Training E-Portfolio</w:t>
            </w:r>
            <w:r>
              <w:rPr>
                <w:noProof/>
                <w:webHidden/>
              </w:rPr>
              <w:tab/>
            </w:r>
            <w:r>
              <w:rPr>
                <w:noProof/>
                <w:webHidden/>
              </w:rPr>
              <w:fldChar w:fldCharType="begin"/>
            </w:r>
            <w:r>
              <w:rPr>
                <w:noProof/>
                <w:webHidden/>
              </w:rPr>
              <w:instrText xml:space="preserve"> PAGEREF _Toc206505521 \h </w:instrText>
            </w:r>
            <w:r>
              <w:rPr>
                <w:noProof/>
                <w:webHidden/>
              </w:rPr>
            </w:r>
            <w:r>
              <w:rPr>
                <w:noProof/>
                <w:webHidden/>
              </w:rPr>
              <w:fldChar w:fldCharType="separate"/>
            </w:r>
            <w:r>
              <w:rPr>
                <w:noProof/>
                <w:webHidden/>
              </w:rPr>
              <w:t>6</w:t>
            </w:r>
            <w:r>
              <w:rPr>
                <w:noProof/>
                <w:webHidden/>
              </w:rPr>
              <w:fldChar w:fldCharType="end"/>
            </w:r>
          </w:hyperlink>
        </w:p>
        <w:p w14:paraId="7CCC82A7" w14:textId="15DDC798" w:rsidR="007C65E3" w:rsidRDefault="007C65E3">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206505522" w:history="1">
            <w:r w:rsidRPr="0001666F">
              <w:rPr>
                <w:rStyle w:val="Hyperlink"/>
              </w:rPr>
              <w:t>2.</w:t>
            </w:r>
            <w:r>
              <w:rPr>
                <w:rFonts w:asciiTheme="minorHAnsi" w:eastAsiaTheme="minorEastAsia" w:hAnsiTheme="minorHAnsi" w:cstheme="minorBidi"/>
                <w:b w:val="0"/>
                <w:color w:val="auto"/>
                <w:kern w:val="2"/>
                <w:sz w:val="24"/>
                <w:lang w:eastAsia="en-GB"/>
                <w14:ligatures w14:val="standardContextual"/>
              </w:rPr>
              <w:tab/>
            </w:r>
            <w:r w:rsidRPr="0001666F">
              <w:rPr>
                <w:rStyle w:val="Hyperlink"/>
              </w:rPr>
              <w:t>Supervision in the Foundation Trainee Pharmacist Programme</w:t>
            </w:r>
            <w:r>
              <w:rPr>
                <w:webHidden/>
              </w:rPr>
              <w:tab/>
            </w:r>
            <w:r>
              <w:rPr>
                <w:webHidden/>
              </w:rPr>
              <w:fldChar w:fldCharType="begin"/>
            </w:r>
            <w:r>
              <w:rPr>
                <w:webHidden/>
              </w:rPr>
              <w:instrText xml:space="preserve"> PAGEREF _Toc206505522 \h </w:instrText>
            </w:r>
            <w:r>
              <w:rPr>
                <w:webHidden/>
              </w:rPr>
            </w:r>
            <w:r>
              <w:rPr>
                <w:webHidden/>
              </w:rPr>
              <w:fldChar w:fldCharType="separate"/>
            </w:r>
            <w:r>
              <w:rPr>
                <w:webHidden/>
              </w:rPr>
              <w:t>7</w:t>
            </w:r>
            <w:r>
              <w:rPr>
                <w:webHidden/>
              </w:rPr>
              <w:fldChar w:fldCharType="end"/>
            </w:r>
          </w:hyperlink>
        </w:p>
        <w:p w14:paraId="4CBD3196" w14:textId="1AC8BFA0"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3" w:history="1">
            <w:r w:rsidRPr="0001666F">
              <w:rPr>
                <w:rStyle w:val="Hyperlink"/>
                <w:noProof/>
              </w:rPr>
              <w:t>2.1.</w:t>
            </w:r>
            <w:r>
              <w:rPr>
                <w:noProof/>
                <w:color w:val="auto"/>
                <w:kern w:val="2"/>
                <w:szCs w:val="24"/>
                <w:lang w:val="en-GB" w:eastAsia="en-GB"/>
                <w14:ligatures w14:val="standardContextual"/>
              </w:rPr>
              <w:tab/>
            </w:r>
            <w:r w:rsidRPr="0001666F">
              <w:rPr>
                <w:rStyle w:val="Hyperlink"/>
                <w:noProof/>
              </w:rPr>
              <w:t>The Designated Supervisor</w:t>
            </w:r>
            <w:r>
              <w:rPr>
                <w:noProof/>
                <w:webHidden/>
              </w:rPr>
              <w:tab/>
            </w:r>
            <w:r>
              <w:rPr>
                <w:noProof/>
                <w:webHidden/>
              </w:rPr>
              <w:fldChar w:fldCharType="begin"/>
            </w:r>
            <w:r>
              <w:rPr>
                <w:noProof/>
                <w:webHidden/>
              </w:rPr>
              <w:instrText xml:space="preserve"> PAGEREF _Toc206505523 \h </w:instrText>
            </w:r>
            <w:r>
              <w:rPr>
                <w:noProof/>
                <w:webHidden/>
              </w:rPr>
            </w:r>
            <w:r>
              <w:rPr>
                <w:noProof/>
                <w:webHidden/>
              </w:rPr>
              <w:fldChar w:fldCharType="separate"/>
            </w:r>
            <w:r>
              <w:rPr>
                <w:noProof/>
                <w:webHidden/>
              </w:rPr>
              <w:t>8</w:t>
            </w:r>
            <w:r>
              <w:rPr>
                <w:noProof/>
                <w:webHidden/>
              </w:rPr>
              <w:fldChar w:fldCharType="end"/>
            </w:r>
          </w:hyperlink>
        </w:p>
        <w:p w14:paraId="11241725" w14:textId="28C55E99"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4" w:history="1">
            <w:r w:rsidRPr="0001666F">
              <w:rPr>
                <w:rStyle w:val="Hyperlink"/>
                <w:noProof/>
              </w:rPr>
              <w:t>2.2.</w:t>
            </w:r>
            <w:r>
              <w:rPr>
                <w:noProof/>
                <w:color w:val="auto"/>
                <w:kern w:val="2"/>
                <w:szCs w:val="24"/>
                <w:lang w:val="en-GB" w:eastAsia="en-GB"/>
                <w14:ligatures w14:val="standardContextual"/>
              </w:rPr>
              <w:tab/>
            </w:r>
            <w:r w:rsidRPr="0001666F">
              <w:rPr>
                <w:rStyle w:val="Hyperlink"/>
                <w:noProof/>
              </w:rPr>
              <w:t>The Designated Prescribing Practitioner</w:t>
            </w:r>
            <w:r>
              <w:rPr>
                <w:noProof/>
                <w:webHidden/>
              </w:rPr>
              <w:tab/>
            </w:r>
            <w:r>
              <w:rPr>
                <w:noProof/>
                <w:webHidden/>
              </w:rPr>
              <w:fldChar w:fldCharType="begin"/>
            </w:r>
            <w:r>
              <w:rPr>
                <w:noProof/>
                <w:webHidden/>
              </w:rPr>
              <w:instrText xml:space="preserve"> PAGEREF _Toc206505524 \h </w:instrText>
            </w:r>
            <w:r>
              <w:rPr>
                <w:noProof/>
                <w:webHidden/>
              </w:rPr>
            </w:r>
            <w:r>
              <w:rPr>
                <w:noProof/>
                <w:webHidden/>
              </w:rPr>
              <w:fldChar w:fldCharType="separate"/>
            </w:r>
            <w:r>
              <w:rPr>
                <w:noProof/>
                <w:webHidden/>
              </w:rPr>
              <w:t>10</w:t>
            </w:r>
            <w:r>
              <w:rPr>
                <w:noProof/>
                <w:webHidden/>
              </w:rPr>
              <w:fldChar w:fldCharType="end"/>
            </w:r>
          </w:hyperlink>
        </w:p>
        <w:p w14:paraId="30989D24" w14:textId="213FA2B4"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5" w:history="1">
            <w:r w:rsidRPr="0001666F">
              <w:rPr>
                <w:rStyle w:val="Hyperlink"/>
                <w:rFonts w:eastAsia="Calibri"/>
                <w:noProof/>
              </w:rPr>
              <w:t>2.3.</w:t>
            </w:r>
            <w:r>
              <w:rPr>
                <w:noProof/>
                <w:color w:val="auto"/>
                <w:kern w:val="2"/>
                <w:szCs w:val="24"/>
                <w:lang w:val="en-GB" w:eastAsia="en-GB"/>
                <w14:ligatures w14:val="standardContextual"/>
              </w:rPr>
              <w:tab/>
            </w:r>
            <w:r w:rsidRPr="0001666F">
              <w:rPr>
                <w:rStyle w:val="Hyperlink"/>
                <w:noProof/>
              </w:rPr>
              <w:t>Practice Supervisors</w:t>
            </w:r>
            <w:r>
              <w:rPr>
                <w:noProof/>
                <w:webHidden/>
              </w:rPr>
              <w:tab/>
            </w:r>
            <w:r>
              <w:rPr>
                <w:noProof/>
                <w:webHidden/>
              </w:rPr>
              <w:fldChar w:fldCharType="begin"/>
            </w:r>
            <w:r>
              <w:rPr>
                <w:noProof/>
                <w:webHidden/>
              </w:rPr>
              <w:instrText xml:space="preserve"> PAGEREF _Toc206505525 \h </w:instrText>
            </w:r>
            <w:r>
              <w:rPr>
                <w:noProof/>
                <w:webHidden/>
              </w:rPr>
            </w:r>
            <w:r>
              <w:rPr>
                <w:noProof/>
                <w:webHidden/>
              </w:rPr>
              <w:fldChar w:fldCharType="separate"/>
            </w:r>
            <w:r>
              <w:rPr>
                <w:noProof/>
                <w:webHidden/>
              </w:rPr>
              <w:t>11</w:t>
            </w:r>
            <w:r>
              <w:rPr>
                <w:noProof/>
                <w:webHidden/>
              </w:rPr>
              <w:fldChar w:fldCharType="end"/>
            </w:r>
          </w:hyperlink>
        </w:p>
        <w:p w14:paraId="69D1387B" w14:textId="515EF0EC"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6" w:history="1">
            <w:r w:rsidRPr="0001666F">
              <w:rPr>
                <w:rStyle w:val="Hyperlink"/>
                <w:noProof/>
              </w:rPr>
              <w:t>2.4.</w:t>
            </w:r>
            <w:r>
              <w:rPr>
                <w:noProof/>
                <w:color w:val="auto"/>
                <w:kern w:val="2"/>
                <w:szCs w:val="24"/>
                <w:lang w:val="en-GB" w:eastAsia="en-GB"/>
                <w14:ligatures w14:val="standardContextual"/>
              </w:rPr>
              <w:tab/>
            </w:r>
            <w:r w:rsidRPr="0001666F">
              <w:rPr>
                <w:rStyle w:val="Hyperlink"/>
                <w:noProof/>
              </w:rPr>
              <w:t>Ensuring the Safety of Patients and the Public</w:t>
            </w:r>
            <w:r>
              <w:rPr>
                <w:noProof/>
                <w:webHidden/>
              </w:rPr>
              <w:tab/>
            </w:r>
            <w:r>
              <w:rPr>
                <w:noProof/>
                <w:webHidden/>
              </w:rPr>
              <w:fldChar w:fldCharType="begin"/>
            </w:r>
            <w:r>
              <w:rPr>
                <w:noProof/>
                <w:webHidden/>
              </w:rPr>
              <w:instrText xml:space="preserve"> PAGEREF _Toc206505526 \h </w:instrText>
            </w:r>
            <w:r>
              <w:rPr>
                <w:noProof/>
                <w:webHidden/>
              </w:rPr>
            </w:r>
            <w:r>
              <w:rPr>
                <w:noProof/>
                <w:webHidden/>
              </w:rPr>
              <w:fldChar w:fldCharType="separate"/>
            </w:r>
            <w:r>
              <w:rPr>
                <w:noProof/>
                <w:webHidden/>
              </w:rPr>
              <w:t>11</w:t>
            </w:r>
            <w:r>
              <w:rPr>
                <w:noProof/>
                <w:webHidden/>
              </w:rPr>
              <w:fldChar w:fldCharType="end"/>
            </w:r>
          </w:hyperlink>
        </w:p>
        <w:p w14:paraId="1A70AEB0" w14:textId="2DD34C5A"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7" w:history="1">
            <w:r w:rsidRPr="0001666F">
              <w:rPr>
                <w:rStyle w:val="Hyperlink"/>
                <w:noProof/>
              </w:rPr>
              <w:t>2.5.</w:t>
            </w:r>
            <w:r>
              <w:rPr>
                <w:noProof/>
                <w:color w:val="auto"/>
                <w:kern w:val="2"/>
                <w:szCs w:val="24"/>
                <w:lang w:val="en-GB" w:eastAsia="en-GB"/>
                <w14:ligatures w14:val="standardContextual"/>
              </w:rPr>
              <w:tab/>
            </w:r>
            <w:r w:rsidRPr="0001666F">
              <w:rPr>
                <w:rStyle w:val="Hyperlink"/>
                <w:noProof/>
              </w:rPr>
              <w:t>Raising Concerns</w:t>
            </w:r>
            <w:r>
              <w:rPr>
                <w:noProof/>
                <w:webHidden/>
              </w:rPr>
              <w:tab/>
            </w:r>
            <w:r>
              <w:rPr>
                <w:noProof/>
                <w:webHidden/>
              </w:rPr>
              <w:fldChar w:fldCharType="begin"/>
            </w:r>
            <w:r>
              <w:rPr>
                <w:noProof/>
                <w:webHidden/>
              </w:rPr>
              <w:instrText xml:space="preserve"> PAGEREF _Toc206505527 \h </w:instrText>
            </w:r>
            <w:r>
              <w:rPr>
                <w:noProof/>
                <w:webHidden/>
              </w:rPr>
            </w:r>
            <w:r>
              <w:rPr>
                <w:noProof/>
                <w:webHidden/>
              </w:rPr>
              <w:fldChar w:fldCharType="separate"/>
            </w:r>
            <w:r>
              <w:rPr>
                <w:noProof/>
                <w:webHidden/>
              </w:rPr>
              <w:t>12</w:t>
            </w:r>
            <w:r>
              <w:rPr>
                <w:noProof/>
                <w:webHidden/>
              </w:rPr>
              <w:fldChar w:fldCharType="end"/>
            </w:r>
          </w:hyperlink>
        </w:p>
        <w:p w14:paraId="6FEA4DE8" w14:textId="09B00C7F"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28" w:history="1">
            <w:r w:rsidRPr="0001666F">
              <w:rPr>
                <w:rStyle w:val="Hyperlink"/>
                <w:noProof/>
              </w:rPr>
              <w:t>2.6.</w:t>
            </w:r>
            <w:r>
              <w:rPr>
                <w:noProof/>
                <w:color w:val="auto"/>
                <w:kern w:val="2"/>
                <w:szCs w:val="24"/>
                <w:lang w:val="en-GB" w:eastAsia="en-GB"/>
                <w14:ligatures w14:val="standardContextual"/>
              </w:rPr>
              <w:tab/>
            </w:r>
            <w:r w:rsidRPr="0001666F">
              <w:rPr>
                <w:rStyle w:val="Hyperlink"/>
                <w:noProof/>
              </w:rPr>
              <w:t>Communication</w:t>
            </w:r>
            <w:r>
              <w:rPr>
                <w:noProof/>
                <w:webHidden/>
              </w:rPr>
              <w:tab/>
            </w:r>
            <w:r>
              <w:rPr>
                <w:noProof/>
                <w:webHidden/>
              </w:rPr>
              <w:fldChar w:fldCharType="begin"/>
            </w:r>
            <w:r>
              <w:rPr>
                <w:noProof/>
                <w:webHidden/>
              </w:rPr>
              <w:instrText xml:space="preserve"> PAGEREF _Toc206505528 \h </w:instrText>
            </w:r>
            <w:r>
              <w:rPr>
                <w:noProof/>
                <w:webHidden/>
              </w:rPr>
            </w:r>
            <w:r>
              <w:rPr>
                <w:noProof/>
                <w:webHidden/>
              </w:rPr>
              <w:fldChar w:fldCharType="separate"/>
            </w:r>
            <w:r>
              <w:rPr>
                <w:noProof/>
                <w:webHidden/>
              </w:rPr>
              <w:t>12</w:t>
            </w:r>
            <w:r>
              <w:rPr>
                <w:noProof/>
                <w:webHidden/>
              </w:rPr>
              <w:fldChar w:fldCharType="end"/>
            </w:r>
          </w:hyperlink>
        </w:p>
        <w:p w14:paraId="0ABBB16C" w14:textId="366E1215" w:rsidR="007C65E3" w:rsidRDefault="007C65E3">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206505529" w:history="1">
            <w:r w:rsidRPr="0001666F">
              <w:rPr>
                <w:rStyle w:val="Hyperlink"/>
              </w:rPr>
              <w:t>3.</w:t>
            </w:r>
            <w:r>
              <w:rPr>
                <w:rFonts w:asciiTheme="minorHAnsi" w:eastAsiaTheme="minorEastAsia" w:hAnsiTheme="minorHAnsi" w:cstheme="minorBidi"/>
                <w:b w:val="0"/>
                <w:color w:val="auto"/>
                <w:kern w:val="2"/>
                <w:sz w:val="24"/>
                <w:lang w:eastAsia="en-GB"/>
                <w14:ligatures w14:val="standardContextual"/>
              </w:rPr>
              <w:tab/>
            </w:r>
            <w:r w:rsidRPr="0001666F">
              <w:rPr>
                <w:rStyle w:val="Hyperlink"/>
              </w:rPr>
              <w:t>The Activities</w:t>
            </w:r>
            <w:r>
              <w:rPr>
                <w:webHidden/>
              </w:rPr>
              <w:tab/>
            </w:r>
            <w:r>
              <w:rPr>
                <w:webHidden/>
              </w:rPr>
              <w:fldChar w:fldCharType="begin"/>
            </w:r>
            <w:r>
              <w:rPr>
                <w:webHidden/>
              </w:rPr>
              <w:instrText xml:space="preserve"> PAGEREF _Toc206505529 \h </w:instrText>
            </w:r>
            <w:r>
              <w:rPr>
                <w:webHidden/>
              </w:rPr>
            </w:r>
            <w:r>
              <w:rPr>
                <w:webHidden/>
              </w:rPr>
              <w:fldChar w:fldCharType="separate"/>
            </w:r>
            <w:r>
              <w:rPr>
                <w:webHidden/>
              </w:rPr>
              <w:t>14</w:t>
            </w:r>
            <w:r>
              <w:rPr>
                <w:webHidden/>
              </w:rPr>
              <w:fldChar w:fldCharType="end"/>
            </w:r>
          </w:hyperlink>
        </w:p>
        <w:p w14:paraId="5D9244B0" w14:textId="3DD4CE63"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0" w:history="1">
            <w:r w:rsidRPr="0001666F">
              <w:rPr>
                <w:rStyle w:val="Hyperlink"/>
                <w:noProof/>
              </w:rPr>
              <w:t>3.1.</w:t>
            </w:r>
            <w:r>
              <w:rPr>
                <w:noProof/>
                <w:color w:val="auto"/>
                <w:kern w:val="2"/>
                <w:szCs w:val="24"/>
                <w:lang w:val="en-GB" w:eastAsia="en-GB"/>
                <w14:ligatures w14:val="standardContextual"/>
              </w:rPr>
              <w:tab/>
            </w:r>
            <w:r w:rsidRPr="0001666F">
              <w:rPr>
                <w:rStyle w:val="Hyperlink"/>
                <w:noProof/>
              </w:rPr>
              <w:t>Overview</w:t>
            </w:r>
            <w:r>
              <w:rPr>
                <w:noProof/>
                <w:webHidden/>
              </w:rPr>
              <w:tab/>
            </w:r>
            <w:r>
              <w:rPr>
                <w:noProof/>
                <w:webHidden/>
              </w:rPr>
              <w:fldChar w:fldCharType="begin"/>
            </w:r>
            <w:r>
              <w:rPr>
                <w:noProof/>
                <w:webHidden/>
              </w:rPr>
              <w:instrText xml:space="preserve"> PAGEREF _Toc206505530 \h </w:instrText>
            </w:r>
            <w:r>
              <w:rPr>
                <w:noProof/>
                <w:webHidden/>
              </w:rPr>
            </w:r>
            <w:r>
              <w:rPr>
                <w:noProof/>
                <w:webHidden/>
              </w:rPr>
              <w:fldChar w:fldCharType="separate"/>
            </w:r>
            <w:r>
              <w:rPr>
                <w:noProof/>
                <w:webHidden/>
              </w:rPr>
              <w:t>14</w:t>
            </w:r>
            <w:r>
              <w:rPr>
                <w:noProof/>
                <w:webHidden/>
              </w:rPr>
              <w:fldChar w:fldCharType="end"/>
            </w:r>
          </w:hyperlink>
        </w:p>
        <w:p w14:paraId="4F620694" w14:textId="69071106"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1" w:history="1">
            <w:r w:rsidRPr="0001666F">
              <w:rPr>
                <w:rStyle w:val="Hyperlink"/>
                <w:noProof/>
              </w:rPr>
              <w:t>3.2.</w:t>
            </w:r>
            <w:r>
              <w:rPr>
                <w:noProof/>
                <w:color w:val="auto"/>
                <w:kern w:val="2"/>
                <w:szCs w:val="24"/>
                <w:lang w:val="en-GB" w:eastAsia="en-GB"/>
                <w14:ligatures w14:val="standardContextual"/>
              </w:rPr>
              <w:tab/>
            </w:r>
            <w:r w:rsidRPr="0001666F">
              <w:rPr>
                <w:rStyle w:val="Hyperlink"/>
                <w:noProof/>
              </w:rPr>
              <w:t>Mandatory requirements</w:t>
            </w:r>
            <w:r>
              <w:rPr>
                <w:noProof/>
                <w:webHidden/>
              </w:rPr>
              <w:tab/>
            </w:r>
            <w:r>
              <w:rPr>
                <w:noProof/>
                <w:webHidden/>
              </w:rPr>
              <w:fldChar w:fldCharType="begin"/>
            </w:r>
            <w:r>
              <w:rPr>
                <w:noProof/>
                <w:webHidden/>
              </w:rPr>
              <w:instrText xml:space="preserve"> PAGEREF _Toc206505531 \h </w:instrText>
            </w:r>
            <w:r>
              <w:rPr>
                <w:noProof/>
                <w:webHidden/>
              </w:rPr>
            </w:r>
            <w:r>
              <w:rPr>
                <w:noProof/>
                <w:webHidden/>
              </w:rPr>
              <w:fldChar w:fldCharType="separate"/>
            </w:r>
            <w:r>
              <w:rPr>
                <w:noProof/>
                <w:webHidden/>
              </w:rPr>
              <w:t>15</w:t>
            </w:r>
            <w:r>
              <w:rPr>
                <w:noProof/>
                <w:webHidden/>
              </w:rPr>
              <w:fldChar w:fldCharType="end"/>
            </w:r>
          </w:hyperlink>
        </w:p>
        <w:p w14:paraId="7EA33228" w14:textId="5BB3304A"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2" w:history="1">
            <w:r w:rsidRPr="0001666F">
              <w:rPr>
                <w:rStyle w:val="Hyperlink"/>
                <w:noProof/>
              </w:rPr>
              <w:t>3.3.</w:t>
            </w:r>
            <w:r>
              <w:rPr>
                <w:noProof/>
                <w:color w:val="auto"/>
                <w:kern w:val="2"/>
                <w:szCs w:val="24"/>
                <w:lang w:val="en-GB" w:eastAsia="en-GB"/>
                <w14:ligatures w14:val="standardContextual"/>
              </w:rPr>
              <w:tab/>
            </w:r>
            <w:r w:rsidRPr="0001666F">
              <w:rPr>
                <w:rStyle w:val="Hyperlink"/>
                <w:noProof/>
              </w:rPr>
              <w:t>Professional Development Activities</w:t>
            </w:r>
            <w:r>
              <w:rPr>
                <w:noProof/>
                <w:webHidden/>
              </w:rPr>
              <w:tab/>
            </w:r>
            <w:r>
              <w:rPr>
                <w:noProof/>
                <w:webHidden/>
              </w:rPr>
              <w:fldChar w:fldCharType="begin"/>
            </w:r>
            <w:r>
              <w:rPr>
                <w:noProof/>
                <w:webHidden/>
              </w:rPr>
              <w:instrText xml:space="preserve"> PAGEREF _Toc206505532 \h </w:instrText>
            </w:r>
            <w:r>
              <w:rPr>
                <w:noProof/>
                <w:webHidden/>
              </w:rPr>
            </w:r>
            <w:r>
              <w:rPr>
                <w:noProof/>
                <w:webHidden/>
              </w:rPr>
              <w:fldChar w:fldCharType="separate"/>
            </w:r>
            <w:r>
              <w:rPr>
                <w:noProof/>
                <w:webHidden/>
              </w:rPr>
              <w:t>17</w:t>
            </w:r>
            <w:r>
              <w:rPr>
                <w:noProof/>
                <w:webHidden/>
              </w:rPr>
              <w:fldChar w:fldCharType="end"/>
            </w:r>
          </w:hyperlink>
        </w:p>
        <w:p w14:paraId="55C812EE" w14:textId="1E55BFF2"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3" w:history="1">
            <w:r w:rsidRPr="0001666F">
              <w:rPr>
                <w:rStyle w:val="Hyperlink"/>
                <w:noProof/>
              </w:rPr>
              <w:t>3.4.</w:t>
            </w:r>
            <w:r>
              <w:rPr>
                <w:noProof/>
                <w:color w:val="auto"/>
                <w:kern w:val="2"/>
                <w:szCs w:val="24"/>
                <w:lang w:val="en-GB" w:eastAsia="en-GB"/>
                <w14:ligatures w14:val="standardContextual"/>
              </w:rPr>
              <w:tab/>
            </w:r>
            <w:r w:rsidRPr="0001666F">
              <w:rPr>
                <w:rStyle w:val="Hyperlink"/>
                <w:noProof/>
              </w:rPr>
              <w:t>Observed Clinical Activities</w:t>
            </w:r>
            <w:r>
              <w:rPr>
                <w:noProof/>
                <w:webHidden/>
              </w:rPr>
              <w:tab/>
            </w:r>
            <w:r>
              <w:rPr>
                <w:noProof/>
                <w:webHidden/>
              </w:rPr>
              <w:fldChar w:fldCharType="begin"/>
            </w:r>
            <w:r>
              <w:rPr>
                <w:noProof/>
                <w:webHidden/>
              </w:rPr>
              <w:instrText xml:space="preserve"> PAGEREF _Toc206505533 \h </w:instrText>
            </w:r>
            <w:r>
              <w:rPr>
                <w:noProof/>
                <w:webHidden/>
              </w:rPr>
            </w:r>
            <w:r>
              <w:rPr>
                <w:noProof/>
                <w:webHidden/>
              </w:rPr>
              <w:fldChar w:fldCharType="separate"/>
            </w:r>
            <w:r>
              <w:rPr>
                <w:noProof/>
                <w:webHidden/>
              </w:rPr>
              <w:t>26</w:t>
            </w:r>
            <w:r>
              <w:rPr>
                <w:noProof/>
                <w:webHidden/>
              </w:rPr>
              <w:fldChar w:fldCharType="end"/>
            </w:r>
          </w:hyperlink>
        </w:p>
        <w:p w14:paraId="778B0B99" w14:textId="62C2AA88" w:rsidR="007C65E3" w:rsidRDefault="007C65E3">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206505534" w:history="1">
            <w:r w:rsidRPr="0001666F">
              <w:rPr>
                <w:rStyle w:val="Hyperlink"/>
              </w:rPr>
              <w:t>4.</w:t>
            </w:r>
            <w:r>
              <w:rPr>
                <w:rFonts w:asciiTheme="minorHAnsi" w:eastAsiaTheme="minorEastAsia" w:hAnsiTheme="minorHAnsi" w:cstheme="minorBidi"/>
                <w:b w:val="0"/>
                <w:color w:val="auto"/>
                <w:kern w:val="2"/>
                <w:sz w:val="24"/>
                <w:lang w:eastAsia="en-GB"/>
                <w14:ligatures w14:val="standardContextual"/>
              </w:rPr>
              <w:tab/>
            </w:r>
            <w:r w:rsidRPr="0001666F">
              <w:rPr>
                <w:rStyle w:val="Hyperlink"/>
              </w:rPr>
              <w:t>Evidence Tools</w:t>
            </w:r>
            <w:r>
              <w:rPr>
                <w:webHidden/>
              </w:rPr>
              <w:tab/>
            </w:r>
            <w:r>
              <w:rPr>
                <w:webHidden/>
              </w:rPr>
              <w:fldChar w:fldCharType="begin"/>
            </w:r>
            <w:r>
              <w:rPr>
                <w:webHidden/>
              </w:rPr>
              <w:instrText xml:space="preserve"> PAGEREF _Toc206505534 \h </w:instrText>
            </w:r>
            <w:r>
              <w:rPr>
                <w:webHidden/>
              </w:rPr>
            </w:r>
            <w:r>
              <w:rPr>
                <w:webHidden/>
              </w:rPr>
              <w:fldChar w:fldCharType="separate"/>
            </w:r>
            <w:r>
              <w:rPr>
                <w:webHidden/>
              </w:rPr>
              <w:t>35</w:t>
            </w:r>
            <w:r>
              <w:rPr>
                <w:webHidden/>
              </w:rPr>
              <w:fldChar w:fldCharType="end"/>
            </w:r>
          </w:hyperlink>
        </w:p>
        <w:p w14:paraId="2C48F64D" w14:textId="7E2A2136"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5" w:history="1">
            <w:r w:rsidRPr="0001666F">
              <w:rPr>
                <w:rStyle w:val="Hyperlink"/>
                <w:noProof/>
              </w:rPr>
              <w:t>4.1.</w:t>
            </w:r>
            <w:r>
              <w:rPr>
                <w:noProof/>
                <w:color w:val="auto"/>
                <w:kern w:val="2"/>
                <w:szCs w:val="24"/>
                <w:lang w:val="en-GB" w:eastAsia="en-GB"/>
                <w14:ligatures w14:val="standardContextual"/>
              </w:rPr>
              <w:tab/>
            </w:r>
            <w:r w:rsidRPr="0001666F">
              <w:rPr>
                <w:rStyle w:val="Hyperlink"/>
                <w:noProof/>
              </w:rPr>
              <w:t>Recording Professional Development Activities</w:t>
            </w:r>
            <w:r>
              <w:rPr>
                <w:noProof/>
                <w:webHidden/>
              </w:rPr>
              <w:tab/>
            </w:r>
            <w:r>
              <w:rPr>
                <w:noProof/>
                <w:webHidden/>
              </w:rPr>
              <w:fldChar w:fldCharType="begin"/>
            </w:r>
            <w:r>
              <w:rPr>
                <w:noProof/>
                <w:webHidden/>
              </w:rPr>
              <w:instrText xml:space="preserve"> PAGEREF _Toc206505535 \h </w:instrText>
            </w:r>
            <w:r>
              <w:rPr>
                <w:noProof/>
                <w:webHidden/>
              </w:rPr>
            </w:r>
            <w:r>
              <w:rPr>
                <w:noProof/>
                <w:webHidden/>
              </w:rPr>
              <w:fldChar w:fldCharType="separate"/>
            </w:r>
            <w:r>
              <w:rPr>
                <w:noProof/>
                <w:webHidden/>
              </w:rPr>
              <w:t>37</w:t>
            </w:r>
            <w:r>
              <w:rPr>
                <w:noProof/>
                <w:webHidden/>
              </w:rPr>
              <w:fldChar w:fldCharType="end"/>
            </w:r>
          </w:hyperlink>
        </w:p>
        <w:p w14:paraId="061DBC6C" w14:textId="58357620"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6" w:history="1">
            <w:r w:rsidRPr="0001666F">
              <w:rPr>
                <w:rStyle w:val="Hyperlink"/>
                <w:noProof/>
              </w:rPr>
              <w:t>4.2.</w:t>
            </w:r>
            <w:r>
              <w:rPr>
                <w:noProof/>
                <w:color w:val="auto"/>
                <w:kern w:val="2"/>
                <w:szCs w:val="24"/>
                <w:lang w:val="en-GB" w:eastAsia="en-GB"/>
                <w14:ligatures w14:val="standardContextual"/>
              </w:rPr>
              <w:tab/>
            </w:r>
            <w:r w:rsidRPr="0001666F">
              <w:rPr>
                <w:rStyle w:val="Hyperlink"/>
                <w:noProof/>
              </w:rPr>
              <w:t>Recording Observed Clinical Activities</w:t>
            </w:r>
            <w:r>
              <w:rPr>
                <w:noProof/>
                <w:webHidden/>
              </w:rPr>
              <w:tab/>
            </w:r>
            <w:r>
              <w:rPr>
                <w:noProof/>
                <w:webHidden/>
              </w:rPr>
              <w:fldChar w:fldCharType="begin"/>
            </w:r>
            <w:r>
              <w:rPr>
                <w:noProof/>
                <w:webHidden/>
              </w:rPr>
              <w:instrText xml:space="preserve"> PAGEREF _Toc206505536 \h </w:instrText>
            </w:r>
            <w:r>
              <w:rPr>
                <w:noProof/>
                <w:webHidden/>
              </w:rPr>
            </w:r>
            <w:r>
              <w:rPr>
                <w:noProof/>
                <w:webHidden/>
              </w:rPr>
              <w:fldChar w:fldCharType="separate"/>
            </w:r>
            <w:r>
              <w:rPr>
                <w:noProof/>
                <w:webHidden/>
              </w:rPr>
              <w:t>38</w:t>
            </w:r>
            <w:r>
              <w:rPr>
                <w:noProof/>
                <w:webHidden/>
              </w:rPr>
              <w:fldChar w:fldCharType="end"/>
            </w:r>
          </w:hyperlink>
        </w:p>
        <w:p w14:paraId="3DD2238C" w14:textId="55D1FEBC"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7" w:history="1">
            <w:r w:rsidRPr="0001666F">
              <w:rPr>
                <w:rStyle w:val="Hyperlink"/>
                <w:noProof/>
              </w:rPr>
              <w:t>4.3.</w:t>
            </w:r>
            <w:r>
              <w:rPr>
                <w:noProof/>
                <w:color w:val="auto"/>
                <w:kern w:val="2"/>
                <w:szCs w:val="24"/>
                <w:lang w:val="en-GB" w:eastAsia="en-GB"/>
                <w14:ligatures w14:val="standardContextual"/>
              </w:rPr>
              <w:tab/>
            </w:r>
            <w:r w:rsidRPr="0001666F">
              <w:rPr>
                <w:rStyle w:val="Hyperlink"/>
                <w:noProof/>
              </w:rPr>
              <w:t>Continuing Professional Development (CPD)</w:t>
            </w:r>
            <w:r>
              <w:rPr>
                <w:noProof/>
                <w:webHidden/>
              </w:rPr>
              <w:tab/>
            </w:r>
            <w:r>
              <w:rPr>
                <w:noProof/>
                <w:webHidden/>
              </w:rPr>
              <w:fldChar w:fldCharType="begin"/>
            </w:r>
            <w:r>
              <w:rPr>
                <w:noProof/>
                <w:webHidden/>
              </w:rPr>
              <w:instrText xml:space="preserve"> PAGEREF _Toc206505537 \h </w:instrText>
            </w:r>
            <w:r>
              <w:rPr>
                <w:noProof/>
                <w:webHidden/>
              </w:rPr>
            </w:r>
            <w:r>
              <w:rPr>
                <w:noProof/>
                <w:webHidden/>
              </w:rPr>
              <w:fldChar w:fldCharType="separate"/>
            </w:r>
            <w:r>
              <w:rPr>
                <w:noProof/>
                <w:webHidden/>
              </w:rPr>
              <w:t>39</w:t>
            </w:r>
            <w:r>
              <w:rPr>
                <w:noProof/>
                <w:webHidden/>
              </w:rPr>
              <w:fldChar w:fldCharType="end"/>
            </w:r>
          </w:hyperlink>
        </w:p>
        <w:p w14:paraId="41AA810F" w14:textId="7CD645CA"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8" w:history="1">
            <w:r w:rsidRPr="0001666F">
              <w:rPr>
                <w:rStyle w:val="Hyperlink"/>
                <w:noProof/>
              </w:rPr>
              <w:t>4.4.</w:t>
            </w:r>
            <w:r>
              <w:rPr>
                <w:noProof/>
                <w:color w:val="auto"/>
                <w:kern w:val="2"/>
                <w:szCs w:val="24"/>
                <w:lang w:val="en-GB" w:eastAsia="en-GB"/>
                <w14:ligatures w14:val="standardContextual"/>
              </w:rPr>
              <w:tab/>
            </w:r>
            <w:r w:rsidRPr="0001666F">
              <w:rPr>
                <w:rStyle w:val="Hyperlink"/>
                <w:noProof/>
              </w:rPr>
              <w:t>Contribution to Care Log (CCL)</w:t>
            </w:r>
            <w:r>
              <w:rPr>
                <w:noProof/>
                <w:webHidden/>
              </w:rPr>
              <w:tab/>
            </w:r>
            <w:r>
              <w:rPr>
                <w:noProof/>
                <w:webHidden/>
              </w:rPr>
              <w:fldChar w:fldCharType="begin"/>
            </w:r>
            <w:r>
              <w:rPr>
                <w:noProof/>
                <w:webHidden/>
              </w:rPr>
              <w:instrText xml:space="preserve"> PAGEREF _Toc206505538 \h </w:instrText>
            </w:r>
            <w:r>
              <w:rPr>
                <w:noProof/>
                <w:webHidden/>
              </w:rPr>
            </w:r>
            <w:r>
              <w:rPr>
                <w:noProof/>
                <w:webHidden/>
              </w:rPr>
              <w:fldChar w:fldCharType="separate"/>
            </w:r>
            <w:r>
              <w:rPr>
                <w:noProof/>
                <w:webHidden/>
              </w:rPr>
              <w:t>40</w:t>
            </w:r>
            <w:r>
              <w:rPr>
                <w:noProof/>
                <w:webHidden/>
              </w:rPr>
              <w:fldChar w:fldCharType="end"/>
            </w:r>
          </w:hyperlink>
        </w:p>
        <w:p w14:paraId="4525F610" w14:textId="1377EA93"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39" w:history="1">
            <w:r w:rsidRPr="0001666F">
              <w:rPr>
                <w:rStyle w:val="Hyperlink"/>
                <w:noProof/>
              </w:rPr>
              <w:t>4.5.</w:t>
            </w:r>
            <w:r>
              <w:rPr>
                <w:noProof/>
                <w:color w:val="auto"/>
                <w:kern w:val="2"/>
                <w:szCs w:val="24"/>
                <w:lang w:val="en-GB" w:eastAsia="en-GB"/>
                <w14:ligatures w14:val="standardContextual"/>
              </w:rPr>
              <w:tab/>
            </w:r>
            <w:r w:rsidRPr="0001666F">
              <w:rPr>
                <w:rStyle w:val="Hyperlink"/>
                <w:noProof/>
              </w:rPr>
              <w:t>Final Prescribing Development Review</w:t>
            </w:r>
            <w:r>
              <w:rPr>
                <w:noProof/>
                <w:webHidden/>
              </w:rPr>
              <w:tab/>
            </w:r>
            <w:r>
              <w:rPr>
                <w:noProof/>
                <w:webHidden/>
              </w:rPr>
              <w:fldChar w:fldCharType="begin"/>
            </w:r>
            <w:r>
              <w:rPr>
                <w:noProof/>
                <w:webHidden/>
              </w:rPr>
              <w:instrText xml:space="preserve"> PAGEREF _Toc206505539 \h </w:instrText>
            </w:r>
            <w:r>
              <w:rPr>
                <w:noProof/>
                <w:webHidden/>
              </w:rPr>
            </w:r>
            <w:r>
              <w:rPr>
                <w:noProof/>
                <w:webHidden/>
              </w:rPr>
              <w:fldChar w:fldCharType="separate"/>
            </w:r>
            <w:r>
              <w:rPr>
                <w:noProof/>
                <w:webHidden/>
              </w:rPr>
              <w:t>42</w:t>
            </w:r>
            <w:r>
              <w:rPr>
                <w:noProof/>
                <w:webHidden/>
              </w:rPr>
              <w:fldChar w:fldCharType="end"/>
            </w:r>
          </w:hyperlink>
        </w:p>
        <w:p w14:paraId="5C5DA6F1" w14:textId="057633BC"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40" w:history="1">
            <w:r w:rsidRPr="0001666F">
              <w:rPr>
                <w:rStyle w:val="Hyperlink"/>
                <w:noProof/>
              </w:rPr>
              <w:t>4.6.</w:t>
            </w:r>
            <w:r>
              <w:rPr>
                <w:noProof/>
                <w:color w:val="auto"/>
                <w:kern w:val="2"/>
                <w:szCs w:val="24"/>
                <w:lang w:val="en-GB" w:eastAsia="en-GB"/>
                <w14:ligatures w14:val="standardContextual"/>
              </w:rPr>
              <w:tab/>
            </w:r>
            <w:r w:rsidRPr="0001666F">
              <w:rPr>
                <w:rStyle w:val="Hyperlink"/>
                <w:noProof/>
              </w:rPr>
              <w:t>Designated Supervisor Final Sign Off and Declaration</w:t>
            </w:r>
            <w:r>
              <w:rPr>
                <w:noProof/>
                <w:webHidden/>
              </w:rPr>
              <w:tab/>
            </w:r>
            <w:r>
              <w:rPr>
                <w:noProof/>
                <w:webHidden/>
              </w:rPr>
              <w:fldChar w:fldCharType="begin"/>
            </w:r>
            <w:r>
              <w:rPr>
                <w:noProof/>
                <w:webHidden/>
              </w:rPr>
              <w:instrText xml:space="preserve"> PAGEREF _Toc206505540 \h </w:instrText>
            </w:r>
            <w:r>
              <w:rPr>
                <w:noProof/>
                <w:webHidden/>
              </w:rPr>
            </w:r>
            <w:r>
              <w:rPr>
                <w:noProof/>
                <w:webHidden/>
              </w:rPr>
              <w:fldChar w:fldCharType="separate"/>
            </w:r>
            <w:r>
              <w:rPr>
                <w:noProof/>
                <w:webHidden/>
              </w:rPr>
              <w:t>43</w:t>
            </w:r>
            <w:r>
              <w:rPr>
                <w:noProof/>
                <w:webHidden/>
              </w:rPr>
              <w:fldChar w:fldCharType="end"/>
            </w:r>
          </w:hyperlink>
        </w:p>
        <w:p w14:paraId="0FDA514F" w14:textId="223CA681"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41" w:history="1">
            <w:r w:rsidRPr="0001666F">
              <w:rPr>
                <w:rStyle w:val="Hyperlink"/>
                <w:noProof/>
              </w:rPr>
              <w:t>4.7.</w:t>
            </w:r>
            <w:r>
              <w:rPr>
                <w:noProof/>
                <w:color w:val="auto"/>
                <w:kern w:val="2"/>
                <w:szCs w:val="24"/>
                <w:lang w:val="en-GB" w:eastAsia="en-GB"/>
                <w14:ligatures w14:val="standardContextual"/>
              </w:rPr>
              <w:tab/>
            </w:r>
            <w:r w:rsidRPr="0001666F">
              <w:rPr>
                <w:rStyle w:val="Hyperlink"/>
                <w:noProof/>
              </w:rPr>
              <w:t>Learning Agreement</w:t>
            </w:r>
            <w:r>
              <w:rPr>
                <w:noProof/>
                <w:webHidden/>
              </w:rPr>
              <w:tab/>
            </w:r>
            <w:r>
              <w:rPr>
                <w:noProof/>
                <w:webHidden/>
              </w:rPr>
              <w:fldChar w:fldCharType="begin"/>
            </w:r>
            <w:r>
              <w:rPr>
                <w:noProof/>
                <w:webHidden/>
              </w:rPr>
              <w:instrText xml:space="preserve"> PAGEREF _Toc206505541 \h </w:instrText>
            </w:r>
            <w:r>
              <w:rPr>
                <w:noProof/>
                <w:webHidden/>
              </w:rPr>
            </w:r>
            <w:r>
              <w:rPr>
                <w:noProof/>
                <w:webHidden/>
              </w:rPr>
              <w:fldChar w:fldCharType="separate"/>
            </w:r>
            <w:r>
              <w:rPr>
                <w:noProof/>
                <w:webHidden/>
              </w:rPr>
              <w:t>44</w:t>
            </w:r>
            <w:r>
              <w:rPr>
                <w:noProof/>
                <w:webHidden/>
              </w:rPr>
              <w:fldChar w:fldCharType="end"/>
            </w:r>
          </w:hyperlink>
        </w:p>
        <w:p w14:paraId="456DEA70" w14:textId="3B01C34B"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42" w:history="1">
            <w:r w:rsidRPr="0001666F">
              <w:rPr>
                <w:rStyle w:val="Hyperlink"/>
                <w:noProof/>
              </w:rPr>
              <w:t>4.8.</w:t>
            </w:r>
            <w:r>
              <w:rPr>
                <w:noProof/>
                <w:color w:val="auto"/>
                <w:kern w:val="2"/>
                <w:szCs w:val="24"/>
                <w:lang w:val="en-GB" w:eastAsia="en-GB"/>
                <w14:ligatures w14:val="standardContextual"/>
              </w:rPr>
              <w:tab/>
            </w:r>
            <w:r w:rsidRPr="0001666F">
              <w:rPr>
                <w:rStyle w:val="Hyperlink"/>
                <w:noProof/>
              </w:rPr>
              <w:t>Learning Needs Analysis and Personal Development Plan (LNA/PDP)</w:t>
            </w:r>
            <w:r>
              <w:rPr>
                <w:noProof/>
                <w:webHidden/>
              </w:rPr>
              <w:tab/>
            </w:r>
            <w:r>
              <w:rPr>
                <w:noProof/>
                <w:webHidden/>
              </w:rPr>
              <w:fldChar w:fldCharType="begin"/>
            </w:r>
            <w:r>
              <w:rPr>
                <w:noProof/>
                <w:webHidden/>
              </w:rPr>
              <w:instrText xml:space="preserve"> PAGEREF _Toc206505542 \h </w:instrText>
            </w:r>
            <w:r>
              <w:rPr>
                <w:noProof/>
                <w:webHidden/>
              </w:rPr>
            </w:r>
            <w:r>
              <w:rPr>
                <w:noProof/>
                <w:webHidden/>
              </w:rPr>
              <w:fldChar w:fldCharType="separate"/>
            </w:r>
            <w:r>
              <w:rPr>
                <w:noProof/>
                <w:webHidden/>
              </w:rPr>
              <w:t>45</w:t>
            </w:r>
            <w:r>
              <w:rPr>
                <w:noProof/>
                <w:webHidden/>
              </w:rPr>
              <w:fldChar w:fldCharType="end"/>
            </w:r>
          </w:hyperlink>
        </w:p>
        <w:p w14:paraId="24C7A102" w14:textId="230125C6"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43" w:history="1">
            <w:r w:rsidRPr="0001666F">
              <w:rPr>
                <w:rStyle w:val="Hyperlink"/>
                <w:noProof/>
              </w:rPr>
              <w:t>4.9.</w:t>
            </w:r>
            <w:r>
              <w:rPr>
                <w:noProof/>
                <w:color w:val="auto"/>
                <w:kern w:val="2"/>
                <w:szCs w:val="24"/>
                <w:lang w:val="en-GB" w:eastAsia="en-GB"/>
                <w14:ligatures w14:val="standardContextual"/>
              </w:rPr>
              <w:tab/>
            </w:r>
            <w:r w:rsidRPr="0001666F">
              <w:rPr>
                <w:rStyle w:val="Hyperlink"/>
                <w:noProof/>
              </w:rPr>
              <w:t>Multi-source Feedback (MSF)</w:t>
            </w:r>
            <w:r>
              <w:rPr>
                <w:noProof/>
                <w:webHidden/>
              </w:rPr>
              <w:tab/>
            </w:r>
            <w:r>
              <w:rPr>
                <w:noProof/>
                <w:webHidden/>
              </w:rPr>
              <w:fldChar w:fldCharType="begin"/>
            </w:r>
            <w:r>
              <w:rPr>
                <w:noProof/>
                <w:webHidden/>
              </w:rPr>
              <w:instrText xml:space="preserve"> PAGEREF _Toc206505543 \h </w:instrText>
            </w:r>
            <w:r>
              <w:rPr>
                <w:noProof/>
                <w:webHidden/>
              </w:rPr>
            </w:r>
            <w:r>
              <w:rPr>
                <w:noProof/>
                <w:webHidden/>
              </w:rPr>
              <w:fldChar w:fldCharType="separate"/>
            </w:r>
            <w:r>
              <w:rPr>
                <w:noProof/>
                <w:webHidden/>
              </w:rPr>
              <w:t>46</w:t>
            </w:r>
            <w:r>
              <w:rPr>
                <w:noProof/>
                <w:webHidden/>
              </w:rPr>
              <w:fldChar w:fldCharType="end"/>
            </w:r>
          </w:hyperlink>
        </w:p>
        <w:p w14:paraId="197886CC" w14:textId="32FA35A5" w:rsidR="007C65E3" w:rsidRDefault="007C65E3">
          <w:pPr>
            <w:pStyle w:val="TOC3"/>
            <w:tabs>
              <w:tab w:val="left" w:pos="1320"/>
              <w:tab w:val="right" w:pos="9854"/>
            </w:tabs>
            <w:rPr>
              <w:noProof/>
              <w:color w:val="auto"/>
              <w:kern w:val="2"/>
              <w:szCs w:val="24"/>
              <w:lang w:val="en-GB" w:eastAsia="en-GB"/>
              <w14:ligatures w14:val="standardContextual"/>
            </w:rPr>
          </w:pPr>
          <w:hyperlink w:anchor="_Toc206505544" w:history="1">
            <w:r w:rsidRPr="0001666F">
              <w:rPr>
                <w:rStyle w:val="Hyperlink"/>
                <w:noProof/>
              </w:rPr>
              <w:t>4.10.</w:t>
            </w:r>
            <w:r>
              <w:rPr>
                <w:noProof/>
                <w:color w:val="auto"/>
                <w:kern w:val="2"/>
                <w:szCs w:val="24"/>
                <w:lang w:val="en-GB" w:eastAsia="en-GB"/>
                <w14:ligatures w14:val="standardContextual"/>
              </w:rPr>
              <w:tab/>
            </w:r>
            <w:r w:rsidRPr="0001666F">
              <w:rPr>
                <w:rStyle w:val="Hyperlink"/>
                <w:noProof/>
              </w:rPr>
              <w:t>Patient Satisfaction Questionnaire (PSQ)</w:t>
            </w:r>
            <w:r>
              <w:rPr>
                <w:noProof/>
                <w:webHidden/>
              </w:rPr>
              <w:tab/>
            </w:r>
            <w:r>
              <w:rPr>
                <w:noProof/>
                <w:webHidden/>
              </w:rPr>
              <w:fldChar w:fldCharType="begin"/>
            </w:r>
            <w:r>
              <w:rPr>
                <w:noProof/>
                <w:webHidden/>
              </w:rPr>
              <w:instrText xml:space="preserve"> PAGEREF _Toc206505544 \h </w:instrText>
            </w:r>
            <w:r>
              <w:rPr>
                <w:noProof/>
                <w:webHidden/>
              </w:rPr>
            </w:r>
            <w:r>
              <w:rPr>
                <w:noProof/>
                <w:webHidden/>
              </w:rPr>
              <w:fldChar w:fldCharType="separate"/>
            </w:r>
            <w:r>
              <w:rPr>
                <w:noProof/>
                <w:webHidden/>
              </w:rPr>
              <w:t>47</w:t>
            </w:r>
            <w:r>
              <w:rPr>
                <w:noProof/>
                <w:webHidden/>
              </w:rPr>
              <w:fldChar w:fldCharType="end"/>
            </w:r>
          </w:hyperlink>
        </w:p>
        <w:p w14:paraId="3FD7F502" w14:textId="5340F078" w:rsidR="007C65E3" w:rsidRDefault="007C65E3">
          <w:pPr>
            <w:pStyle w:val="TOC3"/>
            <w:tabs>
              <w:tab w:val="left" w:pos="1320"/>
              <w:tab w:val="right" w:pos="9854"/>
            </w:tabs>
            <w:rPr>
              <w:noProof/>
              <w:color w:val="auto"/>
              <w:kern w:val="2"/>
              <w:szCs w:val="24"/>
              <w:lang w:val="en-GB" w:eastAsia="en-GB"/>
              <w14:ligatures w14:val="standardContextual"/>
            </w:rPr>
          </w:pPr>
          <w:hyperlink w:anchor="_Toc206505545" w:history="1">
            <w:r w:rsidRPr="0001666F">
              <w:rPr>
                <w:rStyle w:val="Hyperlink"/>
                <w:noProof/>
              </w:rPr>
              <w:t>4.11.</w:t>
            </w:r>
            <w:r>
              <w:rPr>
                <w:noProof/>
                <w:color w:val="auto"/>
                <w:kern w:val="2"/>
                <w:szCs w:val="24"/>
                <w:lang w:val="en-GB" w:eastAsia="en-GB"/>
                <w14:ligatures w14:val="standardContextual"/>
              </w:rPr>
              <w:tab/>
            </w:r>
            <w:r w:rsidRPr="0001666F">
              <w:rPr>
                <w:rStyle w:val="Hyperlink"/>
                <w:noProof/>
              </w:rPr>
              <w:t>Progress Review Form</w:t>
            </w:r>
            <w:r>
              <w:rPr>
                <w:noProof/>
                <w:webHidden/>
              </w:rPr>
              <w:tab/>
            </w:r>
            <w:r>
              <w:rPr>
                <w:noProof/>
                <w:webHidden/>
              </w:rPr>
              <w:fldChar w:fldCharType="begin"/>
            </w:r>
            <w:r>
              <w:rPr>
                <w:noProof/>
                <w:webHidden/>
              </w:rPr>
              <w:instrText xml:space="preserve"> PAGEREF _Toc206505545 \h </w:instrText>
            </w:r>
            <w:r>
              <w:rPr>
                <w:noProof/>
                <w:webHidden/>
              </w:rPr>
            </w:r>
            <w:r>
              <w:rPr>
                <w:noProof/>
                <w:webHidden/>
              </w:rPr>
              <w:fldChar w:fldCharType="separate"/>
            </w:r>
            <w:r>
              <w:rPr>
                <w:noProof/>
                <w:webHidden/>
              </w:rPr>
              <w:t>48</w:t>
            </w:r>
            <w:r>
              <w:rPr>
                <w:noProof/>
                <w:webHidden/>
              </w:rPr>
              <w:fldChar w:fldCharType="end"/>
            </w:r>
          </w:hyperlink>
        </w:p>
        <w:p w14:paraId="5ADF30B5" w14:textId="6A1AEDF9" w:rsidR="007C65E3" w:rsidRDefault="007C65E3">
          <w:pPr>
            <w:pStyle w:val="TOC3"/>
            <w:tabs>
              <w:tab w:val="left" w:pos="1320"/>
              <w:tab w:val="right" w:pos="9854"/>
            </w:tabs>
            <w:rPr>
              <w:noProof/>
              <w:color w:val="auto"/>
              <w:kern w:val="2"/>
              <w:szCs w:val="24"/>
              <w:lang w:val="en-GB" w:eastAsia="en-GB"/>
              <w14:ligatures w14:val="standardContextual"/>
            </w:rPr>
          </w:pPr>
          <w:hyperlink w:anchor="_Toc206505546" w:history="1">
            <w:r w:rsidRPr="0001666F">
              <w:rPr>
                <w:rStyle w:val="Hyperlink"/>
                <w:noProof/>
              </w:rPr>
              <w:t>4.12.</w:t>
            </w:r>
            <w:r>
              <w:rPr>
                <w:noProof/>
                <w:color w:val="auto"/>
                <w:kern w:val="2"/>
                <w:szCs w:val="24"/>
                <w:lang w:val="en-GB" w:eastAsia="en-GB"/>
                <w14:ligatures w14:val="standardContextual"/>
              </w:rPr>
              <w:tab/>
            </w:r>
            <w:r w:rsidRPr="0001666F">
              <w:rPr>
                <w:rStyle w:val="Hyperlink"/>
                <w:noProof/>
              </w:rPr>
              <w:t>Reflective Account (RA)</w:t>
            </w:r>
            <w:r>
              <w:rPr>
                <w:noProof/>
                <w:webHidden/>
              </w:rPr>
              <w:tab/>
            </w:r>
            <w:r>
              <w:rPr>
                <w:noProof/>
                <w:webHidden/>
              </w:rPr>
              <w:fldChar w:fldCharType="begin"/>
            </w:r>
            <w:r>
              <w:rPr>
                <w:noProof/>
                <w:webHidden/>
              </w:rPr>
              <w:instrText xml:space="preserve"> PAGEREF _Toc206505546 \h </w:instrText>
            </w:r>
            <w:r>
              <w:rPr>
                <w:noProof/>
                <w:webHidden/>
              </w:rPr>
            </w:r>
            <w:r>
              <w:rPr>
                <w:noProof/>
                <w:webHidden/>
              </w:rPr>
              <w:fldChar w:fldCharType="separate"/>
            </w:r>
            <w:r>
              <w:rPr>
                <w:noProof/>
                <w:webHidden/>
              </w:rPr>
              <w:t>49</w:t>
            </w:r>
            <w:r>
              <w:rPr>
                <w:noProof/>
                <w:webHidden/>
              </w:rPr>
              <w:fldChar w:fldCharType="end"/>
            </w:r>
          </w:hyperlink>
        </w:p>
        <w:p w14:paraId="3F5C6792" w14:textId="76A6D2DC" w:rsidR="007C65E3" w:rsidRDefault="007C65E3">
          <w:pPr>
            <w:pStyle w:val="TOC3"/>
            <w:tabs>
              <w:tab w:val="left" w:pos="1320"/>
              <w:tab w:val="right" w:pos="9854"/>
            </w:tabs>
            <w:rPr>
              <w:noProof/>
              <w:color w:val="auto"/>
              <w:kern w:val="2"/>
              <w:szCs w:val="24"/>
              <w:lang w:val="en-GB" w:eastAsia="en-GB"/>
              <w14:ligatures w14:val="standardContextual"/>
            </w:rPr>
          </w:pPr>
          <w:hyperlink w:anchor="_Toc206505547" w:history="1">
            <w:r w:rsidRPr="0001666F">
              <w:rPr>
                <w:rStyle w:val="Hyperlink"/>
                <w:noProof/>
              </w:rPr>
              <w:t>4.13.</w:t>
            </w:r>
            <w:r>
              <w:rPr>
                <w:noProof/>
                <w:color w:val="auto"/>
                <w:kern w:val="2"/>
                <w:szCs w:val="24"/>
                <w:lang w:val="en-GB" w:eastAsia="en-GB"/>
                <w14:ligatures w14:val="standardContextual"/>
              </w:rPr>
              <w:tab/>
            </w:r>
            <w:r w:rsidRPr="0001666F">
              <w:rPr>
                <w:rStyle w:val="Hyperlink"/>
                <w:noProof/>
              </w:rPr>
              <w:t>Supervised Learning Events</w:t>
            </w:r>
            <w:r>
              <w:rPr>
                <w:noProof/>
                <w:webHidden/>
              </w:rPr>
              <w:tab/>
            </w:r>
            <w:r>
              <w:rPr>
                <w:noProof/>
                <w:webHidden/>
              </w:rPr>
              <w:fldChar w:fldCharType="begin"/>
            </w:r>
            <w:r>
              <w:rPr>
                <w:noProof/>
                <w:webHidden/>
              </w:rPr>
              <w:instrText xml:space="preserve"> PAGEREF _Toc206505547 \h </w:instrText>
            </w:r>
            <w:r>
              <w:rPr>
                <w:noProof/>
                <w:webHidden/>
              </w:rPr>
            </w:r>
            <w:r>
              <w:rPr>
                <w:noProof/>
                <w:webHidden/>
              </w:rPr>
              <w:fldChar w:fldCharType="separate"/>
            </w:r>
            <w:r>
              <w:rPr>
                <w:noProof/>
                <w:webHidden/>
              </w:rPr>
              <w:t>50</w:t>
            </w:r>
            <w:r>
              <w:rPr>
                <w:noProof/>
                <w:webHidden/>
              </w:rPr>
              <w:fldChar w:fldCharType="end"/>
            </w:r>
          </w:hyperlink>
        </w:p>
        <w:p w14:paraId="56FE2162" w14:textId="49890630" w:rsidR="007C65E3" w:rsidRDefault="007C65E3">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206505548" w:history="1">
            <w:r w:rsidRPr="0001666F">
              <w:rPr>
                <w:rStyle w:val="Hyperlink"/>
              </w:rPr>
              <w:t>5.</w:t>
            </w:r>
            <w:r>
              <w:rPr>
                <w:rFonts w:asciiTheme="minorHAnsi" w:eastAsiaTheme="minorEastAsia" w:hAnsiTheme="minorHAnsi" w:cstheme="minorBidi"/>
                <w:b w:val="0"/>
                <w:color w:val="auto"/>
                <w:kern w:val="2"/>
                <w:sz w:val="24"/>
                <w:lang w:eastAsia="en-GB"/>
                <w14:ligatures w14:val="standardContextual"/>
              </w:rPr>
              <w:tab/>
            </w:r>
            <w:r w:rsidRPr="0001666F">
              <w:rPr>
                <w:rStyle w:val="Hyperlink"/>
              </w:rPr>
              <w:t>Building, reviewing and signing off a portfolio of evidence</w:t>
            </w:r>
            <w:r>
              <w:rPr>
                <w:webHidden/>
              </w:rPr>
              <w:tab/>
            </w:r>
            <w:r>
              <w:rPr>
                <w:webHidden/>
              </w:rPr>
              <w:fldChar w:fldCharType="begin"/>
            </w:r>
            <w:r>
              <w:rPr>
                <w:webHidden/>
              </w:rPr>
              <w:instrText xml:space="preserve"> PAGEREF _Toc206505548 \h </w:instrText>
            </w:r>
            <w:r>
              <w:rPr>
                <w:webHidden/>
              </w:rPr>
            </w:r>
            <w:r>
              <w:rPr>
                <w:webHidden/>
              </w:rPr>
              <w:fldChar w:fldCharType="separate"/>
            </w:r>
            <w:r>
              <w:rPr>
                <w:webHidden/>
              </w:rPr>
              <w:t>58</w:t>
            </w:r>
            <w:r>
              <w:rPr>
                <w:webHidden/>
              </w:rPr>
              <w:fldChar w:fldCharType="end"/>
            </w:r>
          </w:hyperlink>
        </w:p>
        <w:p w14:paraId="6E53822B" w14:textId="4B5B6696"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49" w:history="1">
            <w:r w:rsidRPr="0001666F">
              <w:rPr>
                <w:rStyle w:val="Hyperlink"/>
                <w:noProof/>
              </w:rPr>
              <w:t>5.1.</w:t>
            </w:r>
            <w:r>
              <w:rPr>
                <w:noProof/>
                <w:color w:val="auto"/>
                <w:kern w:val="2"/>
                <w:szCs w:val="24"/>
                <w:lang w:val="en-GB" w:eastAsia="en-GB"/>
                <w14:ligatures w14:val="standardContextual"/>
              </w:rPr>
              <w:tab/>
            </w:r>
            <w:r w:rsidRPr="0001666F">
              <w:rPr>
                <w:rStyle w:val="Hyperlink"/>
                <w:noProof/>
              </w:rPr>
              <w:t>Planning the learning journey</w:t>
            </w:r>
            <w:r>
              <w:rPr>
                <w:noProof/>
                <w:webHidden/>
              </w:rPr>
              <w:tab/>
            </w:r>
            <w:r>
              <w:rPr>
                <w:noProof/>
                <w:webHidden/>
              </w:rPr>
              <w:fldChar w:fldCharType="begin"/>
            </w:r>
            <w:r>
              <w:rPr>
                <w:noProof/>
                <w:webHidden/>
              </w:rPr>
              <w:instrText xml:space="preserve"> PAGEREF _Toc206505549 \h </w:instrText>
            </w:r>
            <w:r>
              <w:rPr>
                <w:noProof/>
                <w:webHidden/>
              </w:rPr>
            </w:r>
            <w:r>
              <w:rPr>
                <w:noProof/>
                <w:webHidden/>
              </w:rPr>
              <w:fldChar w:fldCharType="separate"/>
            </w:r>
            <w:r>
              <w:rPr>
                <w:noProof/>
                <w:webHidden/>
              </w:rPr>
              <w:t>58</w:t>
            </w:r>
            <w:r>
              <w:rPr>
                <w:noProof/>
                <w:webHidden/>
              </w:rPr>
              <w:fldChar w:fldCharType="end"/>
            </w:r>
          </w:hyperlink>
        </w:p>
        <w:p w14:paraId="14B59619" w14:textId="731F3811"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50" w:history="1">
            <w:r w:rsidRPr="0001666F">
              <w:rPr>
                <w:rStyle w:val="Hyperlink"/>
                <w:rFonts w:eastAsia="MS Mincho" w:cs="Times New Roman"/>
                <w:noProof/>
              </w:rPr>
              <w:t>5.2.</w:t>
            </w:r>
            <w:r>
              <w:rPr>
                <w:noProof/>
                <w:color w:val="auto"/>
                <w:kern w:val="2"/>
                <w:szCs w:val="24"/>
                <w:lang w:val="en-GB" w:eastAsia="en-GB"/>
                <w14:ligatures w14:val="standardContextual"/>
              </w:rPr>
              <w:tab/>
            </w:r>
            <w:r w:rsidRPr="0001666F">
              <w:rPr>
                <w:rStyle w:val="Hyperlink"/>
                <w:noProof/>
              </w:rPr>
              <w:t>Building the portfolio of evidence</w:t>
            </w:r>
            <w:r>
              <w:rPr>
                <w:noProof/>
                <w:webHidden/>
              </w:rPr>
              <w:tab/>
            </w:r>
            <w:r>
              <w:rPr>
                <w:noProof/>
                <w:webHidden/>
              </w:rPr>
              <w:fldChar w:fldCharType="begin"/>
            </w:r>
            <w:r>
              <w:rPr>
                <w:noProof/>
                <w:webHidden/>
              </w:rPr>
              <w:instrText xml:space="preserve"> PAGEREF _Toc206505550 \h </w:instrText>
            </w:r>
            <w:r>
              <w:rPr>
                <w:noProof/>
                <w:webHidden/>
              </w:rPr>
            </w:r>
            <w:r>
              <w:rPr>
                <w:noProof/>
                <w:webHidden/>
              </w:rPr>
              <w:fldChar w:fldCharType="separate"/>
            </w:r>
            <w:r>
              <w:rPr>
                <w:noProof/>
                <w:webHidden/>
              </w:rPr>
              <w:t>60</w:t>
            </w:r>
            <w:r>
              <w:rPr>
                <w:noProof/>
                <w:webHidden/>
              </w:rPr>
              <w:fldChar w:fldCharType="end"/>
            </w:r>
          </w:hyperlink>
        </w:p>
        <w:p w14:paraId="154BF4E8" w14:textId="75B1F700"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51" w:history="1">
            <w:r w:rsidRPr="0001666F">
              <w:rPr>
                <w:rStyle w:val="Hyperlink"/>
                <w:noProof/>
              </w:rPr>
              <w:t>5.3.</w:t>
            </w:r>
            <w:r>
              <w:rPr>
                <w:noProof/>
                <w:color w:val="auto"/>
                <w:kern w:val="2"/>
                <w:szCs w:val="24"/>
                <w:lang w:val="en-GB" w:eastAsia="en-GB"/>
                <w14:ligatures w14:val="standardContextual"/>
              </w:rPr>
              <w:tab/>
            </w:r>
            <w:r w:rsidRPr="0001666F">
              <w:rPr>
                <w:rStyle w:val="Hyperlink"/>
                <w:noProof/>
              </w:rPr>
              <w:t>Prescribing learning, assessment and sign off</w:t>
            </w:r>
            <w:r>
              <w:rPr>
                <w:noProof/>
                <w:webHidden/>
              </w:rPr>
              <w:tab/>
            </w:r>
            <w:r>
              <w:rPr>
                <w:noProof/>
                <w:webHidden/>
              </w:rPr>
              <w:fldChar w:fldCharType="begin"/>
            </w:r>
            <w:r>
              <w:rPr>
                <w:noProof/>
                <w:webHidden/>
              </w:rPr>
              <w:instrText xml:space="preserve"> PAGEREF _Toc206505551 \h </w:instrText>
            </w:r>
            <w:r>
              <w:rPr>
                <w:noProof/>
                <w:webHidden/>
              </w:rPr>
            </w:r>
            <w:r>
              <w:rPr>
                <w:noProof/>
                <w:webHidden/>
              </w:rPr>
              <w:fldChar w:fldCharType="separate"/>
            </w:r>
            <w:r>
              <w:rPr>
                <w:noProof/>
                <w:webHidden/>
              </w:rPr>
              <w:t>61</w:t>
            </w:r>
            <w:r>
              <w:rPr>
                <w:noProof/>
                <w:webHidden/>
              </w:rPr>
              <w:fldChar w:fldCharType="end"/>
            </w:r>
          </w:hyperlink>
        </w:p>
        <w:p w14:paraId="1DFF281F" w14:textId="70E976D0"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52" w:history="1">
            <w:r w:rsidRPr="0001666F">
              <w:rPr>
                <w:rStyle w:val="Hyperlink"/>
                <w:noProof/>
              </w:rPr>
              <w:t>5.4.</w:t>
            </w:r>
            <w:r>
              <w:rPr>
                <w:noProof/>
                <w:color w:val="auto"/>
                <w:kern w:val="2"/>
                <w:szCs w:val="24"/>
                <w:lang w:val="en-GB" w:eastAsia="en-GB"/>
                <w14:ligatures w14:val="standardContextual"/>
              </w:rPr>
              <w:tab/>
            </w:r>
            <w:r w:rsidRPr="0001666F">
              <w:rPr>
                <w:rStyle w:val="Hyperlink"/>
                <w:noProof/>
              </w:rPr>
              <w:t>Reviewing trainee progress</w:t>
            </w:r>
            <w:r>
              <w:rPr>
                <w:noProof/>
                <w:webHidden/>
              </w:rPr>
              <w:tab/>
            </w:r>
            <w:r>
              <w:rPr>
                <w:noProof/>
                <w:webHidden/>
              </w:rPr>
              <w:fldChar w:fldCharType="begin"/>
            </w:r>
            <w:r>
              <w:rPr>
                <w:noProof/>
                <w:webHidden/>
              </w:rPr>
              <w:instrText xml:space="preserve"> PAGEREF _Toc206505552 \h </w:instrText>
            </w:r>
            <w:r>
              <w:rPr>
                <w:noProof/>
                <w:webHidden/>
              </w:rPr>
            </w:r>
            <w:r>
              <w:rPr>
                <w:noProof/>
                <w:webHidden/>
              </w:rPr>
              <w:fldChar w:fldCharType="separate"/>
            </w:r>
            <w:r>
              <w:rPr>
                <w:noProof/>
                <w:webHidden/>
              </w:rPr>
              <w:t>64</w:t>
            </w:r>
            <w:r>
              <w:rPr>
                <w:noProof/>
                <w:webHidden/>
              </w:rPr>
              <w:fldChar w:fldCharType="end"/>
            </w:r>
          </w:hyperlink>
        </w:p>
        <w:p w14:paraId="60B2FDCF" w14:textId="122F4221"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53" w:history="1">
            <w:r w:rsidRPr="0001666F">
              <w:rPr>
                <w:rStyle w:val="Hyperlink"/>
                <w:noProof/>
              </w:rPr>
              <w:t>5.5.</w:t>
            </w:r>
            <w:r>
              <w:rPr>
                <w:noProof/>
                <w:color w:val="auto"/>
                <w:kern w:val="2"/>
                <w:szCs w:val="24"/>
                <w:lang w:val="en-GB" w:eastAsia="en-GB"/>
                <w14:ligatures w14:val="standardContextual"/>
              </w:rPr>
              <w:tab/>
            </w:r>
            <w:r w:rsidRPr="0001666F">
              <w:rPr>
                <w:rStyle w:val="Hyperlink"/>
                <w:noProof/>
              </w:rPr>
              <w:t>Signing off a portfolio of evidence</w:t>
            </w:r>
            <w:r>
              <w:rPr>
                <w:noProof/>
                <w:webHidden/>
              </w:rPr>
              <w:tab/>
            </w:r>
            <w:r>
              <w:rPr>
                <w:noProof/>
                <w:webHidden/>
              </w:rPr>
              <w:fldChar w:fldCharType="begin"/>
            </w:r>
            <w:r>
              <w:rPr>
                <w:noProof/>
                <w:webHidden/>
              </w:rPr>
              <w:instrText xml:space="preserve"> PAGEREF _Toc206505553 \h </w:instrText>
            </w:r>
            <w:r>
              <w:rPr>
                <w:noProof/>
                <w:webHidden/>
              </w:rPr>
            </w:r>
            <w:r>
              <w:rPr>
                <w:noProof/>
                <w:webHidden/>
              </w:rPr>
              <w:fldChar w:fldCharType="separate"/>
            </w:r>
            <w:r>
              <w:rPr>
                <w:noProof/>
                <w:webHidden/>
              </w:rPr>
              <w:t>66</w:t>
            </w:r>
            <w:r>
              <w:rPr>
                <w:noProof/>
                <w:webHidden/>
              </w:rPr>
              <w:fldChar w:fldCharType="end"/>
            </w:r>
          </w:hyperlink>
        </w:p>
        <w:p w14:paraId="4DBFD227" w14:textId="77C08B10" w:rsidR="007C65E3" w:rsidRDefault="007C65E3">
          <w:pPr>
            <w:pStyle w:val="TOC3"/>
            <w:tabs>
              <w:tab w:val="left" w:pos="1100"/>
              <w:tab w:val="right" w:pos="9854"/>
            </w:tabs>
            <w:rPr>
              <w:noProof/>
              <w:color w:val="auto"/>
              <w:kern w:val="2"/>
              <w:szCs w:val="24"/>
              <w:lang w:val="en-GB" w:eastAsia="en-GB"/>
              <w14:ligatures w14:val="standardContextual"/>
            </w:rPr>
          </w:pPr>
          <w:hyperlink w:anchor="_Toc206505554" w:history="1">
            <w:r w:rsidRPr="0001666F">
              <w:rPr>
                <w:rStyle w:val="Hyperlink"/>
                <w:noProof/>
              </w:rPr>
              <w:t>5.6.</w:t>
            </w:r>
            <w:r>
              <w:rPr>
                <w:noProof/>
                <w:color w:val="auto"/>
                <w:kern w:val="2"/>
                <w:szCs w:val="24"/>
                <w:lang w:val="en-GB" w:eastAsia="en-GB"/>
                <w14:ligatures w14:val="standardContextual"/>
              </w:rPr>
              <w:tab/>
            </w:r>
            <w:r w:rsidRPr="0001666F">
              <w:rPr>
                <w:rStyle w:val="Hyperlink"/>
                <w:noProof/>
              </w:rPr>
              <w:t>The final sign-off and declaration process</w:t>
            </w:r>
            <w:r>
              <w:rPr>
                <w:noProof/>
                <w:webHidden/>
              </w:rPr>
              <w:tab/>
            </w:r>
            <w:r>
              <w:rPr>
                <w:noProof/>
                <w:webHidden/>
              </w:rPr>
              <w:fldChar w:fldCharType="begin"/>
            </w:r>
            <w:r>
              <w:rPr>
                <w:noProof/>
                <w:webHidden/>
              </w:rPr>
              <w:instrText xml:space="preserve"> PAGEREF _Toc206505554 \h </w:instrText>
            </w:r>
            <w:r>
              <w:rPr>
                <w:noProof/>
                <w:webHidden/>
              </w:rPr>
            </w:r>
            <w:r>
              <w:rPr>
                <w:noProof/>
                <w:webHidden/>
              </w:rPr>
              <w:fldChar w:fldCharType="separate"/>
            </w:r>
            <w:r>
              <w:rPr>
                <w:noProof/>
                <w:webHidden/>
              </w:rPr>
              <w:t>68</w:t>
            </w:r>
            <w:r>
              <w:rPr>
                <w:noProof/>
                <w:webHidden/>
              </w:rPr>
              <w:fldChar w:fldCharType="end"/>
            </w:r>
          </w:hyperlink>
        </w:p>
        <w:p w14:paraId="52EE07D8" w14:textId="1A537F1A" w:rsidR="007C65E3" w:rsidRDefault="007C65E3">
          <w:pPr>
            <w:pStyle w:val="TOC2"/>
            <w:rPr>
              <w:rFonts w:asciiTheme="minorHAnsi" w:eastAsiaTheme="minorEastAsia" w:hAnsiTheme="minorHAnsi" w:cstheme="minorBidi"/>
              <w:b w:val="0"/>
              <w:color w:val="auto"/>
              <w:kern w:val="2"/>
              <w:sz w:val="24"/>
              <w:lang w:eastAsia="en-GB"/>
              <w14:ligatures w14:val="standardContextual"/>
            </w:rPr>
          </w:pPr>
          <w:hyperlink w:anchor="_Toc206505555" w:history="1">
            <w:r w:rsidRPr="0001666F">
              <w:rPr>
                <w:rStyle w:val="Hyperlink"/>
              </w:rPr>
              <w:t>Appendix 1: Miller’s Triangle</w:t>
            </w:r>
            <w:r>
              <w:rPr>
                <w:webHidden/>
              </w:rPr>
              <w:tab/>
            </w:r>
            <w:r>
              <w:rPr>
                <w:webHidden/>
              </w:rPr>
              <w:fldChar w:fldCharType="begin"/>
            </w:r>
            <w:r>
              <w:rPr>
                <w:webHidden/>
              </w:rPr>
              <w:instrText xml:space="preserve"> PAGEREF _Toc206505555 \h </w:instrText>
            </w:r>
            <w:r>
              <w:rPr>
                <w:webHidden/>
              </w:rPr>
            </w:r>
            <w:r>
              <w:rPr>
                <w:webHidden/>
              </w:rPr>
              <w:fldChar w:fldCharType="separate"/>
            </w:r>
            <w:r>
              <w:rPr>
                <w:webHidden/>
              </w:rPr>
              <w:t>71</w:t>
            </w:r>
            <w:r>
              <w:rPr>
                <w:webHidden/>
              </w:rPr>
              <w:fldChar w:fldCharType="end"/>
            </w:r>
          </w:hyperlink>
        </w:p>
        <w:p w14:paraId="10AFD5F8" w14:textId="7ABCA003" w:rsidR="007C65E3" w:rsidRDefault="007C65E3">
          <w:pPr>
            <w:pStyle w:val="TOC2"/>
            <w:rPr>
              <w:rFonts w:asciiTheme="minorHAnsi" w:eastAsiaTheme="minorEastAsia" w:hAnsiTheme="minorHAnsi" w:cstheme="minorBidi"/>
              <w:b w:val="0"/>
              <w:color w:val="auto"/>
              <w:kern w:val="2"/>
              <w:sz w:val="24"/>
              <w:lang w:eastAsia="en-GB"/>
              <w14:ligatures w14:val="standardContextual"/>
            </w:rPr>
          </w:pPr>
          <w:hyperlink w:anchor="_Toc206505556" w:history="1">
            <w:r w:rsidRPr="0001666F">
              <w:rPr>
                <w:rStyle w:val="Hyperlink"/>
              </w:rPr>
              <w:t>Appendix 2: Designated Supervisor Person Specification</w:t>
            </w:r>
            <w:r>
              <w:rPr>
                <w:webHidden/>
              </w:rPr>
              <w:tab/>
            </w:r>
            <w:r>
              <w:rPr>
                <w:webHidden/>
              </w:rPr>
              <w:fldChar w:fldCharType="begin"/>
            </w:r>
            <w:r>
              <w:rPr>
                <w:webHidden/>
              </w:rPr>
              <w:instrText xml:space="preserve"> PAGEREF _Toc206505556 \h </w:instrText>
            </w:r>
            <w:r>
              <w:rPr>
                <w:webHidden/>
              </w:rPr>
            </w:r>
            <w:r>
              <w:rPr>
                <w:webHidden/>
              </w:rPr>
              <w:fldChar w:fldCharType="separate"/>
            </w:r>
            <w:r>
              <w:rPr>
                <w:webHidden/>
              </w:rPr>
              <w:t>72</w:t>
            </w:r>
            <w:r>
              <w:rPr>
                <w:webHidden/>
              </w:rPr>
              <w:fldChar w:fldCharType="end"/>
            </w:r>
          </w:hyperlink>
        </w:p>
        <w:p w14:paraId="44B03F2B" w14:textId="6CCDE6DB" w:rsidR="007C65E3" w:rsidRDefault="007C65E3">
          <w:pPr>
            <w:pStyle w:val="TOC2"/>
            <w:rPr>
              <w:rFonts w:asciiTheme="minorHAnsi" w:eastAsiaTheme="minorEastAsia" w:hAnsiTheme="minorHAnsi" w:cstheme="minorBidi"/>
              <w:b w:val="0"/>
              <w:color w:val="auto"/>
              <w:kern w:val="2"/>
              <w:sz w:val="24"/>
              <w:lang w:eastAsia="en-GB"/>
              <w14:ligatures w14:val="standardContextual"/>
            </w:rPr>
          </w:pPr>
          <w:hyperlink w:anchor="_Toc206505557" w:history="1">
            <w:r w:rsidRPr="0001666F">
              <w:rPr>
                <w:rStyle w:val="Hyperlink"/>
              </w:rPr>
              <w:t>Appendix 3: Designated Prescribing Practitioner Person Specification</w:t>
            </w:r>
            <w:r>
              <w:rPr>
                <w:webHidden/>
              </w:rPr>
              <w:tab/>
            </w:r>
            <w:r>
              <w:rPr>
                <w:webHidden/>
              </w:rPr>
              <w:fldChar w:fldCharType="begin"/>
            </w:r>
            <w:r>
              <w:rPr>
                <w:webHidden/>
              </w:rPr>
              <w:instrText xml:space="preserve"> PAGEREF _Toc206505557 \h </w:instrText>
            </w:r>
            <w:r>
              <w:rPr>
                <w:webHidden/>
              </w:rPr>
            </w:r>
            <w:r>
              <w:rPr>
                <w:webHidden/>
              </w:rPr>
              <w:fldChar w:fldCharType="separate"/>
            </w:r>
            <w:r>
              <w:rPr>
                <w:webHidden/>
              </w:rPr>
              <w:t>75</w:t>
            </w:r>
            <w:r>
              <w:rPr>
                <w:webHidden/>
              </w:rPr>
              <w:fldChar w:fldCharType="end"/>
            </w:r>
          </w:hyperlink>
        </w:p>
        <w:p w14:paraId="387437AD" w14:textId="52A5A9A7" w:rsidR="007C65E3" w:rsidRDefault="007C65E3">
          <w:pPr>
            <w:pStyle w:val="TOC2"/>
            <w:rPr>
              <w:rFonts w:asciiTheme="minorHAnsi" w:eastAsiaTheme="minorEastAsia" w:hAnsiTheme="minorHAnsi" w:cstheme="minorBidi"/>
              <w:b w:val="0"/>
              <w:color w:val="auto"/>
              <w:kern w:val="2"/>
              <w:sz w:val="24"/>
              <w:lang w:eastAsia="en-GB"/>
              <w14:ligatures w14:val="standardContextual"/>
            </w:rPr>
          </w:pPr>
          <w:hyperlink w:anchor="_Toc206505558" w:history="1">
            <w:r w:rsidRPr="0001666F">
              <w:rPr>
                <w:rStyle w:val="Hyperlink"/>
                <w:rFonts w:eastAsia="MS PGothic"/>
              </w:rPr>
              <w:t>Appendix 4: Mandatory Requirements Checklist: Full Learning Outcomes vs. Interim Learning Outcomes</w:t>
            </w:r>
            <w:r>
              <w:rPr>
                <w:webHidden/>
              </w:rPr>
              <w:tab/>
            </w:r>
            <w:r>
              <w:rPr>
                <w:webHidden/>
              </w:rPr>
              <w:fldChar w:fldCharType="begin"/>
            </w:r>
            <w:r>
              <w:rPr>
                <w:webHidden/>
              </w:rPr>
              <w:instrText xml:space="preserve"> PAGEREF _Toc206505558 \h </w:instrText>
            </w:r>
            <w:r>
              <w:rPr>
                <w:webHidden/>
              </w:rPr>
            </w:r>
            <w:r>
              <w:rPr>
                <w:webHidden/>
              </w:rPr>
              <w:fldChar w:fldCharType="separate"/>
            </w:r>
            <w:r>
              <w:rPr>
                <w:webHidden/>
              </w:rPr>
              <w:t>78</w:t>
            </w:r>
            <w:r>
              <w:rPr>
                <w:webHidden/>
              </w:rPr>
              <w:fldChar w:fldCharType="end"/>
            </w:r>
          </w:hyperlink>
        </w:p>
        <w:p w14:paraId="5D88C6A1" w14:textId="6018FC79" w:rsidR="007C65E3" w:rsidRDefault="007C65E3">
          <w:pPr>
            <w:pStyle w:val="TOC2"/>
            <w:rPr>
              <w:rFonts w:asciiTheme="minorHAnsi" w:eastAsiaTheme="minorEastAsia" w:hAnsiTheme="minorHAnsi" w:cstheme="minorBidi"/>
              <w:b w:val="0"/>
              <w:color w:val="auto"/>
              <w:kern w:val="2"/>
              <w:sz w:val="24"/>
              <w:lang w:eastAsia="en-GB"/>
              <w14:ligatures w14:val="standardContextual"/>
            </w:rPr>
          </w:pPr>
          <w:hyperlink w:anchor="_Toc206505559" w:history="1">
            <w:r w:rsidRPr="0001666F">
              <w:rPr>
                <w:rStyle w:val="Hyperlink"/>
              </w:rPr>
              <w:t>Appendix 5: Approved evidence tools and requirements for activities</w:t>
            </w:r>
            <w:r>
              <w:rPr>
                <w:webHidden/>
              </w:rPr>
              <w:tab/>
            </w:r>
            <w:r>
              <w:rPr>
                <w:webHidden/>
              </w:rPr>
              <w:fldChar w:fldCharType="begin"/>
            </w:r>
            <w:r>
              <w:rPr>
                <w:webHidden/>
              </w:rPr>
              <w:instrText xml:space="preserve"> PAGEREF _Toc206505559 \h </w:instrText>
            </w:r>
            <w:r>
              <w:rPr>
                <w:webHidden/>
              </w:rPr>
            </w:r>
            <w:r>
              <w:rPr>
                <w:webHidden/>
              </w:rPr>
              <w:fldChar w:fldCharType="separate"/>
            </w:r>
            <w:r>
              <w:rPr>
                <w:webHidden/>
              </w:rPr>
              <w:t>80</w:t>
            </w:r>
            <w:r>
              <w:rPr>
                <w:webHidden/>
              </w:rPr>
              <w:fldChar w:fldCharType="end"/>
            </w:r>
          </w:hyperlink>
        </w:p>
        <w:p w14:paraId="63390612" w14:textId="7CFB995E" w:rsidR="007C65E3" w:rsidRDefault="007C65E3">
          <w:pPr>
            <w:pStyle w:val="TOC2"/>
            <w:rPr>
              <w:rFonts w:asciiTheme="minorHAnsi" w:eastAsiaTheme="minorEastAsia" w:hAnsiTheme="minorHAnsi" w:cstheme="minorBidi"/>
              <w:b w:val="0"/>
              <w:color w:val="auto"/>
              <w:kern w:val="2"/>
              <w:sz w:val="24"/>
              <w:lang w:eastAsia="en-GB"/>
              <w14:ligatures w14:val="standardContextual"/>
            </w:rPr>
          </w:pPr>
          <w:hyperlink w:anchor="_Toc206505560" w:history="1">
            <w:r w:rsidRPr="0001666F">
              <w:rPr>
                <w:rStyle w:val="Hyperlink"/>
              </w:rPr>
              <w:t>Version History</w:t>
            </w:r>
            <w:r>
              <w:rPr>
                <w:webHidden/>
              </w:rPr>
              <w:tab/>
            </w:r>
            <w:r>
              <w:rPr>
                <w:webHidden/>
              </w:rPr>
              <w:fldChar w:fldCharType="begin"/>
            </w:r>
            <w:r>
              <w:rPr>
                <w:webHidden/>
              </w:rPr>
              <w:instrText xml:space="preserve"> PAGEREF _Toc206505560 \h </w:instrText>
            </w:r>
            <w:r>
              <w:rPr>
                <w:webHidden/>
              </w:rPr>
            </w:r>
            <w:r>
              <w:rPr>
                <w:webHidden/>
              </w:rPr>
              <w:fldChar w:fldCharType="separate"/>
            </w:r>
            <w:r>
              <w:rPr>
                <w:webHidden/>
              </w:rPr>
              <w:t>83</w:t>
            </w:r>
            <w:r>
              <w:rPr>
                <w:webHidden/>
              </w:rPr>
              <w:fldChar w:fldCharType="end"/>
            </w:r>
          </w:hyperlink>
        </w:p>
        <w:p w14:paraId="08F86588" w14:textId="1DAADCD9" w:rsidR="00302284" w:rsidRPr="003A6270" w:rsidRDefault="00302284" w:rsidP="00DB6191">
          <w:r w:rsidRPr="003A6270">
            <w:rPr>
              <w:b/>
              <w:bCs/>
            </w:rPr>
            <w:fldChar w:fldCharType="end"/>
          </w:r>
        </w:p>
      </w:sdtContent>
    </w:sdt>
    <w:p w14:paraId="5385ED3B" w14:textId="77777777" w:rsidR="0026623C" w:rsidRPr="003A6270" w:rsidRDefault="0026623C" w:rsidP="00DB6191">
      <w:pPr>
        <w:spacing w:after="0" w:line="240" w:lineRule="auto"/>
        <w:textboxTightWrap w:val="none"/>
        <w:rPr>
          <w:rFonts w:ascii="Arial Bold" w:hAnsi="Arial Bold" w:cs="Arial"/>
          <w:b/>
          <w:color w:val="231F20" w:themeColor="background1"/>
          <w:kern w:val="28"/>
          <w:sz w:val="32"/>
          <w14:ligatures w14:val="standardContextual"/>
        </w:rPr>
      </w:pPr>
      <w:r w:rsidRPr="003A6270">
        <w:br w:type="page"/>
      </w:r>
    </w:p>
    <w:p w14:paraId="4FCA5D38" w14:textId="6DBF0093" w:rsidR="000F473C" w:rsidRPr="003A6270" w:rsidRDefault="000F473C" w:rsidP="00BF3BAE">
      <w:pPr>
        <w:pStyle w:val="h2numbered"/>
        <w:rPr>
          <w:rFonts w:hint="eastAsia"/>
        </w:rPr>
      </w:pPr>
      <w:bookmarkStart w:id="4" w:name="_Toc206505519"/>
      <w:r w:rsidRPr="003A6270">
        <w:lastRenderedPageBreak/>
        <w:t>Introduction</w:t>
      </w:r>
      <w:bookmarkEnd w:id="4"/>
      <w:bookmarkEnd w:id="3"/>
    </w:p>
    <w:p w14:paraId="21670D54" w14:textId="70EB1FFA" w:rsidR="000F473C" w:rsidRPr="003A6270" w:rsidRDefault="000F473C" w:rsidP="003D6F6F">
      <w:pPr>
        <w:pStyle w:val="BodyText"/>
      </w:pPr>
      <w:r w:rsidRPr="003A6270">
        <w:t xml:space="preserve">This guide is a companion piece to the Foundation Trainee Pharmacist </w:t>
      </w:r>
      <w:r w:rsidR="004C2EA2" w:rsidRPr="003A6270">
        <w:t>Practice</w:t>
      </w:r>
      <w:r w:rsidR="00DB6191" w:rsidRPr="003A6270">
        <w:t xml:space="preserve">-based </w:t>
      </w:r>
      <w:r w:rsidRPr="003A6270">
        <w:t>Assessment Strategy</w:t>
      </w:r>
      <w:r w:rsidR="00DB6191" w:rsidRPr="003A6270">
        <w:t xml:space="preserve"> (the Strategy)</w:t>
      </w:r>
      <w:r w:rsidRPr="003A6270">
        <w:t>.</w:t>
      </w:r>
    </w:p>
    <w:p w14:paraId="59D0CE8F" w14:textId="77777777" w:rsidR="00440FDE" w:rsidRPr="003A6270" w:rsidRDefault="00440FDE" w:rsidP="003D6F6F">
      <w:pPr>
        <w:pStyle w:val="BodyText"/>
      </w:pPr>
      <w:r w:rsidRPr="003A6270">
        <w:t>The Strategy provides a clear framework between the continual formative assessment of trainees in practice and the final summative assessment against the GPhC learning outcomes. The trainee’s progress is assessed using a range of defined and validated assessment methodologies, supporting professional and triangulated judgements about the trainee’s progression.</w:t>
      </w:r>
    </w:p>
    <w:p w14:paraId="39E8751D" w14:textId="1A0C9071" w:rsidR="00173C75" w:rsidRPr="003A6270" w:rsidRDefault="00173C75" w:rsidP="003D6F6F">
      <w:pPr>
        <w:pStyle w:val="BodyText"/>
      </w:pPr>
      <w:r w:rsidRPr="003A6270">
        <w:t>The activities (divided into the ‘</w:t>
      </w:r>
      <w:r w:rsidR="00C4025E" w:rsidRPr="003A6270">
        <w:t>Professional</w:t>
      </w:r>
      <w:r w:rsidRPr="003A6270">
        <w:t xml:space="preserve"> Development Activities’ and the ‘</w:t>
      </w:r>
      <w:r w:rsidR="00C4025E" w:rsidRPr="003A6270">
        <w:t>Observed</w:t>
      </w:r>
      <w:r w:rsidRPr="003A6270">
        <w:t xml:space="preserve"> Clinical Activities’</w:t>
      </w:r>
      <w:r w:rsidR="00C4025E" w:rsidRPr="003A6270">
        <w:t xml:space="preserve">) </w:t>
      </w:r>
      <w:r w:rsidRPr="003A6270">
        <w:t xml:space="preserve">are designed to provide a range of evidence that supports demonstration of all the GPhC learning outcomes. </w:t>
      </w:r>
    </w:p>
    <w:p w14:paraId="39A5CED0" w14:textId="7332A9CC" w:rsidR="000F473C" w:rsidRPr="003A6270" w:rsidRDefault="000F473C" w:rsidP="003D6F6F">
      <w:pPr>
        <w:pStyle w:val="BodyText"/>
      </w:pPr>
      <w:r w:rsidRPr="003A6270">
        <w:t>Th</w:t>
      </w:r>
      <w:r w:rsidR="00F51D47" w:rsidRPr="003A6270">
        <w:t>e</w:t>
      </w:r>
      <w:r w:rsidRPr="003A6270">
        <w:t xml:space="preserve"> Assessment Activities and Tools Guide is designed to support trainee</w:t>
      </w:r>
      <w:r w:rsidR="0029591F" w:rsidRPr="003A6270">
        <w:t>s</w:t>
      </w:r>
      <w:r w:rsidR="00276B55" w:rsidRPr="003A6270">
        <w:t>,</w:t>
      </w:r>
      <w:r w:rsidRPr="003A6270">
        <w:t xml:space="preserve"> designated supervisors</w:t>
      </w:r>
      <w:r w:rsidR="0029591F" w:rsidRPr="003A6270">
        <w:t xml:space="preserve"> (DS</w:t>
      </w:r>
      <w:r w:rsidR="001C5080" w:rsidRPr="003A6270">
        <w:t>s)</w:t>
      </w:r>
      <w:r w:rsidRPr="003A6270">
        <w:t xml:space="preserve"> </w:t>
      </w:r>
      <w:r w:rsidR="001C5080" w:rsidRPr="003A6270">
        <w:t xml:space="preserve">and/or designated prescribing practitioner (DPP) </w:t>
      </w:r>
      <w:r w:rsidRPr="003A6270">
        <w:t xml:space="preserve">to understand: </w:t>
      </w:r>
    </w:p>
    <w:p w14:paraId="2B4D979D" w14:textId="3929D765" w:rsidR="00523752" w:rsidRPr="003A6270" w:rsidRDefault="00CD1700" w:rsidP="003D6F6F">
      <w:pPr>
        <w:pStyle w:val="BodyText"/>
        <w:numPr>
          <w:ilvl w:val="0"/>
          <w:numId w:val="45"/>
        </w:numPr>
      </w:pPr>
      <w:r w:rsidRPr="003A6270">
        <w:t xml:space="preserve">The </w:t>
      </w:r>
      <w:r w:rsidR="000F3643" w:rsidRPr="003A6270">
        <w:t>role of supervisors</w:t>
      </w:r>
      <w:r w:rsidR="00523752" w:rsidRPr="003A6270">
        <w:t xml:space="preserve"> </w:t>
      </w:r>
      <w:r w:rsidR="00BB642B" w:rsidRPr="003A6270">
        <w:t xml:space="preserve">and </w:t>
      </w:r>
      <w:r w:rsidR="003006F8" w:rsidRPr="003A6270">
        <w:t xml:space="preserve">supervision </w:t>
      </w:r>
      <w:r w:rsidRPr="003A6270">
        <w:t xml:space="preserve">requirements </w:t>
      </w:r>
      <w:r w:rsidR="003006F8" w:rsidRPr="003A6270">
        <w:t xml:space="preserve">within the foundation </w:t>
      </w:r>
      <w:r w:rsidR="00FA0525" w:rsidRPr="003A6270">
        <w:t xml:space="preserve">trainee </w:t>
      </w:r>
      <w:r w:rsidR="00F935D9" w:rsidRPr="003A6270">
        <w:t xml:space="preserve">pharmacist </w:t>
      </w:r>
      <w:r w:rsidR="007239F0" w:rsidRPr="003A6270">
        <w:t>programme</w:t>
      </w:r>
    </w:p>
    <w:p w14:paraId="5DB076CC" w14:textId="70492957" w:rsidR="00CA4E6E" w:rsidRPr="003A6270" w:rsidRDefault="00CA4E6E" w:rsidP="003D6F6F">
      <w:pPr>
        <w:pStyle w:val="BodyText"/>
        <w:numPr>
          <w:ilvl w:val="0"/>
          <w:numId w:val="45"/>
        </w:numPr>
      </w:pPr>
      <w:r w:rsidRPr="003A6270">
        <w:t xml:space="preserve">The activities and </w:t>
      </w:r>
      <w:r w:rsidR="0055212F" w:rsidRPr="003A6270">
        <w:t xml:space="preserve">evidence </w:t>
      </w:r>
      <w:r w:rsidRPr="003A6270">
        <w:t>tools a trainee is expected to undertake</w:t>
      </w:r>
      <w:r w:rsidR="00F11D94" w:rsidRPr="003A6270">
        <w:t xml:space="preserve"> and use</w:t>
      </w:r>
      <w:r w:rsidRPr="003A6270">
        <w:t xml:space="preserve"> during their foundation programme</w:t>
      </w:r>
    </w:p>
    <w:p w14:paraId="21959DEB" w14:textId="687EE54E" w:rsidR="007239F0" w:rsidRPr="003A6270" w:rsidRDefault="000C5F90" w:rsidP="003D6F6F">
      <w:pPr>
        <w:pStyle w:val="BodyText"/>
        <w:numPr>
          <w:ilvl w:val="0"/>
          <w:numId w:val="45"/>
        </w:numPr>
      </w:pPr>
      <w:r w:rsidRPr="003A6270">
        <w:t>The process of b</w:t>
      </w:r>
      <w:r w:rsidR="007239F0" w:rsidRPr="003A6270">
        <w:t>uilding, reviewing and signing off a portfolio of evidence</w:t>
      </w:r>
    </w:p>
    <w:p w14:paraId="5E3A1153" w14:textId="683DEC23" w:rsidR="000F473C" w:rsidRPr="003A6270" w:rsidRDefault="00C53992" w:rsidP="003D6F6F">
      <w:pPr>
        <w:pStyle w:val="BodyText"/>
        <w:numPr>
          <w:ilvl w:val="0"/>
          <w:numId w:val="45"/>
        </w:numPr>
      </w:pPr>
      <w:r w:rsidRPr="003A6270">
        <w:t>How the activities</w:t>
      </w:r>
      <w:r w:rsidR="000F473C" w:rsidRPr="003A6270">
        <w:t xml:space="preserve"> of </w:t>
      </w:r>
      <w:r w:rsidRPr="003A6270">
        <w:t xml:space="preserve">the </w:t>
      </w:r>
      <w:r w:rsidR="000F473C" w:rsidRPr="003A6270">
        <w:t xml:space="preserve">assessment </w:t>
      </w:r>
      <w:r w:rsidRPr="003A6270">
        <w:t>strategy as a whole are designed to provide evidence</w:t>
      </w:r>
      <w:r w:rsidR="000F473C" w:rsidRPr="003A6270">
        <w:t xml:space="preserve"> against </w:t>
      </w:r>
      <w:r w:rsidRPr="003A6270">
        <w:t xml:space="preserve">all of </w:t>
      </w:r>
      <w:r w:rsidR="000F473C" w:rsidRPr="003A6270">
        <w:t>the</w:t>
      </w:r>
      <w:r w:rsidR="00F51D47" w:rsidRPr="003A6270">
        <w:t xml:space="preserve"> </w:t>
      </w:r>
      <w:r w:rsidR="000F473C" w:rsidRPr="003A6270">
        <w:t xml:space="preserve">GPhC learning </w:t>
      </w:r>
      <w:r w:rsidR="009E5D47" w:rsidRPr="003A6270">
        <w:t>outcomes</w:t>
      </w:r>
    </w:p>
    <w:p w14:paraId="0B12C57B" w14:textId="2BFBB070" w:rsidR="008C1A96" w:rsidRPr="003A6270" w:rsidRDefault="00C86136" w:rsidP="003D6F6F">
      <w:pPr>
        <w:pStyle w:val="BodyText"/>
      </w:pPr>
      <w:r w:rsidRPr="003A6270">
        <w:t xml:space="preserve">This document should be used alongside the </w:t>
      </w:r>
      <w:r w:rsidR="00C01B6C" w:rsidRPr="003A6270">
        <w:t>NHS England Practice-based Assessment Strategy Learning Outcome Indicative Mapping document</w:t>
      </w:r>
      <w:r w:rsidRPr="003A6270">
        <w:t>.</w:t>
      </w:r>
      <w:r w:rsidR="00C01B6C" w:rsidRPr="003A6270">
        <w:t xml:space="preserve"> </w:t>
      </w:r>
      <w:r w:rsidR="000F473C" w:rsidRPr="003A6270">
        <w:t xml:space="preserve">For more information about the Foundation Trainee Pharmacist Programme, please refer to our </w:t>
      </w:r>
      <w:hyperlink r:id="rId12" w:history="1">
        <w:r w:rsidR="000F473C" w:rsidRPr="003A6270">
          <w:rPr>
            <w:rStyle w:val="Hyperlink"/>
            <w:rFonts w:ascii="Arial" w:hAnsi="Arial"/>
            <w:color w:val="231F20"/>
          </w:rPr>
          <w:t>website</w:t>
        </w:r>
      </w:hyperlink>
      <w:r w:rsidR="000F473C" w:rsidRPr="003A6270">
        <w:t>.</w:t>
      </w:r>
      <w:bookmarkStart w:id="5" w:name="_Toc139296865"/>
      <w:r w:rsidR="009F3AEF" w:rsidRPr="003A6270">
        <w:t xml:space="preserve"> </w:t>
      </w:r>
    </w:p>
    <w:p w14:paraId="5F7B5113" w14:textId="15F298D9" w:rsidR="00BF51DA" w:rsidRPr="003A6270" w:rsidRDefault="00C01B6C" w:rsidP="00BF51DA">
      <w:pPr>
        <w:shd w:val="clear" w:color="auto" w:fill="E3E6E9" w:themeFill="accent2" w:themeFillTint="33"/>
        <w:spacing w:after="120" w:line="360" w:lineRule="auto"/>
      </w:pPr>
      <w:r w:rsidRPr="003A6270">
        <w:rPr>
          <w:rFonts w:eastAsia="Calibri" w:cs="Arial"/>
          <w:b/>
          <w:bCs/>
          <w:color w:val="003087" w:themeColor="accent1"/>
          <w:sz w:val="28"/>
          <w:szCs w:val="28"/>
        </w:rPr>
        <w:t>The Strategy provides assurance that all trainees are being assessed through a consistent approach across all sectors of practice in England, in accordance with the requirements of the GPhC</w:t>
      </w:r>
    </w:p>
    <w:p w14:paraId="4EA1F530" w14:textId="0650A94B" w:rsidR="007623C9" w:rsidRPr="003A6270" w:rsidRDefault="007623C9" w:rsidP="00BF3BAE">
      <w:pPr>
        <w:pStyle w:val="h3numbered"/>
      </w:pPr>
      <w:bookmarkStart w:id="6" w:name="_Toc206505520"/>
      <w:r w:rsidRPr="003A6270">
        <w:lastRenderedPageBreak/>
        <w:t>Background</w:t>
      </w:r>
      <w:bookmarkEnd w:id="6"/>
    </w:p>
    <w:p w14:paraId="14232B96" w14:textId="52CDB276" w:rsidR="00E0249B" w:rsidRPr="003A6270" w:rsidRDefault="00E0249B" w:rsidP="003D6F6F">
      <w:pPr>
        <w:pStyle w:val="BodyText"/>
      </w:pPr>
      <w:r w:rsidRPr="003A6270">
        <w:t>The 2025/26 Foundation Trainee Pharmacist Programme, starting in July 2025, will be the first year that trainees can be assessed against the full 2021 GPhC learning outcomes, including independent prescribing. Those that graduate against the 2011 GPhC learning outcomes, and Overseas Pharmacists’ Assessment Programme</w:t>
      </w:r>
      <w:r w:rsidR="00B324BB" w:rsidRPr="003A6270">
        <w:t xml:space="preserve"> (OSPAP)</w:t>
      </w:r>
      <w:r w:rsidRPr="003A6270">
        <w:t xml:space="preserve"> graduates will continue to be assessed against the interim learning outcomes. </w:t>
      </w:r>
    </w:p>
    <w:p w14:paraId="244BDE94" w14:textId="77777777" w:rsidR="00E0249B" w:rsidRPr="003A6270" w:rsidRDefault="00E0249B" w:rsidP="003D6F6F">
      <w:pPr>
        <w:pStyle w:val="BodyText"/>
      </w:pPr>
      <w:r w:rsidRPr="003A6270">
        <w:t xml:space="preserve">While the learning outcomes span the undergraduate and foundation training programmes, they are differentiated by the level of ‘Miller’s triangle’ at which the learning outcome must be demonstrated. Trainees must demonstrate all of the GPhC learning outcomes at the required level during their foundation training programme. </w:t>
      </w:r>
    </w:p>
    <w:p w14:paraId="472360A7" w14:textId="09A4F7C0" w:rsidR="002C202C" w:rsidRPr="003A6270" w:rsidRDefault="00E0249B" w:rsidP="003D6F6F">
      <w:pPr>
        <w:pStyle w:val="BodyText"/>
      </w:pPr>
      <w:r w:rsidRPr="003A6270">
        <w:t xml:space="preserve">‘Miller’s triangle’ is a competence and assessment hierarchy (see </w:t>
      </w:r>
      <w:hyperlink w:anchor="Appendix1" w:history="1">
        <w:r w:rsidRPr="003A6270">
          <w:rPr>
            <w:rStyle w:val="Hyperlink"/>
            <w:rFonts w:ascii="Arial" w:hAnsi="Arial"/>
          </w:rPr>
          <w:t>Appendix 1</w:t>
        </w:r>
      </w:hyperlink>
      <w:r w:rsidRPr="003A6270">
        <w:t>). For Foundation Pharmacist Training, most GPhC learning outcomes must be demonstrated at the ‘Does’ level of Miller’s Triangle – that is, demonstrated in everyday situations, repeatedly and reliably. Trainees must be exposed to an appropriate breadth of patients and people in a range of environments to achieve this. This experience should be progressive, increase in complexity and take account of best practice.</w:t>
      </w:r>
    </w:p>
    <w:p w14:paraId="5B2BAF26" w14:textId="788F62C8" w:rsidR="00FE626F" w:rsidRPr="003A6270" w:rsidRDefault="00FE626F" w:rsidP="003D6F6F">
      <w:pPr>
        <w:pStyle w:val="BodyText"/>
      </w:pPr>
      <w:r w:rsidRPr="003A6270">
        <w:t>For most learning outcomes, trainee pharmacists are required to demonstrate most of the learning outcomes at the ‘Does’ level of Miller’s triangle. This means they must be demonstrating an outcome ‘repeatedly and reliably’. The range of assessment activities are designed as an entity to provide multiple pieces of evidence against each learning outcome. The DS should use their professional judgement to decide when each learning outcome has been met.</w:t>
      </w:r>
    </w:p>
    <w:p w14:paraId="35EB3E1D" w14:textId="77777777" w:rsidR="00FE626F" w:rsidRPr="003A6270" w:rsidRDefault="00FE626F" w:rsidP="003D6F6F">
      <w:pPr>
        <w:pStyle w:val="BodyText"/>
      </w:pPr>
      <w:r w:rsidRPr="003A6270">
        <w:t>Satisfactorily demonstrating a learning outcome once is unlikely to prove competence. It must be demonstrated consistently, in a variety of circumstances, to the standard expected of a newly registered pharmacist. This is the reason why several assessment activities demonstrate evidence for the same learning outcomes - the range of assessment activities are designed as an entity to provide multiple pieces of evidence against each learning outcome. DSs are expected to use their professional judgement in making decisions as to when a learning outcome has been met.</w:t>
      </w:r>
    </w:p>
    <w:p w14:paraId="1CBABB4D" w14:textId="77777777" w:rsidR="00FE626F" w:rsidRPr="003A6270" w:rsidRDefault="00FE626F" w:rsidP="00FE626F">
      <w:pPr>
        <w:spacing w:after="120" w:line="360" w:lineRule="auto"/>
        <w:rPr>
          <w:rFonts w:eastAsia="MS PGothic" w:cs="Arial"/>
        </w:rPr>
      </w:pPr>
      <w:r w:rsidRPr="003A6270">
        <w:rPr>
          <w:rFonts w:eastAsia="Calibri" w:cs="Arial"/>
          <w:b/>
          <w:bCs/>
          <w:color w:val="005EB8" w:themeColor="text2"/>
        </w:rPr>
        <w:lastRenderedPageBreak/>
        <w:t>Please note:</w:t>
      </w:r>
      <w:r w:rsidRPr="003A6270">
        <w:rPr>
          <w:rFonts w:eastAsia="Calibri" w:cs="Arial"/>
        </w:rPr>
        <w:t xml:space="preserve"> </w:t>
      </w:r>
      <w:r w:rsidRPr="003A6270">
        <w:rPr>
          <w:rStyle w:val="BodyTextChar"/>
        </w:rPr>
        <w:t>Since most GPhC learning outcomes are assessed at the ‘Does’ level of Miller’s Triangle, a trainee must be directly involved in the provision of care/services in these activities, and not just reviewing a patient/service users’ care and commenting on/critiquing it theoretically. Where it is suggested that a trainee could complete an activity that would normally be conducted by a registered pharmacist or healthcare professional, the DS/DPP needs to ensure there is appropriate supervision (e.g., direct observation/supervision) in place, so that patient safety and appropriate professional responsibility and accountability for the service provision are maintained.</w:t>
      </w:r>
    </w:p>
    <w:p w14:paraId="5B85D504" w14:textId="46A6DC97" w:rsidR="000F473C" w:rsidRPr="003A6270" w:rsidRDefault="000F473C" w:rsidP="00BF3BAE">
      <w:pPr>
        <w:pStyle w:val="h3numbered"/>
      </w:pPr>
      <w:bookmarkStart w:id="7" w:name="_Toc206505521"/>
      <w:r w:rsidRPr="003A6270">
        <w:t>The NHS England Foundation Training E-</w:t>
      </w:r>
      <w:r w:rsidR="008F171E" w:rsidRPr="003A6270">
        <w:t>P</w:t>
      </w:r>
      <w:r w:rsidRPr="003A6270">
        <w:t>ortfolio</w:t>
      </w:r>
      <w:bookmarkEnd w:id="5"/>
      <w:bookmarkEnd w:id="7"/>
      <w:r w:rsidRPr="003A6270">
        <w:t xml:space="preserve"> </w:t>
      </w:r>
    </w:p>
    <w:p w14:paraId="3849E91F" w14:textId="63BA0D18" w:rsidR="000F473C" w:rsidRPr="003A6270" w:rsidRDefault="000F473C" w:rsidP="003D6F6F">
      <w:pPr>
        <w:pStyle w:val="BodyText"/>
      </w:pPr>
      <w:r w:rsidRPr="003A6270">
        <w:t xml:space="preserve">It is important that both the trainee and their </w:t>
      </w:r>
      <w:r w:rsidR="00456502" w:rsidRPr="003A6270">
        <w:t>DS</w:t>
      </w:r>
      <w:r w:rsidR="003C62FC" w:rsidRPr="003A6270">
        <w:t xml:space="preserve"> and/or DPP</w:t>
      </w:r>
      <w:r w:rsidRPr="003A6270">
        <w:t xml:space="preserve"> become familiar with the NHS England Foundation Training E-</w:t>
      </w:r>
      <w:r w:rsidR="008F171E" w:rsidRPr="003A6270">
        <w:t>P</w:t>
      </w:r>
      <w:r w:rsidRPr="003A6270">
        <w:t>ortfolio. The E-</w:t>
      </w:r>
      <w:r w:rsidR="008F171E" w:rsidRPr="003A6270">
        <w:t>P</w:t>
      </w:r>
      <w:r w:rsidRPr="003A6270">
        <w:t xml:space="preserve">ortfolio provides a mechanism for recording learning using the assessment </w:t>
      </w:r>
      <w:r w:rsidR="003C62FC" w:rsidRPr="003A6270">
        <w:t>strategy</w:t>
      </w:r>
      <w:r w:rsidRPr="003A6270">
        <w:t xml:space="preserve">, reflective practice, action planning and mapping to the GPhC </w:t>
      </w:r>
      <w:r w:rsidR="00F51D47" w:rsidRPr="003A6270">
        <w:t>l</w:t>
      </w:r>
      <w:r w:rsidRPr="003A6270">
        <w:t xml:space="preserve">earning outcomes.  </w:t>
      </w:r>
    </w:p>
    <w:p w14:paraId="06812EF8" w14:textId="3EE84546" w:rsidR="000F473C" w:rsidRPr="003A6270" w:rsidRDefault="000F473C" w:rsidP="003D6F6F">
      <w:pPr>
        <w:pStyle w:val="BodyText"/>
      </w:pPr>
      <w:r w:rsidRPr="003A6270">
        <w:t>Information on how to register, access and use the E-</w:t>
      </w:r>
      <w:r w:rsidR="008F171E" w:rsidRPr="003A6270">
        <w:t>P</w:t>
      </w:r>
      <w:r w:rsidRPr="003A6270">
        <w:t>ortfolio is available</w:t>
      </w:r>
      <w:r w:rsidR="00971422" w:rsidRPr="003A6270">
        <w:t xml:space="preserve"> on our website</w:t>
      </w:r>
      <w:r w:rsidRPr="003A6270">
        <w:t>.</w:t>
      </w:r>
    </w:p>
    <w:p w14:paraId="4CC3C905" w14:textId="498DE633" w:rsidR="00B12CFA" w:rsidRPr="003A6270" w:rsidRDefault="000F473C" w:rsidP="003D6F6F">
      <w:pPr>
        <w:pStyle w:val="BodyText"/>
      </w:pPr>
      <w:r w:rsidRPr="003A6270">
        <w:t>To assist in building evidence in the E-</w:t>
      </w:r>
      <w:r w:rsidR="008F171E" w:rsidRPr="003A6270">
        <w:t>P</w:t>
      </w:r>
      <w:r w:rsidRPr="003A6270">
        <w:t>ortfolio and to provide an overview of the types of tools to use and when, an example E-</w:t>
      </w:r>
      <w:r w:rsidR="008F171E" w:rsidRPr="003A6270">
        <w:t>P</w:t>
      </w:r>
      <w:r w:rsidRPr="003A6270">
        <w:t xml:space="preserve">ortfolio evidence timeline is provided </w:t>
      </w:r>
      <w:r w:rsidR="00BF3E79" w:rsidRPr="003A6270">
        <w:t>alongside the Strategy.</w:t>
      </w:r>
      <w:r w:rsidR="00B12CFA" w:rsidRPr="003A6270">
        <w:br w:type="page"/>
      </w:r>
    </w:p>
    <w:p w14:paraId="078D26DB" w14:textId="77777777" w:rsidR="00FF1A6C" w:rsidRPr="003A6270" w:rsidRDefault="00FF1A6C" w:rsidP="001574F2">
      <w:pPr>
        <w:pStyle w:val="h2numbered"/>
        <w:rPr>
          <w:rFonts w:hint="eastAsia"/>
        </w:rPr>
      </w:pPr>
      <w:bookmarkStart w:id="8" w:name="_Toc161666881"/>
      <w:bookmarkStart w:id="9" w:name="_Toc166421778"/>
      <w:bookmarkStart w:id="10" w:name="_Toc206505522"/>
      <w:r w:rsidRPr="003A6270">
        <w:lastRenderedPageBreak/>
        <w:t>Supervision in the Foundation Trainee Pharmacist Programme</w:t>
      </w:r>
      <w:bookmarkEnd w:id="8"/>
      <w:bookmarkEnd w:id="9"/>
      <w:bookmarkEnd w:id="10"/>
    </w:p>
    <w:p w14:paraId="4D185342" w14:textId="35297780" w:rsidR="00FF1A6C" w:rsidRPr="00D86F64" w:rsidRDefault="00FF1A6C" w:rsidP="003D6F6F">
      <w:pPr>
        <w:pStyle w:val="BodyText"/>
      </w:pPr>
      <w:r w:rsidRPr="003A6270">
        <w:t xml:space="preserve">The GPhC </w:t>
      </w:r>
      <w:r w:rsidR="00051577" w:rsidRPr="003A6270">
        <w:t>require</w:t>
      </w:r>
      <w:r w:rsidRPr="003A6270">
        <w:t xml:space="preserve"> that trainees must be supervised by a designated supervisor and a designated prescribing practitioner where appropriate during their training programme to help them meet the GPhC learning outcomes. </w:t>
      </w:r>
      <w:r w:rsidR="00701067" w:rsidRPr="003A6270">
        <w:t xml:space="preserve">NHS England requires </w:t>
      </w:r>
      <w:r w:rsidR="00701067" w:rsidRPr="00D86F64">
        <w:t>that designated supervisors and/or DPPs meet the relevant person specification to ensure that they have the required knowledge, skills and experience to fulfil the role.</w:t>
      </w:r>
    </w:p>
    <w:p w14:paraId="6B1166C1" w14:textId="1631E21D" w:rsidR="00656D2F" w:rsidRPr="00D86F64" w:rsidRDefault="00656D2F" w:rsidP="003D6F6F">
      <w:pPr>
        <w:pStyle w:val="BodyText"/>
      </w:pPr>
      <w:r w:rsidRPr="00D86F64">
        <w:t>All trainees must have a clear supervision plan that meets the quality requirements of the foundation training year. There must always be appropriate clinical/practice supervision in place to ensure that the trainee is working safely. Details of arrangements must be provided in the training plan submitted to NHS England.</w:t>
      </w:r>
    </w:p>
    <w:p w14:paraId="393EF18E" w14:textId="74BB8416" w:rsidR="00FF1A6C" w:rsidRPr="00D86F64" w:rsidRDefault="00FF1A6C" w:rsidP="003D6F6F">
      <w:pPr>
        <w:pStyle w:val="BodyText"/>
      </w:pPr>
      <w:r w:rsidRPr="00D86F64">
        <w:t>Trainees can also be supervised by a range of healthcare professionals other than their designated supervisor and designated prescribing practitioner in a variety of settings. These are known as practice supervisors.</w:t>
      </w:r>
      <w:r w:rsidR="005B7B54" w:rsidRPr="00D86F64">
        <w:t xml:space="preserve"> </w:t>
      </w:r>
      <w:r w:rsidR="00491431" w:rsidRPr="00D86F64">
        <w:t>A DS or DPP may delegate assessment of the trainee to a practice supervisor, as long as they are appropriately experienced.</w:t>
      </w:r>
    </w:p>
    <w:p w14:paraId="1645CC1B" w14:textId="4DBD2B96" w:rsidR="008226D4" w:rsidRPr="00D86F64" w:rsidRDefault="005B7B54" w:rsidP="003D6F6F">
      <w:pPr>
        <w:pStyle w:val="BodyText"/>
      </w:pPr>
      <w:r w:rsidRPr="00D86F64">
        <w:t>E</w:t>
      </w:r>
      <w:r w:rsidR="008226D4" w:rsidRPr="00D86F64">
        <w:t xml:space="preserve">ffective supervision </w:t>
      </w:r>
      <w:r w:rsidR="00704D6D" w:rsidRPr="00D86F64">
        <w:t xml:space="preserve">is required to ensure the safety of patients and the public, </w:t>
      </w:r>
      <w:r w:rsidR="008226D4" w:rsidRPr="00D86F64">
        <w:t xml:space="preserve">support the quality of the learning </w:t>
      </w:r>
      <w:r w:rsidR="00D47A63" w:rsidRPr="00D86F64">
        <w:t>environment,</w:t>
      </w:r>
      <w:r w:rsidR="00704D6D" w:rsidRPr="00D86F64">
        <w:t xml:space="preserve"> and </w:t>
      </w:r>
      <w:r w:rsidR="000E3E9F" w:rsidRPr="00D86F64">
        <w:t xml:space="preserve">assure </w:t>
      </w:r>
      <w:r w:rsidR="00704D6D" w:rsidRPr="00D86F64">
        <w:t>a consistent approach to</w:t>
      </w:r>
      <w:r w:rsidR="000E3E9F" w:rsidRPr="00D86F64">
        <w:t xml:space="preserve"> assessment</w:t>
      </w:r>
      <w:r w:rsidR="00704D6D" w:rsidRPr="00D86F64">
        <w:t>.</w:t>
      </w:r>
    </w:p>
    <w:p w14:paraId="3FF3DD13" w14:textId="035EB42D" w:rsidR="00636B23" w:rsidRPr="00D86F64" w:rsidRDefault="001307C6" w:rsidP="003D6F6F">
      <w:pPr>
        <w:pStyle w:val="BodyText"/>
      </w:pPr>
      <w:r w:rsidRPr="00D86F64">
        <w:t xml:space="preserve">The NHS England </w:t>
      </w:r>
      <w:r w:rsidR="00D47A63" w:rsidRPr="00D86F64">
        <w:t xml:space="preserve">Practice-based </w:t>
      </w:r>
      <w:r w:rsidRPr="00D86F64">
        <w:t xml:space="preserve">Assessment Strategy provides the framework that </w:t>
      </w:r>
      <w:r w:rsidR="0004290C" w:rsidRPr="00D86F64">
        <w:t xml:space="preserve">supervisors must work within to </w:t>
      </w:r>
      <w:r w:rsidR="00CD60B8" w:rsidRPr="00D86F64">
        <w:t xml:space="preserve">assess the trainee during the </w:t>
      </w:r>
      <w:r w:rsidR="00F105CD" w:rsidRPr="00D86F64">
        <w:t>foundation programme.</w:t>
      </w:r>
      <w:r w:rsidR="006C025C" w:rsidRPr="00D86F64">
        <w:t xml:space="preserve"> It includes:</w:t>
      </w:r>
    </w:p>
    <w:p w14:paraId="3D16870F" w14:textId="32CD575A" w:rsidR="006C025C" w:rsidRPr="00D86F64" w:rsidRDefault="000C0D82" w:rsidP="003D6F6F">
      <w:pPr>
        <w:pStyle w:val="BodyText"/>
        <w:numPr>
          <w:ilvl w:val="0"/>
          <w:numId w:val="28"/>
        </w:numPr>
      </w:pPr>
      <w:r w:rsidRPr="00D86F64">
        <w:t>The process of planning learning, reviewing progress and sign</w:t>
      </w:r>
      <w:r w:rsidR="00FB1067" w:rsidRPr="00D86F64">
        <w:t>-</w:t>
      </w:r>
      <w:r w:rsidRPr="00D86F64">
        <w:t xml:space="preserve">off </w:t>
      </w:r>
      <w:r w:rsidR="00FB1067" w:rsidRPr="00D86F64">
        <w:t>for</w:t>
      </w:r>
      <w:r w:rsidRPr="00D86F64">
        <w:t xml:space="preserve"> the trainee</w:t>
      </w:r>
    </w:p>
    <w:p w14:paraId="0C6DE5A6" w14:textId="4F8FE457" w:rsidR="00636B23" w:rsidRPr="00D86F64" w:rsidRDefault="00636B23" w:rsidP="003D6F6F">
      <w:pPr>
        <w:pStyle w:val="BodyText"/>
        <w:numPr>
          <w:ilvl w:val="0"/>
          <w:numId w:val="28"/>
        </w:numPr>
      </w:pPr>
      <w:r w:rsidRPr="00D86F64">
        <w:t>What to do if a trainee is not progressing as expected</w:t>
      </w:r>
    </w:p>
    <w:p w14:paraId="232495FB" w14:textId="696EE727" w:rsidR="00013C8C" w:rsidRPr="00D86F64" w:rsidRDefault="00FB1067" w:rsidP="003D6F6F">
      <w:pPr>
        <w:pStyle w:val="BodyText"/>
        <w:numPr>
          <w:ilvl w:val="0"/>
          <w:numId w:val="28"/>
        </w:numPr>
      </w:pPr>
      <w:r w:rsidRPr="00D86F64">
        <w:t xml:space="preserve">How supervisors </w:t>
      </w:r>
      <w:r w:rsidR="00C40609" w:rsidRPr="00D86F64">
        <w:t xml:space="preserve">will </w:t>
      </w:r>
      <w:r w:rsidR="00E021C9" w:rsidRPr="00D86F64">
        <w:t>communicate with each other in relation to the trainee</w:t>
      </w:r>
    </w:p>
    <w:p w14:paraId="5EA6BA74" w14:textId="77777777" w:rsidR="00013C8C" w:rsidRPr="00D86F64" w:rsidRDefault="00013C8C">
      <w:pPr>
        <w:spacing w:after="0" w:line="240" w:lineRule="auto"/>
        <w:textboxTightWrap w:val="none"/>
        <w:rPr>
          <w:rFonts w:eastAsiaTheme="minorHAnsi" w:cstheme="minorBidi"/>
          <w:color w:val="231F20"/>
        </w:rPr>
      </w:pPr>
      <w:r w:rsidRPr="00D86F64">
        <w:br w:type="page"/>
      </w:r>
    </w:p>
    <w:p w14:paraId="2C1B3E27" w14:textId="79F37485" w:rsidR="00FF1A6C" w:rsidRPr="00D86F64" w:rsidRDefault="00FF1A6C" w:rsidP="001574F2">
      <w:pPr>
        <w:pStyle w:val="h3numbered"/>
      </w:pPr>
      <w:bookmarkStart w:id="11" w:name="_Toc161666882"/>
      <w:bookmarkStart w:id="12" w:name="_Toc166421779"/>
      <w:bookmarkStart w:id="13" w:name="_Toc206505523"/>
      <w:r w:rsidRPr="00D86F64">
        <w:lastRenderedPageBreak/>
        <w:t xml:space="preserve">The </w:t>
      </w:r>
      <w:r w:rsidR="00913309" w:rsidRPr="00D86F64">
        <w:t>D</w:t>
      </w:r>
      <w:r w:rsidRPr="00D86F64">
        <w:t xml:space="preserve">esignated </w:t>
      </w:r>
      <w:r w:rsidR="00913309" w:rsidRPr="00D86F64">
        <w:t>S</w:t>
      </w:r>
      <w:r w:rsidRPr="00D86F64">
        <w:t>upervisor</w:t>
      </w:r>
      <w:bookmarkEnd w:id="11"/>
      <w:bookmarkEnd w:id="12"/>
      <w:bookmarkEnd w:id="13"/>
    </w:p>
    <w:p w14:paraId="2C2C390F" w14:textId="77777777" w:rsidR="00FF1A6C" w:rsidRPr="00D86F64" w:rsidRDefault="00FF1A6C" w:rsidP="003D6F6F">
      <w:pPr>
        <w:pStyle w:val="BodyText"/>
      </w:pPr>
      <w:r w:rsidRPr="00D86F64">
        <w:t>The GPhC describes the role of the designated supervisor (DS) within the 2021 Standards for the Initial Education and Training of Pharmacists as follows:</w:t>
      </w:r>
    </w:p>
    <w:p w14:paraId="3795B497" w14:textId="77777777" w:rsidR="00FF1A6C" w:rsidRPr="00D86F64" w:rsidRDefault="00FF1A6C" w:rsidP="00FF1A6C">
      <w:pPr>
        <w:spacing w:after="120" w:line="360" w:lineRule="auto"/>
        <w:jc w:val="center"/>
        <w:rPr>
          <w:rFonts w:eastAsia="MS PGothic" w:cs="Arial"/>
          <w:color w:val="005EB8" w:themeColor="text2"/>
        </w:rPr>
      </w:pPr>
      <w:r w:rsidRPr="00D86F64">
        <w:rPr>
          <w:rFonts w:eastAsia="MS PGothic" w:cs="Arial"/>
          <w:color w:val="005EB8" w:themeColor="text2"/>
        </w:rPr>
        <w:t>“The designated supervisor is responsible for having oversight of the trainee’s training and for signing off the trainee’s competence at the end of the foundation training year. They should be a source of advice and guidance and will work with practice partners to support the trainee in meeting the learning outcomes in these standards.”</w:t>
      </w:r>
    </w:p>
    <w:p w14:paraId="3828285C" w14:textId="4667E3C2" w:rsidR="00647D55" w:rsidRPr="00D86F64" w:rsidRDefault="00647D55" w:rsidP="003D6F6F">
      <w:pPr>
        <w:pStyle w:val="BodyText"/>
      </w:pPr>
      <w:r w:rsidRPr="00D86F64">
        <w:t>Each foundation trainee pharmacist must have a lead Designated Supervisor, who is normally the Designated Supervisor based at the primary training site / place of employment</w:t>
      </w:r>
    </w:p>
    <w:p w14:paraId="732AA8ED" w14:textId="1165B8B8" w:rsidR="00DA646F" w:rsidRPr="00D86F64" w:rsidRDefault="00DA646F" w:rsidP="003D6F6F">
      <w:pPr>
        <w:pStyle w:val="BodyText"/>
      </w:pPr>
      <w:r w:rsidRPr="00D86F64">
        <w:t>Designated Supervisors must meet the requirements set out in the NHS England Designated Supervisor Person Specification</w:t>
      </w:r>
      <w:r w:rsidR="007E04FA" w:rsidRPr="00D86F64">
        <w:t xml:space="preserve"> which can be found in </w:t>
      </w:r>
      <w:hyperlink w:anchor="Appendix2" w:history="1">
        <w:r w:rsidR="007E04FA" w:rsidRPr="00D86F64">
          <w:rPr>
            <w:rStyle w:val="Hyperlink"/>
            <w:rFonts w:ascii="Arial" w:hAnsi="Arial"/>
            <w:color w:val="231F20"/>
          </w:rPr>
          <w:t>Appendix 2</w:t>
        </w:r>
      </w:hyperlink>
      <w:r w:rsidR="007E04FA" w:rsidRPr="00D86F64">
        <w:t>.</w:t>
      </w:r>
    </w:p>
    <w:p w14:paraId="23F1D59E" w14:textId="77777777" w:rsidR="00DA646F" w:rsidRPr="00D86F64" w:rsidRDefault="00DA646F" w:rsidP="003D6F6F">
      <w:pPr>
        <w:pStyle w:val="BodyText"/>
      </w:pPr>
      <w:r w:rsidRPr="00D86F64">
        <w:t>The lead Designated Supervisor shall be responsible for the final sign off and declaration for the trainee pharmacist.</w:t>
      </w:r>
    </w:p>
    <w:p w14:paraId="7D6176DF" w14:textId="7E3D1305" w:rsidR="00647D55" w:rsidRDefault="00DA646F" w:rsidP="003D6F6F">
      <w:pPr>
        <w:pStyle w:val="BodyText"/>
      </w:pPr>
      <w:r w:rsidRPr="00D86F64">
        <w:t xml:space="preserve">Where the trainee pharmacist has a multi-sector rotation (of 13 weeks or more) into another organisation, there must be another named Designated Supervisor at the rotational site, or a </w:t>
      </w:r>
      <w:r w:rsidR="002762AB" w:rsidRPr="00D86F64">
        <w:t xml:space="preserve">named </w:t>
      </w:r>
      <w:r w:rsidRPr="00D86F64">
        <w:t>Designated Prescribing Practitioner. The named supervisor will be responsible for ensuring that appropriate clinical/practice supervision is in place at all times, to ensure that the trainee is working safely.</w:t>
      </w:r>
    </w:p>
    <w:p w14:paraId="1E160F67" w14:textId="77777777" w:rsidR="00522C45" w:rsidRPr="003A6270" w:rsidRDefault="00162BBE" w:rsidP="003D6F6F">
      <w:pPr>
        <w:pStyle w:val="BodyText"/>
      </w:pPr>
      <w:r w:rsidRPr="003A6270">
        <w:t>The details of other DSs in rotational sites will be recorded as part of the final sign-off process, as people that have contributed to the process of assessment.</w:t>
      </w:r>
    </w:p>
    <w:p w14:paraId="2E9E467B" w14:textId="36A975B9" w:rsidR="00FF1A6C" w:rsidRPr="003A6270" w:rsidRDefault="00FF1A6C" w:rsidP="003D6F6F">
      <w:pPr>
        <w:pStyle w:val="BodyText"/>
      </w:pPr>
      <w:r w:rsidRPr="003A6270">
        <w:t>The DS’s role is to:</w:t>
      </w:r>
    </w:p>
    <w:p w14:paraId="09029D80" w14:textId="7C7D3B4D" w:rsidR="00FF1A6C" w:rsidRPr="003A6270" w:rsidRDefault="00FF1A6C" w:rsidP="003D6F6F">
      <w:pPr>
        <w:pStyle w:val="BodyText"/>
        <w:numPr>
          <w:ilvl w:val="0"/>
          <w:numId w:val="27"/>
        </w:numPr>
      </w:pPr>
      <w:r w:rsidRPr="003A6270">
        <w:t>Support the trainee to get the best from their training</w:t>
      </w:r>
      <w:r w:rsidR="00FF3B54" w:rsidRPr="003A6270">
        <w:t>.</w:t>
      </w:r>
    </w:p>
    <w:p w14:paraId="4460EF8C" w14:textId="711CE4AA" w:rsidR="00FF1A6C" w:rsidRPr="003A6270" w:rsidRDefault="00FF1A6C" w:rsidP="003D6F6F">
      <w:pPr>
        <w:pStyle w:val="BodyText"/>
        <w:numPr>
          <w:ilvl w:val="0"/>
          <w:numId w:val="27"/>
        </w:numPr>
      </w:pPr>
      <w:r w:rsidRPr="003A6270">
        <w:t>Supervise the trainee’s practice and provid</w:t>
      </w:r>
      <w:r w:rsidR="0063229D" w:rsidRPr="003A6270">
        <w:t>e</w:t>
      </w:r>
      <w:r w:rsidRPr="003A6270">
        <w:t xml:space="preserve"> feedback</w:t>
      </w:r>
      <w:r w:rsidR="00FF3B54" w:rsidRPr="003A6270">
        <w:t>.</w:t>
      </w:r>
    </w:p>
    <w:p w14:paraId="55D2A29A" w14:textId="079FC253" w:rsidR="00FF1A6C" w:rsidRPr="003A6270" w:rsidRDefault="00FF1A6C" w:rsidP="003D6F6F">
      <w:pPr>
        <w:pStyle w:val="BodyText"/>
        <w:numPr>
          <w:ilvl w:val="0"/>
          <w:numId w:val="27"/>
        </w:numPr>
      </w:pPr>
      <w:r w:rsidRPr="003A6270">
        <w:t>Provide support and guidance to other staff who are supervising the trainee pharmacist</w:t>
      </w:r>
      <w:r w:rsidR="00FF3B54" w:rsidRPr="003A6270">
        <w:t>.</w:t>
      </w:r>
    </w:p>
    <w:p w14:paraId="0CB4D87F" w14:textId="25E970F9" w:rsidR="00FF1A6C" w:rsidRPr="003A6270" w:rsidRDefault="00FF1A6C" w:rsidP="003D6F6F">
      <w:pPr>
        <w:pStyle w:val="BodyText"/>
        <w:numPr>
          <w:ilvl w:val="0"/>
          <w:numId w:val="27"/>
        </w:numPr>
      </w:pPr>
      <w:r w:rsidRPr="003A6270">
        <w:t>Provide regular feedback based on observation and review of submitted evidence</w:t>
      </w:r>
      <w:r w:rsidR="00FF3B54" w:rsidRPr="003A6270">
        <w:t>.</w:t>
      </w:r>
    </w:p>
    <w:p w14:paraId="682ED7B9" w14:textId="2CA93740" w:rsidR="008B67C8" w:rsidRPr="003A6270" w:rsidRDefault="00FF1A6C" w:rsidP="003D6F6F">
      <w:pPr>
        <w:pStyle w:val="BodyText"/>
        <w:numPr>
          <w:ilvl w:val="0"/>
          <w:numId w:val="27"/>
        </w:numPr>
      </w:pPr>
      <w:r w:rsidRPr="003A6270">
        <w:lastRenderedPageBreak/>
        <w:t xml:space="preserve">Complete formal </w:t>
      </w:r>
      <w:r w:rsidR="0022575F" w:rsidRPr="003A6270">
        <w:t>progress</w:t>
      </w:r>
      <w:r w:rsidRPr="003A6270">
        <w:t xml:space="preserve"> reviews at weeks 13, 26, 39</w:t>
      </w:r>
      <w:r w:rsidR="00FF3B54" w:rsidRPr="003A6270">
        <w:t>.</w:t>
      </w:r>
    </w:p>
    <w:p w14:paraId="57128EDC" w14:textId="12D79AED" w:rsidR="00523787" w:rsidRPr="003A6270" w:rsidRDefault="00523787" w:rsidP="003D6F6F">
      <w:pPr>
        <w:pStyle w:val="BodyText"/>
        <w:numPr>
          <w:ilvl w:val="0"/>
          <w:numId w:val="27"/>
        </w:numPr>
        <w:rPr>
          <w:rFonts w:eastAsia="MS PGothic" w:cs="Arial"/>
        </w:rPr>
      </w:pPr>
      <w:r w:rsidRPr="003A6270">
        <w:t xml:space="preserve">Sign-off of the foundation trainee pharmacist against the learning outcomes, including evidence from the Prescribing Activities supervised by the DPP. This can happen at any point during the </w:t>
      </w:r>
      <w:r w:rsidR="00D80BAE" w:rsidRPr="003A6270">
        <w:t>FTPP but</w:t>
      </w:r>
      <w:r w:rsidRPr="003A6270">
        <w:t xml:space="preserve"> is most likely to take place as part of the formal progress reviews at weeks 13, 26, 39 and 42 weeks.</w:t>
      </w:r>
    </w:p>
    <w:p w14:paraId="4D6D19CD" w14:textId="77777777" w:rsidR="00D80BAE" w:rsidRPr="003A6270" w:rsidRDefault="00D80BAE" w:rsidP="003D6F6F">
      <w:pPr>
        <w:pStyle w:val="BodyText"/>
        <w:numPr>
          <w:ilvl w:val="0"/>
          <w:numId w:val="27"/>
        </w:numPr>
      </w:pPr>
      <w:r w:rsidRPr="003A6270">
        <w:t>If identified as the nominated lead DS:</w:t>
      </w:r>
    </w:p>
    <w:p w14:paraId="7DFF7A31" w14:textId="5886FB8C" w:rsidR="00523787" w:rsidRPr="003A6270" w:rsidRDefault="00523787" w:rsidP="003D6F6F">
      <w:pPr>
        <w:pStyle w:val="BodyText"/>
        <w:numPr>
          <w:ilvl w:val="1"/>
          <w:numId w:val="27"/>
        </w:numPr>
      </w:pPr>
      <w:r w:rsidRPr="003A6270">
        <w:t>Final sign-off and declaration at end of training that the trainee pharmacist is competent, based on the evidence gathered throughout training period, to join the register as a pharmacist (completed by lead DS).</w:t>
      </w:r>
    </w:p>
    <w:p w14:paraId="3808E415" w14:textId="209024FF" w:rsidR="00D47A63" w:rsidRPr="003A6270" w:rsidRDefault="00FF1A6C" w:rsidP="003D6F6F">
      <w:pPr>
        <w:pStyle w:val="BodyText"/>
      </w:pPr>
      <w:r w:rsidRPr="003A6270">
        <w:t xml:space="preserve">It is important for successful training for the DS and trainee pharmacist to develop a good relationship from the start. </w:t>
      </w:r>
      <w:r w:rsidR="005B0FE3" w:rsidRPr="003A6270">
        <w:t>The</w:t>
      </w:r>
      <w:r w:rsidRPr="003A6270">
        <w:t xml:space="preserve"> DS </w:t>
      </w:r>
      <w:r w:rsidR="003231F4" w:rsidRPr="003A6270">
        <w:t>must</w:t>
      </w:r>
      <w:r w:rsidRPr="003A6270">
        <w:t xml:space="preserve"> meet with the trainee</w:t>
      </w:r>
      <w:r w:rsidR="005B0FE3" w:rsidRPr="003A6270">
        <w:t xml:space="preserve"> at the start of the training programme</w:t>
      </w:r>
      <w:r w:rsidRPr="003A6270">
        <w:t xml:space="preserve"> to understand their learning needs and develop a</w:t>
      </w:r>
      <w:r w:rsidR="00353A7E" w:rsidRPr="003A6270">
        <w:t xml:space="preserve"> shared</w:t>
      </w:r>
      <w:r w:rsidRPr="003A6270">
        <w:t xml:space="preserve"> action plan. The DS must have regular developmental and documented meetings with their trainee during their training. We recommend a weekly or fortnightly meeting to reflect on progress and review objectives. These meetings must be documented, with key actions recorded, within the E-portfolio.</w:t>
      </w:r>
    </w:p>
    <w:p w14:paraId="54E81C9B" w14:textId="77777777" w:rsidR="00D47A63" w:rsidRPr="003A6270" w:rsidRDefault="00D47A63">
      <w:pPr>
        <w:spacing w:after="0" w:line="240" w:lineRule="auto"/>
        <w:textboxTightWrap w:val="none"/>
        <w:rPr>
          <w:rFonts w:eastAsiaTheme="minorHAnsi" w:cstheme="minorBidi"/>
          <w:color w:val="231F20"/>
        </w:rPr>
      </w:pPr>
      <w:r w:rsidRPr="003A6270">
        <w:br w:type="page"/>
      </w:r>
    </w:p>
    <w:p w14:paraId="4822CE39" w14:textId="79F4E14C" w:rsidR="00FF1A6C" w:rsidRPr="003A6270" w:rsidRDefault="00FF1A6C" w:rsidP="001574F2">
      <w:pPr>
        <w:pStyle w:val="h3numbered"/>
      </w:pPr>
      <w:bookmarkStart w:id="14" w:name="_Toc161666883"/>
      <w:bookmarkStart w:id="15" w:name="_Toc166421780"/>
      <w:bookmarkStart w:id="16" w:name="_Toc206505524"/>
      <w:r w:rsidRPr="003A6270">
        <w:lastRenderedPageBreak/>
        <w:t xml:space="preserve">The </w:t>
      </w:r>
      <w:r w:rsidR="003D72E9" w:rsidRPr="003A6270">
        <w:t>D</w:t>
      </w:r>
      <w:r w:rsidRPr="003A6270">
        <w:t xml:space="preserve">esignated </w:t>
      </w:r>
      <w:r w:rsidR="003D72E9" w:rsidRPr="003A6270">
        <w:t>P</w:t>
      </w:r>
      <w:r w:rsidRPr="003A6270">
        <w:t xml:space="preserve">rescribing </w:t>
      </w:r>
      <w:r w:rsidR="003D72E9" w:rsidRPr="003A6270">
        <w:t>P</w:t>
      </w:r>
      <w:r w:rsidRPr="003A6270">
        <w:t>ractitioner</w:t>
      </w:r>
      <w:bookmarkEnd w:id="14"/>
      <w:bookmarkEnd w:id="15"/>
      <w:bookmarkEnd w:id="16"/>
    </w:p>
    <w:p w14:paraId="7A4E3D51" w14:textId="77777777" w:rsidR="00FF1A6C" w:rsidRPr="003A6270" w:rsidRDefault="00FF1A6C" w:rsidP="003D6F6F">
      <w:pPr>
        <w:pStyle w:val="BodyText"/>
      </w:pPr>
      <w:r w:rsidRPr="003A6270">
        <w:t>The GPhC describes the role of the designated prescribing practitioner (DPP) within the 2021 Standards for the Initial Education and Training of Pharmacists as follows:</w:t>
      </w:r>
    </w:p>
    <w:p w14:paraId="269339BF" w14:textId="77777777" w:rsidR="00FF1A6C" w:rsidRPr="003A6270" w:rsidRDefault="00FF1A6C" w:rsidP="00FF1A6C">
      <w:pPr>
        <w:spacing w:after="120" w:line="360" w:lineRule="auto"/>
        <w:jc w:val="center"/>
        <w:rPr>
          <w:color w:val="005EB8" w:themeColor="text2"/>
        </w:rPr>
      </w:pPr>
      <w:r w:rsidRPr="003A6270">
        <w:rPr>
          <w:color w:val="005EB8" w:themeColor="text2"/>
        </w:rPr>
        <w:t>“A healthcare professional with an annotation or automatic right to prescribe – for example a medical practitioner, pharmacist, nurse, physiotherapist or paramedic – who will mentor and supervise the pharmacist during the foundation training year. The designated prescribing practitioner will provide a formal confirmation once they are satisfied of the trainee’s competence in prescribing.”</w:t>
      </w:r>
    </w:p>
    <w:p w14:paraId="7D06EEC6" w14:textId="507FDE24" w:rsidR="00691AFF" w:rsidRPr="003A6270" w:rsidRDefault="00691AFF" w:rsidP="003D6F6F">
      <w:pPr>
        <w:pStyle w:val="BodyText"/>
      </w:pPr>
      <w:bookmarkStart w:id="17" w:name="_Toc161666884"/>
      <w:bookmarkStart w:id="18" w:name="_Toc166421781"/>
      <w:r w:rsidRPr="003A6270">
        <w:t xml:space="preserve">Trainee pharmacists must have a DPP, who, is responsible for overseeing the Prescribing Assessment Activities and assessing whether the trainee pharmacist has demonstrated these satisfactorily. The DPP must meet the person specification outlined in </w:t>
      </w:r>
      <w:hyperlink w:anchor="Appendix3" w:history="1">
        <w:r w:rsidRPr="003A6270">
          <w:rPr>
            <w:rStyle w:val="Hyperlink"/>
            <w:rFonts w:ascii="Arial" w:hAnsi="Arial"/>
            <w:color w:val="231F20"/>
          </w:rPr>
          <w:t xml:space="preserve">Appendix </w:t>
        </w:r>
        <w:r w:rsidR="00053317" w:rsidRPr="003A6270">
          <w:rPr>
            <w:rStyle w:val="Hyperlink"/>
            <w:rFonts w:ascii="Arial" w:hAnsi="Arial"/>
            <w:color w:val="231F20"/>
          </w:rPr>
          <w:t>3</w:t>
        </w:r>
      </w:hyperlink>
      <w:r w:rsidRPr="003A6270">
        <w:t>.</w:t>
      </w:r>
    </w:p>
    <w:p w14:paraId="0E0312DA" w14:textId="46C6778B" w:rsidR="00691AFF" w:rsidRPr="003A6270" w:rsidRDefault="00691AFF" w:rsidP="003D6F6F">
      <w:pPr>
        <w:pStyle w:val="BodyText"/>
      </w:pPr>
      <w:r w:rsidRPr="003A6270">
        <w:t>Successful completion of the Prescribing Activities includes confirmation that the trainee pharmacist has demonstrated competence to undertake prescribing activities aligned to the scope of practice of a newly qualified novice prescriber. It is expected that the Trainee understands the limits of their competence and the need for continuous professional development (CPD) to broaden their scope and enhance their prescribing capabilities post-registration.</w:t>
      </w:r>
    </w:p>
    <w:p w14:paraId="26F6DE7C" w14:textId="77777777" w:rsidR="00691AFF" w:rsidRPr="003A6270" w:rsidRDefault="00691AFF" w:rsidP="003D6F6F">
      <w:pPr>
        <w:pStyle w:val="BodyText"/>
      </w:pPr>
      <w:r w:rsidRPr="003A6270">
        <w:t>The DPP has several roles:</w:t>
      </w:r>
    </w:p>
    <w:p w14:paraId="67C1F1BE" w14:textId="3E43DF47" w:rsidR="00691AFF" w:rsidRPr="003A6270" w:rsidRDefault="00691AFF" w:rsidP="003D6F6F">
      <w:pPr>
        <w:pStyle w:val="BodyText"/>
        <w:numPr>
          <w:ilvl w:val="0"/>
          <w:numId w:val="43"/>
        </w:numPr>
        <w:rPr>
          <w:rFonts w:eastAsia="MS PGothic" w:cs="Arial"/>
        </w:rPr>
      </w:pPr>
      <w:r w:rsidRPr="003A6270">
        <w:t>Determining whether the Prescribing Activities have been satisfactorily completed.</w:t>
      </w:r>
    </w:p>
    <w:p w14:paraId="13FF8B63" w14:textId="77777777" w:rsidR="00691AFF" w:rsidRPr="003A6270" w:rsidRDefault="00691AFF" w:rsidP="003D6F6F">
      <w:pPr>
        <w:pStyle w:val="BodyText"/>
        <w:numPr>
          <w:ilvl w:val="0"/>
          <w:numId w:val="43"/>
        </w:numPr>
        <w:rPr>
          <w:rFonts w:eastAsia="MS PGothic" w:cs="Arial"/>
        </w:rPr>
      </w:pPr>
      <w:r w:rsidRPr="003A6270">
        <w:t>Determining that at least 90 hours of learning focussed on prescribing capabilities have been completed.</w:t>
      </w:r>
    </w:p>
    <w:p w14:paraId="4D930CF0" w14:textId="77777777" w:rsidR="00691AFF" w:rsidRPr="003A6270" w:rsidRDefault="00691AFF" w:rsidP="003D6F6F">
      <w:pPr>
        <w:pStyle w:val="BodyText"/>
        <w:numPr>
          <w:ilvl w:val="0"/>
          <w:numId w:val="43"/>
        </w:numPr>
        <w:rPr>
          <w:rFonts w:eastAsia="MS PGothic" w:cs="Arial"/>
        </w:rPr>
      </w:pPr>
      <w:r w:rsidRPr="003A6270">
        <w:t xml:space="preserve">Regularly updating the DS on the trainee’s progress </w:t>
      </w:r>
    </w:p>
    <w:p w14:paraId="1D6420F7" w14:textId="77777777" w:rsidR="00691AFF" w:rsidRPr="003A6270" w:rsidRDefault="00691AFF" w:rsidP="003D6F6F">
      <w:pPr>
        <w:pStyle w:val="BodyText"/>
        <w:numPr>
          <w:ilvl w:val="0"/>
          <w:numId w:val="43"/>
        </w:numPr>
        <w:rPr>
          <w:rFonts w:eastAsia="MS PGothic" w:cs="Arial"/>
        </w:rPr>
      </w:pPr>
      <w:r w:rsidRPr="003A6270">
        <w:t xml:space="preserve">Escalating any concerns regarding the trainee’s progression in practice in relation to prescribing to the DS as soon as issues arise. </w:t>
      </w:r>
    </w:p>
    <w:p w14:paraId="5AB7B67A" w14:textId="4F6E2F01" w:rsidR="00D47A63" w:rsidRPr="003A6270" w:rsidRDefault="00691AFF" w:rsidP="003D6F6F">
      <w:pPr>
        <w:pStyle w:val="BodyText"/>
        <w:numPr>
          <w:ilvl w:val="0"/>
          <w:numId w:val="43"/>
        </w:numPr>
      </w:pPr>
      <w:r w:rsidRPr="003A6270">
        <w:t>Confirming that all elements of prescribing assessment are completed, and the trainee pharmacist is therefore suitable for registration as a prescriber</w:t>
      </w:r>
      <w:r w:rsidR="00981586" w:rsidRPr="003A6270">
        <w:t>.</w:t>
      </w:r>
      <w:r w:rsidR="00D47A63" w:rsidRPr="003A6270">
        <w:br w:type="page"/>
      </w:r>
    </w:p>
    <w:p w14:paraId="37135BE2" w14:textId="63563C46" w:rsidR="00FF1A6C" w:rsidRPr="003A6270" w:rsidRDefault="00FF1A6C" w:rsidP="001574F2">
      <w:pPr>
        <w:pStyle w:val="h3numbered"/>
        <w:rPr>
          <w:rFonts w:eastAsia="Calibri"/>
        </w:rPr>
      </w:pPr>
      <w:bookmarkStart w:id="19" w:name="_Toc206505525"/>
      <w:r w:rsidRPr="003A6270">
        <w:lastRenderedPageBreak/>
        <w:t xml:space="preserve">Practice </w:t>
      </w:r>
      <w:r w:rsidR="00293DC2" w:rsidRPr="003A6270">
        <w:t>S</w:t>
      </w:r>
      <w:r w:rsidRPr="003A6270">
        <w:t>upervisors</w:t>
      </w:r>
      <w:bookmarkEnd w:id="17"/>
      <w:bookmarkEnd w:id="18"/>
      <w:bookmarkEnd w:id="19"/>
    </w:p>
    <w:p w14:paraId="6849B5BE" w14:textId="6838151F" w:rsidR="00FF6FC9" w:rsidRPr="003A6270" w:rsidRDefault="00FF1A6C" w:rsidP="003D6F6F">
      <w:pPr>
        <w:pStyle w:val="BodyText"/>
      </w:pPr>
      <w:r w:rsidRPr="003A6270">
        <w:t>At times, the DS or DPP may choose to delegate the supervision</w:t>
      </w:r>
      <w:r w:rsidR="00485552" w:rsidRPr="003A6270">
        <w:t xml:space="preserve"> of,</w:t>
      </w:r>
      <w:r w:rsidRPr="003A6270">
        <w:t xml:space="preserve"> </w:t>
      </w:r>
      <w:r w:rsidR="00035B69" w:rsidRPr="003A6270">
        <w:t xml:space="preserve">and/or </w:t>
      </w:r>
      <w:r w:rsidR="00163E11" w:rsidRPr="003A6270">
        <w:t xml:space="preserve">completion of </w:t>
      </w:r>
      <w:r w:rsidR="00035B69" w:rsidRPr="003A6270">
        <w:t>assessment</w:t>
      </w:r>
      <w:r w:rsidR="00163E11" w:rsidRPr="003A6270">
        <w:t>s</w:t>
      </w:r>
      <w:r w:rsidR="00035B69" w:rsidRPr="003A6270">
        <w:t xml:space="preserve"> </w:t>
      </w:r>
      <w:r w:rsidR="00485552" w:rsidRPr="003A6270">
        <w:t xml:space="preserve">with, </w:t>
      </w:r>
      <w:r w:rsidRPr="003A6270">
        <w:t xml:space="preserve">the trainee pharmacist to another </w:t>
      </w:r>
      <w:r w:rsidR="00970C6C" w:rsidRPr="003A6270">
        <w:t>appropriately</w:t>
      </w:r>
      <w:r w:rsidRPr="003A6270">
        <w:t xml:space="preserve"> experienced person, called a “practice supervisor”.</w:t>
      </w:r>
    </w:p>
    <w:p w14:paraId="7CB8CB5C" w14:textId="36D89AC9" w:rsidR="00FF1A6C" w:rsidRPr="003A6270" w:rsidRDefault="00FF1A6C" w:rsidP="003D6F6F">
      <w:pPr>
        <w:pStyle w:val="BodyText"/>
      </w:pPr>
      <w:r w:rsidRPr="003A6270">
        <w:t xml:space="preserve">The practice supervisor </w:t>
      </w:r>
      <w:r w:rsidR="00FF6FC9" w:rsidRPr="003A6270">
        <w:t>must</w:t>
      </w:r>
      <w:r w:rsidRPr="003A6270">
        <w:t xml:space="preserve"> ensure that trainees only carry out tasks at which they are competent, or are learning under supervision to be competent, so that patient safety is always maintained.</w:t>
      </w:r>
      <w:r w:rsidR="00FF6FC9" w:rsidRPr="003A6270">
        <w:t xml:space="preserve"> For more information see </w:t>
      </w:r>
      <w:hyperlink w:anchor="Section24" w:history="1">
        <w:r w:rsidR="00FF6FC9" w:rsidRPr="003A6270">
          <w:t>section 2.</w:t>
        </w:r>
        <w:r w:rsidR="00F31F84" w:rsidRPr="003A6270">
          <w:t>4</w:t>
        </w:r>
      </w:hyperlink>
      <w:r w:rsidR="00FF6FC9" w:rsidRPr="003A6270">
        <w:t>.</w:t>
      </w:r>
    </w:p>
    <w:p w14:paraId="585E7597" w14:textId="1B7D4E5C" w:rsidR="00FF1A6C" w:rsidRPr="003A6270" w:rsidRDefault="00844BE0" w:rsidP="003D6F6F">
      <w:pPr>
        <w:pStyle w:val="BodyText"/>
      </w:pPr>
      <w:r w:rsidRPr="003A6270">
        <w:t>Additionally, t</w:t>
      </w:r>
      <w:r w:rsidR="00FF1A6C" w:rsidRPr="003A6270">
        <w:t xml:space="preserve">he practice supervisor may be an appropriate person to supervise and assess some of the activities using the </w:t>
      </w:r>
      <w:r w:rsidR="00055D34" w:rsidRPr="003A6270">
        <w:t>evidence</w:t>
      </w:r>
      <w:r w:rsidR="00FF1A6C" w:rsidRPr="003A6270">
        <w:t xml:space="preserve"> tools. They can provide feedback on a trainee’s performance using the ticketed supervisor functionality within the E-portfolio. The DS or DPP must be assured that any practice supervisor participating in activities is appropriately experienced and trained to conduct assessments. </w:t>
      </w:r>
      <w:r w:rsidR="00B536AE" w:rsidRPr="003A6270">
        <w:t xml:space="preserve">A practice supervisor involved in the assessment of a trainee would </w:t>
      </w:r>
      <w:r w:rsidR="00266320" w:rsidRPr="003A6270">
        <w:t>usually</w:t>
      </w:r>
      <w:r w:rsidR="00B536AE" w:rsidRPr="003A6270">
        <w:t xml:space="preserve"> be a registered healthcare professional.</w:t>
      </w:r>
      <w:r w:rsidR="002958FA" w:rsidRPr="003A6270">
        <w:t xml:space="preserve"> </w:t>
      </w:r>
      <w:r w:rsidR="00FF1A6C" w:rsidRPr="003A6270">
        <w:t xml:space="preserve">The DS will retain responsibility for the final sign-off of </w:t>
      </w:r>
      <w:r w:rsidR="00CE2931" w:rsidRPr="003A6270">
        <w:t xml:space="preserve">GPhC </w:t>
      </w:r>
      <w:r w:rsidR="00FF1A6C" w:rsidRPr="003A6270">
        <w:t>learning outcomes against any evidence that are assessed by practice supervisors.</w:t>
      </w:r>
    </w:p>
    <w:p w14:paraId="2BED061A" w14:textId="78026B1C" w:rsidR="00F31F84" w:rsidRPr="003A6270" w:rsidRDefault="00F31F84" w:rsidP="001574F2">
      <w:pPr>
        <w:pStyle w:val="h3numbered"/>
      </w:pPr>
      <w:bookmarkStart w:id="20" w:name="_Toc206505526"/>
      <w:bookmarkStart w:id="21" w:name="Section24"/>
      <w:r w:rsidRPr="003A6270">
        <w:t xml:space="preserve">Ensuring the </w:t>
      </w:r>
      <w:r w:rsidR="00097362" w:rsidRPr="003A6270">
        <w:t>S</w:t>
      </w:r>
      <w:r w:rsidRPr="003A6270">
        <w:t xml:space="preserve">afety of </w:t>
      </w:r>
      <w:r w:rsidR="00097362" w:rsidRPr="003A6270">
        <w:t>P</w:t>
      </w:r>
      <w:r w:rsidRPr="003A6270">
        <w:t xml:space="preserve">atients and the </w:t>
      </w:r>
      <w:r w:rsidR="00097362" w:rsidRPr="003A6270">
        <w:t>P</w:t>
      </w:r>
      <w:r w:rsidRPr="003A6270">
        <w:t>ublic</w:t>
      </w:r>
      <w:bookmarkEnd w:id="20"/>
    </w:p>
    <w:bookmarkEnd w:id="21"/>
    <w:p w14:paraId="3F0FE485" w14:textId="77777777" w:rsidR="00F31F84" w:rsidRPr="003A6270" w:rsidRDefault="00F31F84" w:rsidP="003D6F6F">
      <w:pPr>
        <w:pStyle w:val="BodyText"/>
      </w:pPr>
      <w:r w:rsidRPr="003A6270">
        <w:t>The first principle of supervision is that it must be ensured that trainees only carry out tasks at which they are competent, or are learning under supervision to be competent, so that the safety of patients and the public is always maintained.</w:t>
      </w:r>
    </w:p>
    <w:p w14:paraId="5FBE8A52" w14:textId="36554092" w:rsidR="00F31F84" w:rsidRPr="003A6270" w:rsidRDefault="00F31F84" w:rsidP="003D6F6F">
      <w:pPr>
        <w:pStyle w:val="BodyText"/>
      </w:pPr>
      <w:r w:rsidRPr="003A6270">
        <w:t xml:space="preserve">It is the responsibility of the training site, Designated Supervisors and Designated </w:t>
      </w:r>
      <w:r w:rsidR="000F5628" w:rsidRPr="003A6270">
        <w:t xml:space="preserve">Prescribing </w:t>
      </w:r>
      <w:r w:rsidRPr="003A6270">
        <w:t>Practitioner to ensure that appropriate supervision is in place at all times.</w:t>
      </w:r>
    </w:p>
    <w:p w14:paraId="3353ABA7" w14:textId="42BB2390" w:rsidR="00F31F84" w:rsidRPr="003A6270" w:rsidRDefault="00F31F84" w:rsidP="003D6F6F">
      <w:pPr>
        <w:pStyle w:val="BodyText"/>
      </w:pPr>
      <w:r w:rsidRPr="003A6270">
        <w:t>There must be agreed systems for supervision in place in all practice environments to make sure safe, person-centred care is always delivered. Where it is suggested that a trainee could complete an activity that would normally be conducted by a registered pharmacist or other appropriately registered healthcare professional, the DS or DPP needs to ensure that there is appropriate supervision (e.g., direct observation / supervision) in place, so that patient safety and appropriate professional responsibility and accountability for the service provision are maintained.</w:t>
      </w:r>
    </w:p>
    <w:p w14:paraId="6C9DFCED" w14:textId="6055B516" w:rsidR="00866858" w:rsidRPr="003A6270" w:rsidRDefault="00866858" w:rsidP="001574F2">
      <w:pPr>
        <w:pStyle w:val="h3numbered"/>
      </w:pPr>
      <w:bookmarkStart w:id="22" w:name="_Toc206505527"/>
      <w:r w:rsidRPr="003A6270">
        <w:lastRenderedPageBreak/>
        <w:t xml:space="preserve">Raising </w:t>
      </w:r>
      <w:r w:rsidR="00097362" w:rsidRPr="003A6270">
        <w:t>C</w:t>
      </w:r>
      <w:r w:rsidRPr="003A6270">
        <w:t>oncerns</w:t>
      </w:r>
      <w:bookmarkEnd w:id="22"/>
    </w:p>
    <w:p w14:paraId="18CC0FAF" w14:textId="716096C3" w:rsidR="002F622C" w:rsidRPr="003A6270" w:rsidRDefault="00866858" w:rsidP="003D6F6F">
      <w:pPr>
        <w:pStyle w:val="BodyText"/>
      </w:pPr>
      <w:r w:rsidRPr="003A6270">
        <w:t>The DS and DPP have a professional responsibility to raise genuine concerns. Raising concerns about performance at an early stage of training can help to identity areas of practice that can be improved.</w:t>
      </w:r>
    </w:p>
    <w:p w14:paraId="131122CE" w14:textId="774E7ADB" w:rsidR="00866858" w:rsidRPr="003A6270" w:rsidRDefault="00866858" w:rsidP="003D6F6F">
      <w:pPr>
        <w:pStyle w:val="BodyText"/>
      </w:pPr>
      <w:r w:rsidRPr="003A6270">
        <w:t>Where concerns relating to trainee progression are identified within a formal progress review, th</w:t>
      </w:r>
      <w:r w:rsidR="00182B24" w:rsidRPr="003A6270">
        <w:t>e DS must then complete an Action Plan to support the trainee</w:t>
      </w:r>
      <w:r w:rsidR="002F622C" w:rsidRPr="003A6270">
        <w:t>’s ongoing learning and development.</w:t>
      </w:r>
    </w:p>
    <w:p w14:paraId="2AF70057" w14:textId="60D4CEEA" w:rsidR="00A10397" w:rsidRPr="003A6270" w:rsidRDefault="00A10397" w:rsidP="003D6F6F">
      <w:pPr>
        <w:pStyle w:val="BodyText"/>
      </w:pPr>
      <w:r w:rsidRPr="003A6270">
        <w:t>For more information, and when to seek further advice from NHS England relating to concerns about trainee progress, refer to the NHS England Pharmacy Trainee Support Guide.</w:t>
      </w:r>
    </w:p>
    <w:p w14:paraId="360FB75B" w14:textId="08982CF9" w:rsidR="002F622C" w:rsidRPr="003A6270" w:rsidRDefault="006B2716" w:rsidP="003D6F6F">
      <w:pPr>
        <w:pStyle w:val="BodyText"/>
      </w:pPr>
      <w:r w:rsidRPr="003A6270">
        <w:t xml:space="preserve">Where </w:t>
      </w:r>
      <w:r w:rsidR="00103788" w:rsidRPr="003A6270">
        <w:t>fitness to practi</w:t>
      </w:r>
      <w:r w:rsidR="00293DC2" w:rsidRPr="003A6270">
        <w:t>c</w:t>
      </w:r>
      <w:r w:rsidR="00103788" w:rsidRPr="003A6270">
        <w:t>e</w:t>
      </w:r>
      <w:r w:rsidRPr="003A6270">
        <w:t xml:space="preserve"> concerns arise relating to trainee conduct or professionalism</w:t>
      </w:r>
      <w:r w:rsidR="007F6B84" w:rsidRPr="003A6270">
        <w:t xml:space="preserve">, the </w:t>
      </w:r>
      <w:r w:rsidR="00FE2265" w:rsidRPr="003A6270">
        <w:t>training site</w:t>
      </w:r>
      <w:r w:rsidR="007F6B84" w:rsidRPr="003A6270">
        <w:t xml:space="preserve"> is required to </w:t>
      </w:r>
      <w:r w:rsidR="00FA7FE9" w:rsidRPr="003A6270">
        <w:t xml:space="preserve">report these </w:t>
      </w:r>
      <w:r w:rsidR="00FE2265" w:rsidRPr="003A6270">
        <w:t>to NHS England</w:t>
      </w:r>
      <w:r w:rsidR="007B129F" w:rsidRPr="003A6270">
        <w:t>.</w:t>
      </w:r>
    </w:p>
    <w:p w14:paraId="51745BF1" w14:textId="4880CCC9" w:rsidR="00165F24" w:rsidRPr="003A6270" w:rsidRDefault="00410DB2" w:rsidP="001574F2">
      <w:pPr>
        <w:pStyle w:val="h3numbered"/>
      </w:pPr>
      <w:bookmarkStart w:id="23" w:name="_Toc206505528"/>
      <w:r w:rsidRPr="003A6270">
        <w:t>Communication</w:t>
      </w:r>
      <w:bookmarkEnd w:id="23"/>
      <w:r w:rsidRPr="003A6270">
        <w:t xml:space="preserve"> </w:t>
      </w:r>
    </w:p>
    <w:p w14:paraId="31B08BD8" w14:textId="63515A4B" w:rsidR="00676EEE" w:rsidRPr="003A6270" w:rsidRDefault="00E64490" w:rsidP="003D6F6F">
      <w:pPr>
        <w:pStyle w:val="BodyText"/>
      </w:pPr>
      <w:r w:rsidRPr="003A6270">
        <w:t xml:space="preserve">The </w:t>
      </w:r>
      <w:r w:rsidR="00615672" w:rsidRPr="003A6270">
        <w:t>S</w:t>
      </w:r>
      <w:r w:rsidRPr="003A6270">
        <w:t xml:space="preserve">trategy sets out </w:t>
      </w:r>
      <w:r w:rsidR="00A87625" w:rsidRPr="003A6270">
        <w:t>a</w:t>
      </w:r>
      <w:r w:rsidR="00676EEE" w:rsidRPr="003A6270">
        <w:t xml:space="preserve"> system, </w:t>
      </w:r>
      <w:r w:rsidR="009A7867" w:rsidRPr="003A6270">
        <w:t>for use</w:t>
      </w:r>
      <w:r w:rsidR="00676EEE" w:rsidRPr="003A6270">
        <w:t xml:space="preserve"> by everyone involved, for co-ordinating a trainee’s supervision, overseeing their progress and signing them off as being fit to practice at the end of the final period of training.</w:t>
      </w:r>
    </w:p>
    <w:p w14:paraId="798CAE17" w14:textId="32A66B9A" w:rsidR="00AD166E" w:rsidRPr="003A6270" w:rsidRDefault="00AD166E" w:rsidP="003D6F6F">
      <w:pPr>
        <w:pStyle w:val="BodyText"/>
      </w:pPr>
      <w:r w:rsidRPr="003A6270">
        <w:t xml:space="preserve">It is expected that everyone involved in the delivery of the foundation training programme undertakes to communicate effectively with each other to as needed to support the quality of the training programme. </w:t>
      </w:r>
    </w:p>
    <w:p w14:paraId="3E218E31" w14:textId="2E6BA0D2" w:rsidR="0027088B" w:rsidRPr="003A6270" w:rsidRDefault="009A7867" w:rsidP="003D6F6F">
      <w:pPr>
        <w:pStyle w:val="BodyText"/>
      </w:pPr>
      <w:r w:rsidRPr="003A6270">
        <w:t>Th</w:t>
      </w:r>
      <w:r w:rsidR="00AD166E" w:rsidRPr="003A6270">
        <w:t xml:space="preserve">e assessment strategy includes key elements </w:t>
      </w:r>
      <w:r w:rsidR="002E0001" w:rsidRPr="003A6270">
        <w:t xml:space="preserve">designed to </w:t>
      </w:r>
      <w:r w:rsidR="00BE2E56" w:rsidRPr="003A6270">
        <w:t>enable</w:t>
      </w:r>
      <w:r w:rsidR="00AD166E" w:rsidRPr="003A6270">
        <w:t xml:space="preserve"> effective communication and collaboration:</w:t>
      </w:r>
    </w:p>
    <w:p w14:paraId="18CB6789" w14:textId="3BBA7E11" w:rsidR="009A7867" w:rsidRPr="003A6270" w:rsidRDefault="0027088B" w:rsidP="003D6F6F">
      <w:pPr>
        <w:pStyle w:val="BodyText"/>
        <w:numPr>
          <w:ilvl w:val="0"/>
          <w:numId w:val="29"/>
        </w:numPr>
      </w:pPr>
      <w:r w:rsidRPr="003A6270">
        <w:t>F</w:t>
      </w:r>
      <w:r w:rsidR="00FE05F2" w:rsidRPr="003A6270">
        <w:t xml:space="preserve">ormal </w:t>
      </w:r>
      <w:r w:rsidR="00293EDD" w:rsidRPr="003A6270">
        <w:t>planning and review points</w:t>
      </w:r>
      <w:r w:rsidRPr="003A6270">
        <w:t xml:space="preserve"> with </w:t>
      </w:r>
      <w:r w:rsidR="00815556" w:rsidRPr="003A6270">
        <w:t>associated documentation (</w:t>
      </w:r>
      <w:hyperlink w:anchor="EvidenceTools" w:history="1">
        <w:r w:rsidR="00815556" w:rsidRPr="003A6270">
          <w:rPr>
            <w:rStyle w:val="Hyperlink"/>
            <w:rFonts w:ascii="Arial" w:hAnsi="Arial"/>
          </w:rPr>
          <w:t xml:space="preserve">see </w:t>
        </w:r>
        <w:r w:rsidR="00F44813" w:rsidRPr="003A6270">
          <w:rPr>
            <w:rStyle w:val="Hyperlink"/>
            <w:rFonts w:ascii="Arial" w:hAnsi="Arial"/>
          </w:rPr>
          <w:t>Evidence Tools section</w:t>
        </w:r>
        <w:r w:rsidR="00BF2519" w:rsidRPr="003A6270">
          <w:rPr>
            <w:rStyle w:val="Hyperlink"/>
            <w:rFonts w:ascii="Arial" w:hAnsi="Arial"/>
          </w:rPr>
          <w:t>)</w:t>
        </w:r>
      </w:hyperlink>
      <w:r w:rsidR="00BF2519" w:rsidRPr="003A6270">
        <w:t xml:space="preserve"> which r</w:t>
      </w:r>
      <w:r w:rsidR="00543FB7" w:rsidRPr="003A6270">
        <w:t xml:space="preserve">equire </w:t>
      </w:r>
      <w:r w:rsidR="00890929" w:rsidRPr="003A6270">
        <w:t>communication and discussion between the trainee and their supervisors.</w:t>
      </w:r>
    </w:p>
    <w:p w14:paraId="1701A5F2" w14:textId="4301CF3B" w:rsidR="00341ED0" w:rsidRPr="003A6270" w:rsidRDefault="00341ED0" w:rsidP="003D6F6F">
      <w:pPr>
        <w:pStyle w:val="BodyText"/>
        <w:numPr>
          <w:ilvl w:val="0"/>
          <w:numId w:val="29"/>
        </w:numPr>
      </w:pPr>
      <w:r w:rsidRPr="003A6270">
        <w:t>Points for escalated communication (including to NHS England) if the trainee is not progressing as expected</w:t>
      </w:r>
      <w:r w:rsidR="00615672" w:rsidRPr="003A6270">
        <w:t>.</w:t>
      </w:r>
    </w:p>
    <w:p w14:paraId="2608CDD8" w14:textId="7233311D" w:rsidR="00822A84" w:rsidRPr="003A6270" w:rsidRDefault="00F306EC" w:rsidP="003D6F6F">
      <w:pPr>
        <w:pStyle w:val="BodyText"/>
        <w:numPr>
          <w:ilvl w:val="0"/>
          <w:numId w:val="29"/>
        </w:numPr>
        <w:rPr>
          <w:rFonts w:eastAsia="Calibri"/>
        </w:rPr>
      </w:pPr>
      <w:r w:rsidRPr="003A6270">
        <w:lastRenderedPageBreak/>
        <w:t xml:space="preserve">Completion and sharing of the training plan, describing how the foundation training programme will be </w:t>
      </w:r>
      <w:r w:rsidR="00F46098" w:rsidRPr="003A6270">
        <w:t>delivered for the trainee, including supervision arrangements.</w:t>
      </w:r>
    </w:p>
    <w:p w14:paraId="30F01D7F" w14:textId="77777777" w:rsidR="00822A84" w:rsidRPr="003A6270" w:rsidRDefault="00822A84">
      <w:pPr>
        <w:spacing w:after="0" w:line="240" w:lineRule="auto"/>
        <w:textboxTightWrap w:val="none"/>
        <w:rPr>
          <w:rFonts w:eastAsiaTheme="minorHAnsi" w:cstheme="minorBidi"/>
          <w:color w:val="231F20"/>
        </w:rPr>
      </w:pPr>
      <w:r w:rsidRPr="003A6270">
        <w:br w:type="page"/>
      </w:r>
    </w:p>
    <w:p w14:paraId="1194B8E8" w14:textId="61C69DB0" w:rsidR="00952712" w:rsidRPr="003A6270" w:rsidRDefault="00952712" w:rsidP="001574F2">
      <w:pPr>
        <w:pStyle w:val="h2numbered"/>
        <w:rPr>
          <w:rFonts w:hint="eastAsia"/>
        </w:rPr>
      </w:pPr>
      <w:bookmarkStart w:id="24" w:name="_Toc206505529"/>
      <w:bookmarkStart w:id="25" w:name="Activities"/>
      <w:r w:rsidRPr="003A6270">
        <w:lastRenderedPageBreak/>
        <w:t>T</w:t>
      </w:r>
      <w:r w:rsidRPr="003A6270">
        <w:rPr>
          <w:rFonts w:hint="eastAsia"/>
        </w:rPr>
        <w:t>h</w:t>
      </w:r>
      <w:r w:rsidRPr="003A6270">
        <w:t xml:space="preserve">e </w:t>
      </w:r>
      <w:r w:rsidR="004B1A12" w:rsidRPr="003A6270">
        <w:t>A</w:t>
      </w:r>
      <w:r w:rsidRPr="003A6270">
        <w:t>ctivities</w:t>
      </w:r>
      <w:bookmarkEnd w:id="24"/>
    </w:p>
    <w:p w14:paraId="639DED47" w14:textId="77777777" w:rsidR="00CA6E40" w:rsidRPr="003A6270" w:rsidRDefault="00CA6E40" w:rsidP="001574F2">
      <w:pPr>
        <w:pStyle w:val="h3numbered"/>
      </w:pPr>
      <w:bookmarkStart w:id="26" w:name="_Toc206505530"/>
      <w:bookmarkEnd w:id="25"/>
      <w:r w:rsidRPr="003A6270">
        <w:t>Overview</w:t>
      </w:r>
      <w:bookmarkEnd w:id="26"/>
    </w:p>
    <w:p w14:paraId="3CA4AFBC" w14:textId="599F1C55" w:rsidR="00CA6E40" w:rsidRPr="003A6270" w:rsidRDefault="00CA6E40" w:rsidP="003D6F6F">
      <w:pPr>
        <w:pStyle w:val="BodyText"/>
      </w:pPr>
      <w:r w:rsidRPr="003A6270">
        <w:t xml:space="preserve">The NHS England Foundation Trainee Pharmacist </w:t>
      </w:r>
      <w:r w:rsidR="00130A49" w:rsidRPr="003A6270">
        <w:t xml:space="preserve">Programme: Practice-based </w:t>
      </w:r>
      <w:r w:rsidRPr="003A6270">
        <w:t xml:space="preserve">Assessment Strategy details the </w:t>
      </w:r>
      <w:r w:rsidR="00130A49" w:rsidRPr="003A6270">
        <w:t xml:space="preserve">mandatory </w:t>
      </w:r>
      <w:r w:rsidRPr="003A6270">
        <w:t>activities which trainees must complete during their training. These activities are designed to provide a range of evidence that supports demonstration of the GPhC learning outcomes over foundation training.</w:t>
      </w:r>
    </w:p>
    <w:p w14:paraId="14F68B34" w14:textId="77777777" w:rsidR="00CA6E40" w:rsidRPr="003A6270" w:rsidRDefault="00CA6E40" w:rsidP="003D6F6F">
      <w:pPr>
        <w:pStyle w:val="BodyText"/>
      </w:pPr>
      <w:r w:rsidRPr="003A6270">
        <w:t>The Strategy is made up of the following:</w:t>
      </w:r>
    </w:p>
    <w:p w14:paraId="5146FD71" w14:textId="3C319DB7" w:rsidR="00CA6E40" w:rsidRPr="003A6270" w:rsidRDefault="005F44F5" w:rsidP="003D6F6F">
      <w:pPr>
        <w:pStyle w:val="BodyText"/>
        <w:numPr>
          <w:ilvl w:val="0"/>
          <w:numId w:val="44"/>
        </w:numPr>
      </w:pPr>
      <w:r w:rsidRPr="003A6270">
        <w:t>Professional D</w:t>
      </w:r>
      <w:r w:rsidR="00CA6E40" w:rsidRPr="003A6270">
        <w:t xml:space="preserve">evelopment </w:t>
      </w:r>
      <w:r w:rsidRPr="003A6270">
        <w:t>A</w:t>
      </w:r>
      <w:r w:rsidR="00CA6E40" w:rsidRPr="003A6270">
        <w:t>ctivities</w:t>
      </w:r>
    </w:p>
    <w:p w14:paraId="2B75B0B1" w14:textId="0ED2BFAB" w:rsidR="00CA6E40" w:rsidRPr="003A6270" w:rsidRDefault="005F44F5" w:rsidP="003D6F6F">
      <w:pPr>
        <w:pStyle w:val="BodyText"/>
        <w:numPr>
          <w:ilvl w:val="0"/>
          <w:numId w:val="44"/>
        </w:numPr>
      </w:pPr>
      <w:r w:rsidRPr="003A6270">
        <w:t>Observed Clinical</w:t>
      </w:r>
      <w:r w:rsidR="00CA6E40" w:rsidRPr="003A6270">
        <w:t xml:space="preserve"> </w:t>
      </w:r>
      <w:r w:rsidRPr="003A6270">
        <w:t>A</w:t>
      </w:r>
      <w:r w:rsidR="00CA6E40" w:rsidRPr="003A6270">
        <w:t>ctivities (including prescribing)</w:t>
      </w:r>
    </w:p>
    <w:p w14:paraId="35DA2E6E" w14:textId="77777777" w:rsidR="001E7753" w:rsidRPr="003A6270" w:rsidRDefault="00CA6E40" w:rsidP="003D6F6F">
      <w:pPr>
        <w:pStyle w:val="BodyText"/>
        <w:numPr>
          <w:ilvl w:val="0"/>
          <w:numId w:val="44"/>
        </w:numPr>
      </w:pPr>
      <w:r w:rsidRPr="003A6270">
        <w:t>Supplementary evidence</w:t>
      </w:r>
    </w:p>
    <w:p w14:paraId="1BB16D72" w14:textId="4B3C7CB6" w:rsidR="00C31919" w:rsidRPr="003A6270" w:rsidRDefault="00C31919" w:rsidP="003D6F6F">
      <w:pPr>
        <w:pStyle w:val="BodyText"/>
      </w:pPr>
      <w:r w:rsidRPr="003A6270">
        <w:t>This document gives more information on these activities, including practice examples</w:t>
      </w:r>
      <w:r w:rsidR="003B7001" w:rsidRPr="003A6270">
        <w:t xml:space="preserve"> where applicable</w:t>
      </w:r>
      <w:r w:rsidRPr="003A6270">
        <w:t xml:space="preserve"> for different sectors</w:t>
      </w:r>
      <w:r w:rsidR="0091346F" w:rsidRPr="003A6270">
        <w:t>,</w:t>
      </w:r>
      <w:r w:rsidRPr="003A6270">
        <w:t xml:space="preserve"> as well as the evidence tools that must be used to record activities.</w:t>
      </w:r>
    </w:p>
    <w:p w14:paraId="00C0621E" w14:textId="73ADDD84" w:rsidR="00C31919" w:rsidRPr="003A6270" w:rsidRDefault="00C31919" w:rsidP="003D6F6F">
      <w:pPr>
        <w:pStyle w:val="BodyText"/>
      </w:pPr>
      <w:r w:rsidRPr="003A6270">
        <w:t xml:space="preserve">Each activity has a range of GPhC learning outcomes that it ‘routinely’ provides evidence for. In addition, activities may also have some GPhC learning outcomes that they ‘may provide evidence for’ if a particular circumstance arises. These are listed in the NHS England </w:t>
      </w:r>
      <w:r w:rsidR="003B7001" w:rsidRPr="003A6270">
        <w:t xml:space="preserve">Practice-based </w:t>
      </w:r>
      <w:r w:rsidRPr="003A6270">
        <w:t xml:space="preserve">Assessment Strategy </w:t>
      </w:r>
      <w:r w:rsidR="00512743" w:rsidRPr="003A6270">
        <w:t xml:space="preserve">Learning Outcome </w:t>
      </w:r>
      <w:r w:rsidRPr="003A6270">
        <w:t>Indicative Mapping document. It is not expected that a trainee maps to all GPhC learning outcomes that an activity could provide evidence for. The trainee, DS and/or DPP may feel that an activity provides evidence for a GPhC learning outcome that is not mapped.</w:t>
      </w:r>
    </w:p>
    <w:p w14:paraId="1291F9AE" w14:textId="45723E5B" w:rsidR="004E0390" w:rsidRPr="003A6270" w:rsidRDefault="00DD666B" w:rsidP="003D6F6F">
      <w:pPr>
        <w:pStyle w:val="BodyText"/>
      </w:pPr>
      <w:r w:rsidRPr="003A6270">
        <w:t xml:space="preserve">The majority of GPhC learning outcomes </w:t>
      </w:r>
      <w:r w:rsidR="0001123E" w:rsidRPr="003A6270">
        <w:t>must</w:t>
      </w:r>
      <w:r w:rsidRPr="003A6270">
        <w:t xml:space="preserve"> be demonstrated at the ‘Does’ level of Miller’s triangle</w:t>
      </w:r>
      <w:r w:rsidR="002F024A" w:rsidRPr="003A6270">
        <w:t xml:space="preserve"> – </w:t>
      </w:r>
      <w:r w:rsidR="00A40700" w:rsidRPr="003A6270">
        <w:rPr>
          <w:rFonts w:eastAsia="Calibri"/>
        </w:rPr>
        <w:t xml:space="preserve">that is, demonstrated in everyday situations, repeatedly and reliably. </w:t>
      </w:r>
      <w:r w:rsidR="00A40700" w:rsidRPr="003A6270">
        <w:rPr>
          <w:rFonts w:eastAsia="MS PGothic"/>
          <w:color w:val="auto"/>
        </w:rPr>
        <w:t>Trainees must be exposed to an appropriate breadth of patients and people in a range of environments to achieve this. This experience should be progressive, increase in complexity and take account of best practice.</w:t>
      </w:r>
    </w:p>
    <w:p w14:paraId="569F084D" w14:textId="6497FC29" w:rsidR="00C31919" w:rsidRPr="003A6270" w:rsidRDefault="00C31919" w:rsidP="003D6F6F">
      <w:pPr>
        <w:pStyle w:val="BodyText"/>
      </w:pPr>
      <w:r w:rsidRPr="003A6270">
        <w:lastRenderedPageBreak/>
        <w:t xml:space="preserve">Within the E-portfolio, when the trainee completes or uploads an </w:t>
      </w:r>
      <w:r w:rsidR="00695078" w:rsidRPr="003A6270">
        <w:t>evidence</w:t>
      </w:r>
      <w:r w:rsidRPr="003A6270">
        <w:t xml:space="preserve"> </w:t>
      </w:r>
      <w:r w:rsidR="00A55D63" w:rsidRPr="003A6270">
        <w:t>tool,</w:t>
      </w:r>
      <w:r w:rsidRPr="003A6270">
        <w:t xml:space="preserve"> they must indicate which activity</w:t>
      </w:r>
      <w:r w:rsidR="00695078" w:rsidRPr="003A6270">
        <w:t xml:space="preserve"> or activities</w:t>
      </w:r>
      <w:r w:rsidRPr="003A6270">
        <w:t xml:space="preserve"> ha</w:t>
      </w:r>
      <w:r w:rsidR="00695078" w:rsidRPr="003A6270">
        <w:t>ve</w:t>
      </w:r>
      <w:r w:rsidRPr="003A6270">
        <w:t xml:space="preserve"> been completed and map to the GPhC learning outcomes they believe it provides evidence for.</w:t>
      </w:r>
    </w:p>
    <w:p w14:paraId="4E88E694" w14:textId="77777777" w:rsidR="00CA6E40" w:rsidRPr="003A6270" w:rsidRDefault="00CA6E40" w:rsidP="003D6F6F">
      <w:pPr>
        <w:pStyle w:val="BodyText"/>
      </w:pPr>
      <w:r w:rsidRPr="003A6270">
        <w:t>The E-portfolio functionality supports a ‘dashboard’ of evidence provided against the activities, as well as a GPhC learning outcomes matrix which provides an overview of the evidence collated to date against each GPhC learning outcome. Both will help the DS to understand how evidence is being collated over the training year and support eventual sign-off of the GPhC learning outcomes.</w:t>
      </w:r>
    </w:p>
    <w:p w14:paraId="0FEF28CC" w14:textId="24D92BD4" w:rsidR="00CA6E40" w:rsidRPr="003A6270" w:rsidRDefault="00CA6E40" w:rsidP="001574F2">
      <w:pPr>
        <w:pStyle w:val="h3numbered"/>
      </w:pPr>
      <w:bookmarkStart w:id="27" w:name="_Toc206505531"/>
      <w:r w:rsidRPr="003A6270">
        <w:t>Mandatory requirements</w:t>
      </w:r>
      <w:bookmarkEnd w:id="27"/>
    </w:p>
    <w:p w14:paraId="215F14E2" w14:textId="77777777" w:rsidR="004B0ABA" w:rsidRPr="003A6270" w:rsidRDefault="004B0ABA" w:rsidP="003D6F6F">
      <w:pPr>
        <w:pStyle w:val="BodyText"/>
      </w:pPr>
      <w:r w:rsidRPr="003A6270">
        <w:t>NHS E</w:t>
      </w:r>
      <w:r w:rsidRPr="003A6270">
        <w:rPr>
          <w:rFonts w:hint="eastAsia"/>
        </w:rPr>
        <w:t>n</w:t>
      </w:r>
      <w:r w:rsidRPr="003A6270">
        <w:t>gland is required by the GPhC to implement a consistent assessment strategy as part of the management of the Foundation Trainee Pharmacist Programme.</w:t>
      </w:r>
    </w:p>
    <w:p w14:paraId="57B0E96F" w14:textId="4FD889AC" w:rsidR="004B0ABA" w:rsidRPr="003A6270" w:rsidRDefault="004B0ABA" w:rsidP="003D6F6F">
      <w:pPr>
        <w:pStyle w:val="BodyText"/>
      </w:pPr>
      <w:r w:rsidRPr="003A6270">
        <w:t xml:space="preserve">All training sites must use the Strategy and E-portfolio, and there are key mandatory requirements that must be completed as part of this. A checklist of the mandatory requirements for those on the full learning outcomes and interim learning outcomes can be found in </w:t>
      </w:r>
      <w:hyperlink w:anchor="_Appendix_4:_Mandatory" w:history="1">
        <w:r w:rsidR="002120AD" w:rsidRPr="00755299">
          <w:rPr>
            <w:rStyle w:val="Hyperlink"/>
            <w:rFonts w:ascii="Arial" w:hAnsi="Arial" w:cs="Arial"/>
          </w:rPr>
          <w:t xml:space="preserve">Appendix </w:t>
        </w:r>
        <w:r w:rsidR="007C65E3" w:rsidRPr="00755299">
          <w:rPr>
            <w:rStyle w:val="Hyperlink"/>
            <w:rFonts w:ascii="Arial" w:hAnsi="Arial" w:cs="Arial"/>
          </w:rPr>
          <w:t>4</w:t>
        </w:r>
      </w:hyperlink>
      <w:r w:rsidRPr="003A6270">
        <w:rPr>
          <w:rStyle w:val="Hyperlink"/>
          <w:rFonts w:ascii="Arial" w:eastAsia="MS PGothic" w:hAnsi="Arial" w:cs="Arial"/>
        </w:rPr>
        <w:t>.</w:t>
      </w:r>
    </w:p>
    <w:p w14:paraId="38F81E2B" w14:textId="77777777" w:rsidR="004B0ABA" w:rsidRPr="003A6270" w:rsidRDefault="004B0ABA" w:rsidP="003D6F6F">
      <w:pPr>
        <w:pStyle w:val="BodyText"/>
      </w:pPr>
      <w:r w:rsidRPr="003A6270">
        <w:t>Below are the detailed requirements for each grouping that trainees must complete during their training programme.</w:t>
      </w:r>
    </w:p>
    <w:p w14:paraId="4023FCD8" w14:textId="77777777" w:rsidR="00A11E7A" w:rsidRPr="003A6270" w:rsidRDefault="00A11E7A"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215C854C" w14:textId="77777777" w:rsidR="00A11E7A" w:rsidRPr="003A6270" w:rsidRDefault="00A11E7A"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435D2B27" w14:textId="77777777" w:rsidR="00A11E7A" w:rsidRPr="003A6270" w:rsidRDefault="00A11E7A"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78FB8D77" w14:textId="77777777" w:rsidR="00A11E7A" w:rsidRPr="003A6270" w:rsidRDefault="00A11E7A"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6EDA5D78" w14:textId="77777777" w:rsidR="00A11E7A" w:rsidRPr="003A6270" w:rsidRDefault="00A11E7A"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21AA1F1B" w14:textId="656F0331" w:rsidR="004B0ABA" w:rsidRPr="003A6270" w:rsidRDefault="004B0ABA" w:rsidP="00A609B5">
      <w:pPr>
        <w:pStyle w:val="h4numbered"/>
        <w:rPr>
          <w:rFonts w:hint="eastAsia"/>
        </w:rPr>
      </w:pPr>
      <w:r w:rsidRPr="003A6270">
        <w:t>Professional Development Activities</w:t>
      </w:r>
    </w:p>
    <w:p w14:paraId="16780D3A" w14:textId="77777777" w:rsidR="004B0ABA" w:rsidRPr="003A6270" w:rsidRDefault="004B0ABA" w:rsidP="003D6F6F">
      <w:pPr>
        <w:pStyle w:val="BodyText"/>
      </w:pPr>
      <w:r w:rsidRPr="003A6270">
        <w:t>Over the course of the training programme, trainees must complete:</w:t>
      </w:r>
    </w:p>
    <w:p w14:paraId="16A02950" w14:textId="022DAC58" w:rsidR="004B0ABA" w:rsidRPr="003A6270" w:rsidRDefault="004B0ABA" w:rsidP="003D6F6F">
      <w:pPr>
        <w:pStyle w:val="BodyText"/>
        <w:numPr>
          <w:ilvl w:val="0"/>
          <w:numId w:val="46"/>
        </w:numPr>
      </w:pPr>
      <w:r w:rsidRPr="003A6270">
        <w:t xml:space="preserve">A minimum of one of each of the Professional Development Activities </w:t>
      </w:r>
      <w:r w:rsidR="00520B87" w:rsidRPr="003A6270">
        <w:t xml:space="preserve">to a satisfactory standard </w:t>
      </w:r>
      <w:r w:rsidRPr="003A6270">
        <w:t xml:space="preserve">using the specified evidence tool(s) in </w:t>
      </w:r>
      <w:hyperlink w:anchor="_Appendix_5:_Approved" w:history="1">
        <w:r w:rsidR="00603644" w:rsidRPr="00755299">
          <w:rPr>
            <w:rStyle w:val="Hyperlink"/>
            <w:rFonts w:ascii="Arial" w:hAnsi="Arial" w:cs="Arial"/>
          </w:rPr>
          <w:t xml:space="preserve">Appendix </w:t>
        </w:r>
        <w:r w:rsidR="007C65E3" w:rsidRPr="00755299">
          <w:rPr>
            <w:rStyle w:val="Hyperlink"/>
            <w:rFonts w:ascii="Arial" w:hAnsi="Arial"/>
          </w:rPr>
          <w:t>5</w:t>
        </w:r>
      </w:hyperlink>
      <w:r w:rsidRPr="003A6270">
        <w:t>.</w:t>
      </w:r>
    </w:p>
    <w:p w14:paraId="6A157CE6" w14:textId="77777777" w:rsidR="00E13DF1" w:rsidRPr="003A6270" w:rsidRDefault="004B0ABA" w:rsidP="003D6F6F">
      <w:pPr>
        <w:pStyle w:val="BodyText"/>
        <w:numPr>
          <w:ilvl w:val="1"/>
          <w:numId w:val="46"/>
        </w:numPr>
      </w:pPr>
      <w:r w:rsidRPr="003A6270">
        <w:t>Where more than one evidence tool can be used for an activity, a trainee may choose which evidence tools is most appropriate.</w:t>
      </w:r>
    </w:p>
    <w:p w14:paraId="0CC92296" w14:textId="4930A422" w:rsidR="00F46F04" w:rsidRPr="003A6270" w:rsidRDefault="00D9215E" w:rsidP="003D6F6F">
      <w:pPr>
        <w:pStyle w:val="BodyText"/>
        <w:numPr>
          <w:ilvl w:val="1"/>
          <w:numId w:val="46"/>
        </w:numPr>
      </w:pPr>
      <w:r w:rsidRPr="003A6270">
        <w:t>Each professional development activity must be completed to a satisfactory standard that aligns with safe and effective practice.</w:t>
      </w:r>
    </w:p>
    <w:p w14:paraId="37FF0CA1" w14:textId="77777777" w:rsidR="004B0ABA" w:rsidRPr="003A6270" w:rsidRDefault="004B0ABA" w:rsidP="00A609B5">
      <w:pPr>
        <w:pStyle w:val="h4numbered"/>
        <w:rPr>
          <w:rFonts w:hint="eastAsia"/>
        </w:rPr>
      </w:pPr>
      <w:r w:rsidRPr="003A6270">
        <w:lastRenderedPageBreak/>
        <w:t>Observed Clinical Activities</w:t>
      </w:r>
    </w:p>
    <w:p w14:paraId="4E945F2B" w14:textId="77777777" w:rsidR="004B0ABA" w:rsidRPr="003A6270" w:rsidRDefault="004B0ABA" w:rsidP="003D6F6F">
      <w:pPr>
        <w:pStyle w:val="BodyText"/>
      </w:pPr>
      <w:r w:rsidRPr="003A6270">
        <w:t>Over the course of the training programme, trainees must complete:</w:t>
      </w:r>
    </w:p>
    <w:p w14:paraId="2D13D6EE" w14:textId="4AC5CFD6" w:rsidR="004B0ABA" w:rsidRPr="003A6270" w:rsidRDefault="004B0ABA" w:rsidP="003D6F6F">
      <w:pPr>
        <w:pStyle w:val="BodyText"/>
        <w:numPr>
          <w:ilvl w:val="0"/>
          <w:numId w:val="46"/>
        </w:numPr>
        <w:rPr>
          <w:rFonts w:eastAsia="MS PGothic"/>
        </w:rPr>
      </w:pPr>
      <w:r w:rsidRPr="003A6270">
        <w:t xml:space="preserve">A minimum of three of each of the Observed Clinical Activities (except for Activity 28: Log of 90 hours) using a permitted Supervised Learning Event (SLE) as per </w:t>
      </w:r>
      <w:hyperlink w:anchor="_Appendix_5:_Approved" w:history="1">
        <w:r w:rsidR="00755299" w:rsidRPr="00755299">
          <w:rPr>
            <w:rStyle w:val="Hyperlink"/>
            <w:rFonts w:ascii="Arial" w:hAnsi="Arial" w:cs="Arial"/>
          </w:rPr>
          <w:t xml:space="preserve">Appendix </w:t>
        </w:r>
        <w:r w:rsidR="00755299" w:rsidRPr="00755299">
          <w:rPr>
            <w:rStyle w:val="Hyperlink"/>
            <w:rFonts w:ascii="Arial" w:hAnsi="Arial"/>
          </w:rPr>
          <w:t>5</w:t>
        </w:r>
      </w:hyperlink>
      <w:r w:rsidRPr="003A6270">
        <w:t>.</w:t>
      </w:r>
    </w:p>
    <w:p w14:paraId="6D2927EC" w14:textId="38481FF9" w:rsidR="004B0ABA" w:rsidRPr="003A6270" w:rsidRDefault="004B0ABA" w:rsidP="003D6F6F">
      <w:pPr>
        <w:pStyle w:val="BodyText"/>
        <w:numPr>
          <w:ilvl w:val="1"/>
          <w:numId w:val="46"/>
        </w:numPr>
        <w:rPr>
          <w:rFonts w:eastAsia="MS PGothic"/>
        </w:rPr>
      </w:pPr>
      <w:r w:rsidRPr="003A6270">
        <w:t>The trainee must demonstrate satisfactory performance that aligns with safe and effective professional practice</w:t>
      </w:r>
      <w:r w:rsidR="00A426D9" w:rsidRPr="003A6270">
        <w:rPr>
          <w:rFonts w:eastAsia="Calibri" w:cs="Arial"/>
        </w:rPr>
        <w:t xml:space="preserve"> a minimum of three times for each Observed Clinical Activity</w:t>
      </w:r>
      <w:r w:rsidRPr="003A6270">
        <w:t>.</w:t>
      </w:r>
    </w:p>
    <w:p w14:paraId="5EED832A" w14:textId="467FCE4E" w:rsidR="004B0ABA" w:rsidRPr="003A6270" w:rsidRDefault="004B0ABA" w:rsidP="003D6F6F">
      <w:pPr>
        <w:pStyle w:val="BodyText"/>
        <w:numPr>
          <w:ilvl w:val="0"/>
          <w:numId w:val="46"/>
        </w:numPr>
      </w:pPr>
      <w:r w:rsidRPr="003A6270">
        <w:t>A</w:t>
      </w:r>
      <w:r w:rsidR="00151FCA" w:rsidRPr="003A6270">
        <w:t xml:space="preserve"> trainee can also use the following evidence tools to record evidence against the</w:t>
      </w:r>
      <w:r w:rsidRPr="003A6270">
        <w:t xml:space="preserve"> Observed Clinical Activities</w:t>
      </w:r>
      <w:r w:rsidR="00151FCA" w:rsidRPr="003A6270">
        <w:t>:</w:t>
      </w:r>
    </w:p>
    <w:p w14:paraId="58CDDAF7" w14:textId="77777777" w:rsidR="004B0ABA" w:rsidRPr="003A6270" w:rsidRDefault="004B0ABA" w:rsidP="003D6F6F">
      <w:pPr>
        <w:pStyle w:val="BodyText"/>
        <w:numPr>
          <w:ilvl w:val="1"/>
          <w:numId w:val="46"/>
        </w:numPr>
      </w:pPr>
      <w:r w:rsidRPr="003A6270">
        <w:t>Continuing Professional Development</w:t>
      </w:r>
    </w:p>
    <w:p w14:paraId="6C562778" w14:textId="77777777" w:rsidR="004B0ABA" w:rsidRPr="003A6270" w:rsidRDefault="004B0ABA" w:rsidP="003D6F6F">
      <w:pPr>
        <w:pStyle w:val="BodyText"/>
        <w:numPr>
          <w:ilvl w:val="1"/>
          <w:numId w:val="46"/>
        </w:numPr>
      </w:pPr>
      <w:r w:rsidRPr="003A6270">
        <w:t>Contribution to Care Log</w:t>
      </w:r>
    </w:p>
    <w:p w14:paraId="40351C75" w14:textId="77777777" w:rsidR="004B0ABA" w:rsidRPr="003A6270" w:rsidRDefault="004B0ABA" w:rsidP="003D6F6F">
      <w:pPr>
        <w:pStyle w:val="BodyText"/>
        <w:numPr>
          <w:ilvl w:val="1"/>
          <w:numId w:val="46"/>
        </w:numPr>
      </w:pPr>
      <w:r w:rsidRPr="003A6270">
        <w:t>Reflective Account</w:t>
      </w:r>
    </w:p>
    <w:p w14:paraId="509183B4" w14:textId="77777777" w:rsidR="004B0ABA" w:rsidRPr="003A6270" w:rsidRDefault="004B0ABA" w:rsidP="00A609B5">
      <w:pPr>
        <w:pStyle w:val="h4numbered"/>
        <w:rPr>
          <w:rFonts w:hint="eastAsia"/>
        </w:rPr>
      </w:pPr>
      <w:r w:rsidRPr="003A6270">
        <w:t>Supplementary Evidence</w:t>
      </w:r>
    </w:p>
    <w:p w14:paraId="0589FF77" w14:textId="560387FB" w:rsidR="00CA6E40" w:rsidRPr="003A6270" w:rsidRDefault="004B0ABA" w:rsidP="003D6F6F">
      <w:pPr>
        <w:pStyle w:val="BodyText"/>
      </w:pPr>
      <w:r w:rsidRPr="003A6270">
        <w:t>Over the course of the training programme, it is not mandatory for trainees to complete any supplementary evidence.</w:t>
      </w:r>
      <w:r w:rsidR="00CA6E40" w:rsidRPr="003A6270">
        <w:br w:type="page"/>
      </w:r>
    </w:p>
    <w:p w14:paraId="1A1A3945" w14:textId="3D9A82FA" w:rsidR="00CA6E40" w:rsidRPr="003A6270" w:rsidRDefault="00822A84" w:rsidP="00A609B5">
      <w:pPr>
        <w:pStyle w:val="h3numbered"/>
      </w:pPr>
      <w:bookmarkStart w:id="28" w:name="_Toc206505532"/>
      <w:r w:rsidRPr="003A6270">
        <w:lastRenderedPageBreak/>
        <w:t>Professional D</w:t>
      </w:r>
      <w:r w:rsidR="00CA6E40" w:rsidRPr="003A6270">
        <w:t xml:space="preserve">evelopment </w:t>
      </w:r>
      <w:r w:rsidRPr="003A6270">
        <w:t>A</w:t>
      </w:r>
      <w:r w:rsidR="00CA6E40" w:rsidRPr="003A6270">
        <w:t>ctivities</w:t>
      </w:r>
      <w:bookmarkEnd w:id="28"/>
    </w:p>
    <w:p w14:paraId="57DFA2C6" w14:textId="01CAA4D0" w:rsidR="00BC4BC9" w:rsidRPr="003A6270" w:rsidRDefault="00E35E01" w:rsidP="003D6F6F">
      <w:pPr>
        <w:pStyle w:val="BodyText"/>
      </w:pPr>
      <w:r w:rsidRPr="003A6270">
        <w:t>There are 14 Professional Development Activities that all trainees must complete. For those trainees on the full GPhC learning outcomes including prescribing, there are an additional 3 prescribing personal development activities that must be completed.</w:t>
      </w:r>
    </w:p>
    <w:p w14:paraId="7F78E1BC" w14:textId="350E3A52" w:rsidR="00427B67" w:rsidRPr="003A6270" w:rsidRDefault="00427B67" w:rsidP="003D6F6F">
      <w:pPr>
        <w:pStyle w:val="BodyText"/>
      </w:pPr>
      <w:r w:rsidRPr="003A6270">
        <w:t>The Professional Development Activities are grouped to allow easy identification of similar types of activity. These are:</w:t>
      </w:r>
    </w:p>
    <w:p w14:paraId="1D36F602" w14:textId="1DCCFFCE" w:rsidR="00427B67" w:rsidRPr="003A6270" w:rsidRDefault="00427B67" w:rsidP="003D6F6F">
      <w:pPr>
        <w:pStyle w:val="BodyText"/>
        <w:numPr>
          <w:ilvl w:val="0"/>
          <w:numId w:val="47"/>
        </w:numPr>
      </w:pPr>
      <w:hyperlink w:anchor="PersonalDevelopment" w:history="1">
        <w:r w:rsidRPr="003A6270">
          <w:rPr>
            <w:rStyle w:val="Hyperlink"/>
            <w:rFonts w:ascii="Arial" w:hAnsi="Arial"/>
          </w:rPr>
          <w:t>Personal Development</w:t>
        </w:r>
      </w:hyperlink>
    </w:p>
    <w:p w14:paraId="2712BFB7" w14:textId="25FD961D" w:rsidR="00C66DDA" w:rsidRPr="003A6270" w:rsidRDefault="00C66DDA" w:rsidP="003D6F6F">
      <w:pPr>
        <w:pStyle w:val="BodyText"/>
        <w:numPr>
          <w:ilvl w:val="0"/>
          <w:numId w:val="47"/>
        </w:numPr>
      </w:pPr>
      <w:hyperlink w:anchor="PersonalDevelopmentPresc" w:history="1">
        <w:r w:rsidRPr="003A6270">
          <w:rPr>
            <w:rStyle w:val="Hyperlink"/>
            <w:rFonts w:ascii="Arial" w:hAnsi="Arial"/>
          </w:rPr>
          <w:t>Personal Development (Prescribing)</w:t>
        </w:r>
      </w:hyperlink>
    </w:p>
    <w:p w14:paraId="7CEF6781" w14:textId="3FFA8E6D" w:rsidR="00427B67" w:rsidRPr="003A6270" w:rsidRDefault="00427B67" w:rsidP="003D6F6F">
      <w:pPr>
        <w:pStyle w:val="BodyText"/>
        <w:numPr>
          <w:ilvl w:val="0"/>
          <w:numId w:val="47"/>
        </w:numPr>
      </w:pPr>
      <w:hyperlink w:anchor="SupplyingMedicines" w:history="1">
        <w:r w:rsidRPr="003A6270">
          <w:rPr>
            <w:rStyle w:val="Hyperlink"/>
            <w:rFonts w:ascii="Arial" w:hAnsi="Arial"/>
          </w:rPr>
          <w:t>Supplying Medicines</w:t>
        </w:r>
      </w:hyperlink>
    </w:p>
    <w:p w14:paraId="6721C9CA" w14:textId="2AC4B51B" w:rsidR="00427B67" w:rsidRPr="003A6270" w:rsidRDefault="00427B67" w:rsidP="003D6F6F">
      <w:pPr>
        <w:pStyle w:val="BodyText"/>
        <w:numPr>
          <w:ilvl w:val="0"/>
          <w:numId w:val="47"/>
        </w:numPr>
      </w:pPr>
      <w:hyperlink w:anchor="EducationResearch" w:history="1">
        <w:r w:rsidRPr="003A6270">
          <w:rPr>
            <w:rStyle w:val="Hyperlink"/>
            <w:rFonts w:ascii="Arial" w:hAnsi="Arial"/>
          </w:rPr>
          <w:t>Education and Research</w:t>
        </w:r>
      </w:hyperlink>
    </w:p>
    <w:p w14:paraId="326B1CF3" w14:textId="77777777" w:rsidR="00C0537A" w:rsidRPr="003A6270" w:rsidRDefault="00427B67" w:rsidP="003D6F6F">
      <w:pPr>
        <w:pStyle w:val="BodyText"/>
        <w:numPr>
          <w:ilvl w:val="0"/>
          <w:numId w:val="47"/>
        </w:numPr>
      </w:pPr>
      <w:hyperlink w:anchor="MandStatDev" w:history="1">
        <w:r w:rsidRPr="003A6270">
          <w:rPr>
            <w:rStyle w:val="Hyperlink"/>
            <w:rFonts w:ascii="Arial" w:hAnsi="Arial"/>
          </w:rPr>
          <w:t>Mandatory and Specific Development</w:t>
        </w:r>
      </w:hyperlink>
    </w:p>
    <w:p w14:paraId="3030F81F" w14:textId="546FE457" w:rsidR="00C0537A" w:rsidRPr="003A6270" w:rsidRDefault="00C0537A" w:rsidP="003D6F6F">
      <w:pPr>
        <w:pStyle w:val="BodyText"/>
      </w:pPr>
      <w:r w:rsidRPr="003A6270">
        <w:t xml:space="preserve">The Professional Development Activities must be documented within the E-Portfolio using approved evidence tools. </w:t>
      </w:r>
      <w:r w:rsidR="00BA4314" w:rsidRPr="003A6270">
        <w:t>D</w:t>
      </w:r>
      <w:r w:rsidR="0002441B" w:rsidRPr="003A6270">
        <w:t xml:space="preserve">etailed information on </w:t>
      </w:r>
      <w:r w:rsidR="00BA4314" w:rsidRPr="003A6270">
        <w:t xml:space="preserve">the </w:t>
      </w:r>
      <w:r w:rsidR="0001123E" w:rsidRPr="003A6270">
        <w:t>these</w:t>
      </w:r>
      <w:r w:rsidR="00BA4314" w:rsidRPr="003A6270">
        <w:t xml:space="preserve"> is provided</w:t>
      </w:r>
      <w:r w:rsidR="0002441B" w:rsidRPr="003A6270">
        <w:t xml:space="preserve"> </w:t>
      </w:r>
      <w:r w:rsidR="0001123E" w:rsidRPr="003A6270">
        <w:t xml:space="preserve">in the </w:t>
      </w:r>
      <w:hyperlink w:anchor="EvidenceTools" w:history="1">
        <w:r w:rsidR="0001123E" w:rsidRPr="003A6270">
          <w:rPr>
            <w:rStyle w:val="Hyperlink"/>
            <w:rFonts w:ascii="Arial" w:hAnsi="Arial"/>
          </w:rPr>
          <w:t>Evidence Tools section</w:t>
        </w:r>
      </w:hyperlink>
      <w:r w:rsidR="0002441B" w:rsidRPr="003A6270">
        <w:rPr>
          <w:rStyle w:val="Hyperlink"/>
          <w:rFonts w:ascii="Arial" w:eastAsia="MS PGothic" w:hAnsi="Arial" w:cs="Arial"/>
        </w:rPr>
        <w:t>.</w:t>
      </w:r>
    </w:p>
    <w:p w14:paraId="46AD1FA1" w14:textId="77777777" w:rsidR="00A5343C" w:rsidRPr="003A6270" w:rsidRDefault="00A5343C">
      <w:pPr>
        <w:spacing w:after="0" w:line="240" w:lineRule="auto"/>
        <w:textboxTightWrap w:val="none"/>
        <w:rPr>
          <w:rFonts w:eastAsiaTheme="minorHAnsi" w:cstheme="minorBidi"/>
          <w:color w:val="231F20"/>
        </w:rPr>
      </w:pPr>
      <w:r w:rsidRPr="003A6270">
        <w:br w:type="page"/>
      </w:r>
    </w:p>
    <w:p w14:paraId="443CE5EA" w14:textId="77777777" w:rsidR="00A11E7A" w:rsidRPr="003A6270" w:rsidRDefault="00A11E7A"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bookmarkStart w:id="29" w:name="PersonalDevelopment"/>
    </w:p>
    <w:p w14:paraId="3BA23244" w14:textId="61CB02F2" w:rsidR="00632B5B" w:rsidRPr="003A6270" w:rsidRDefault="00632B5B" w:rsidP="00A609B5">
      <w:pPr>
        <w:pStyle w:val="h4numbered"/>
        <w:rPr>
          <w:rFonts w:hint="eastAsia"/>
        </w:rPr>
      </w:pPr>
      <w:r w:rsidRPr="003A6270">
        <w:t>Personal Development</w:t>
      </w:r>
    </w:p>
    <w:bookmarkEnd w:id="29"/>
    <w:p w14:paraId="4F7B00FD" w14:textId="22644880" w:rsidR="004506E9" w:rsidRPr="003A6270" w:rsidRDefault="004506E9" w:rsidP="003D6F6F">
      <w:pPr>
        <w:pStyle w:val="BodyText"/>
      </w:pPr>
      <w:r w:rsidRPr="003A6270">
        <w:t xml:space="preserve">These activities support the planning of learning </w:t>
      </w:r>
      <w:r w:rsidR="00514913" w:rsidRPr="003A6270">
        <w:t xml:space="preserve">and the subsequent development of the trainee </w:t>
      </w:r>
      <w:r w:rsidRPr="003A6270">
        <w:t xml:space="preserve">during the Foundation </w:t>
      </w:r>
      <w:r w:rsidR="00514913" w:rsidRPr="003A6270">
        <w:t>Training Programme</w:t>
      </w:r>
      <w:r w:rsidRPr="003A6270">
        <w:t>.</w:t>
      </w:r>
      <w:r w:rsidR="008B2727" w:rsidRPr="003A6270">
        <w:t xml:space="preserve"> This group also contains activities which must be completed to support the sign off of</w:t>
      </w:r>
      <w:r w:rsidR="00F43E3E" w:rsidRPr="003A6270">
        <w:t xml:space="preserve"> the trainee</w:t>
      </w:r>
      <w:r w:rsidR="00DE63ED" w:rsidRPr="003A6270">
        <w:t>.</w:t>
      </w:r>
      <w:r w:rsidRPr="003A6270">
        <w:t xml:space="preserve"> </w:t>
      </w:r>
      <w:r w:rsidR="00BC4BC9" w:rsidRPr="003A6270">
        <w:t xml:space="preserve">The activities </w:t>
      </w:r>
      <w:r w:rsidR="007852F7" w:rsidRPr="003A6270">
        <w:t xml:space="preserve">and a description of each </w:t>
      </w:r>
      <w:r w:rsidR="00BC4BC9" w:rsidRPr="003A6270">
        <w:t>for this group can be seen</w:t>
      </w:r>
      <w:r w:rsidR="007852F7" w:rsidRPr="003A6270">
        <w:t xml:space="preserve"> in </w:t>
      </w:r>
      <w:hyperlink w:anchor="Table1" w:history="1">
        <w:r w:rsidR="007852F7" w:rsidRPr="003A6270">
          <w:rPr>
            <w:rStyle w:val="Hyperlink"/>
            <w:rFonts w:ascii="Arial" w:hAnsi="Arial"/>
          </w:rPr>
          <w:t>table 1</w:t>
        </w:r>
      </w:hyperlink>
      <w:r w:rsidR="007852F7" w:rsidRPr="003A6270">
        <w:t>.</w:t>
      </w:r>
    </w:p>
    <w:p w14:paraId="02FF7848" w14:textId="5913EBA5" w:rsidR="007852F7" w:rsidRPr="003A6270" w:rsidRDefault="007852F7" w:rsidP="003D6F6F">
      <w:pPr>
        <w:pStyle w:val="BodyText"/>
      </w:pPr>
      <w:bookmarkStart w:id="30" w:name="Table1"/>
      <w:r w:rsidRPr="003A6270">
        <w:t>Table 1</w:t>
      </w:r>
      <w:bookmarkEnd w:id="30"/>
      <w:r w:rsidRPr="003A6270">
        <w:t>. The Personal Development Activities</w:t>
      </w:r>
    </w:p>
    <w:tbl>
      <w:tblPr>
        <w:tblStyle w:val="TableGrid1"/>
        <w:tblW w:w="4999" w:type="pct"/>
        <w:jc w:val="center"/>
        <w:tblLook w:val="04A0" w:firstRow="1" w:lastRow="0" w:firstColumn="1" w:lastColumn="0" w:noHBand="0" w:noVBand="1"/>
      </w:tblPr>
      <w:tblGrid>
        <w:gridCol w:w="2688"/>
        <w:gridCol w:w="7164"/>
      </w:tblGrid>
      <w:tr w:rsidR="00B11C11" w:rsidRPr="003A6270" w14:paraId="5B51C19F" w14:textId="77777777" w:rsidTr="003022B7">
        <w:trPr>
          <w:trHeight w:val="123"/>
          <w:jc w:val="center"/>
        </w:trPr>
        <w:tc>
          <w:tcPr>
            <w:tcW w:w="1364" w:type="pct"/>
            <w:shd w:val="clear" w:color="auto" w:fill="425563" w:themeFill="accent6"/>
          </w:tcPr>
          <w:p w14:paraId="4836D685" w14:textId="77777777" w:rsidR="00B11C11" w:rsidRPr="003A6270" w:rsidRDefault="00B11C11" w:rsidP="00B11C11">
            <w:pPr>
              <w:spacing w:after="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425563" w:themeFill="accent6"/>
          </w:tcPr>
          <w:p w14:paraId="7AD08806" w14:textId="77777777" w:rsidR="00B11C11" w:rsidRPr="003A6270" w:rsidRDefault="00B11C11" w:rsidP="00B11C11">
            <w:pPr>
              <w:spacing w:after="0"/>
              <w:rPr>
                <w:rFonts w:eastAsia="Arial" w:cs="Arial"/>
                <w:b/>
                <w:bCs/>
                <w:color w:val="FFFFFF" w:themeColor="text1"/>
              </w:rPr>
            </w:pPr>
            <w:r w:rsidRPr="003A6270">
              <w:rPr>
                <w:rFonts w:eastAsia="Arial" w:cs="Arial"/>
                <w:b/>
                <w:bCs/>
                <w:color w:val="FFFFFF" w:themeColor="text1"/>
              </w:rPr>
              <w:t>Description</w:t>
            </w:r>
          </w:p>
        </w:tc>
      </w:tr>
      <w:tr w:rsidR="00B11C11" w:rsidRPr="003A6270" w14:paraId="35A03D62" w14:textId="77777777" w:rsidTr="003022B7">
        <w:trPr>
          <w:trHeight w:val="123"/>
          <w:jc w:val="center"/>
        </w:trPr>
        <w:tc>
          <w:tcPr>
            <w:tcW w:w="1364" w:type="pct"/>
            <w:shd w:val="clear" w:color="auto" w:fill="EDEDED"/>
            <w:vAlign w:val="center"/>
          </w:tcPr>
          <w:p w14:paraId="6A7DCF52" w14:textId="7551CD0F" w:rsidR="00B11C11" w:rsidRPr="003A6270" w:rsidRDefault="006B1EE8" w:rsidP="003D6F6F">
            <w:pPr>
              <w:pStyle w:val="BodyText"/>
              <w:rPr>
                <w:rStyle w:val="Strong"/>
              </w:rPr>
            </w:pPr>
            <w:r w:rsidRPr="003A6270">
              <w:rPr>
                <w:rStyle w:val="Strong"/>
              </w:rPr>
              <w:t xml:space="preserve">1. </w:t>
            </w:r>
            <w:r w:rsidR="00B11C11" w:rsidRPr="003A6270">
              <w:rPr>
                <w:rStyle w:val="Strong"/>
              </w:rPr>
              <w:t>Learning Agreement</w:t>
            </w:r>
          </w:p>
        </w:tc>
        <w:tc>
          <w:tcPr>
            <w:tcW w:w="3636" w:type="pct"/>
            <w:shd w:val="clear" w:color="auto" w:fill="EDEDED"/>
          </w:tcPr>
          <w:p w14:paraId="77875F77" w14:textId="43FB7E2C" w:rsidR="00B11C11" w:rsidRPr="003A6270" w:rsidRDefault="00B11C11" w:rsidP="003D6F6F">
            <w:pPr>
              <w:pStyle w:val="BodyText"/>
            </w:pPr>
            <w:r w:rsidRPr="003A6270">
              <w:t>Complete a learning agreement in collaboration with the designated supervisor(s).</w:t>
            </w:r>
          </w:p>
        </w:tc>
      </w:tr>
      <w:tr w:rsidR="00B11C11" w:rsidRPr="003A6270" w14:paraId="1E7FAC8B" w14:textId="77777777" w:rsidTr="003022B7">
        <w:trPr>
          <w:trHeight w:val="123"/>
          <w:jc w:val="center"/>
        </w:trPr>
        <w:tc>
          <w:tcPr>
            <w:tcW w:w="1364" w:type="pct"/>
            <w:shd w:val="clear" w:color="auto" w:fill="EDEDED"/>
            <w:vAlign w:val="center"/>
          </w:tcPr>
          <w:p w14:paraId="5F5FACAB" w14:textId="6009AB8A" w:rsidR="00B11C11" w:rsidRPr="003A6270" w:rsidRDefault="006B1EE8" w:rsidP="003D6F6F">
            <w:pPr>
              <w:pStyle w:val="BodyText"/>
              <w:rPr>
                <w:rStyle w:val="Strong"/>
              </w:rPr>
            </w:pPr>
            <w:r w:rsidRPr="003A6270">
              <w:rPr>
                <w:rStyle w:val="Strong"/>
              </w:rPr>
              <w:t xml:space="preserve">2. </w:t>
            </w:r>
            <w:r w:rsidR="00B11C11" w:rsidRPr="003A6270">
              <w:rPr>
                <w:rStyle w:val="Strong"/>
              </w:rPr>
              <w:t>Learning Needs Analysis and Personal Development Plan</w:t>
            </w:r>
          </w:p>
        </w:tc>
        <w:tc>
          <w:tcPr>
            <w:tcW w:w="3636" w:type="pct"/>
            <w:shd w:val="clear" w:color="auto" w:fill="EDEDED"/>
          </w:tcPr>
          <w:p w14:paraId="747014AE" w14:textId="63618C92" w:rsidR="00B11C11" w:rsidRPr="003A6270" w:rsidRDefault="00B11C11" w:rsidP="003D6F6F">
            <w:pPr>
              <w:pStyle w:val="BodyText"/>
            </w:pPr>
            <w:r w:rsidRPr="003A6270">
              <w:t>Complete an assessment of learning needs against the Strategy activities to review perceived level of learning or competence and create a development plan from this.</w:t>
            </w:r>
          </w:p>
        </w:tc>
      </w:tr>
      <w:tr w:rsidR="00B11C11" w:rsidRPr="003A6270" w14:paraId="714CED30" w14:textId="77777777" w:rsidTr="003022B7">
        <w:trPr>
          <w:trHeight w:val="257"/>
          <w:jc w:val="center"/>
        </w:trPr>
        <w:tc>
          <w:tcPr>
            <w:tcW w:w="1364" w:type="pct"/>
            <w:shd w:val="clear" w:color="auto" w:fill="EDEDED"/>
            <w:vAlign w:val="center"/>
          </w:tcPr>
          <w:p w14:paraId="230B03D3" w14:textId="2495D75A" w:rsidR="00B11C11" w:rsidRPr="003A6270" w:rsidRDefault="006B1EE8" w:rsidP="003D6F6F">
            <w:pPr>
              <w:pStyle w:val="BodyText"/>
              <w:rPr>
                <w:rStyle w:val="Strong"/>
              </w:rPr>
            </w:pPr>
            <w:r w:rsidRPr="003A6270">
              <w:rPr>
                <w:rStyle w:val="Strong"/>
              </w:rPr>
              <w:t xml:space="preserve">3. </w:t>
            </w:r>
            <w:r w:rsidR="00B11C11" w:rsidRPr="003A6270">
              <w:rPr>
                <w:rStyle w:val="Strong"/>
              </w:rPr>
              <w:t>Feedback</w:t>
            </w:r>
          </w:p>
        </w:tc>
        <w:tc>
          <w:tcPr>
            <w:tcW w:w="3636" w:type="pct"/>
            <w:shd w:val="clear" w:color="auto" w:fill="EDEDED"/>
          </w:tcPr>
          <w:p w14:paraId="789E7962" w14:textId="200A3403" w:rsidR="00B11C11" w:rsidRPr="003A6270" w:rsidRDefault="00B11C11" w:rsidP="003D6F6F">
            <w:pPr>
              <w:pStyle w:val="BodyText"/>
            </w:pPr>
            <w:r w:rsidRPr="003A6270">
              <w:t xml:space="preserve">Gain feedback about professional behaviours from colleagues or service users. </w:t>
            </w:r>
          </w:p>
        </w:tc>
      </w:tr>
      <w:tr w:rsidR="00B11C11" w:rsidRPr="003A6270" w14:paraId="46BD7E7C" w14:textId="77777777" w:rsidTr="003022B7">
        <w:trPr>
          <w:trHeight w:val="257"/>
          <w:jc w:val="center"/>
        </w:trPr>
        <w:tc>
          <w:tcPr>
            <w:tcW w:w="1364" w:type="pct"/>
            <w:shd w:val="clear" w:color="auto" w:fill="EDEDED"/>
            <w:vAlign w:val="center"/>
          </w:tcPr>
          <w:p w14:paraId="2F344279" w14:textId="51356CA8" w:rsidR="00B11C11" w:rsidRPr="003A6270" w:rsidRDefault="006B1EE8" w:rsidP="003D6F6F">
            <w:pPr>
              <w:pStyle w:val="BodyText"/>
              <w:rPr>
                <w:rStyle w:val="Strong"/>
              </w:rPr>
            </w:pPr>
            <w:r w:rsidRPr="003A6270">
              <w:rPr>
                <w:rStyle w:val="Strong"/>
              </w:rPr>
              <w:t xml:space="preserve">4. </w:t>
            </w:r>
            <w:r w:rsidR="00B11C11" w:rsidRPr="003A6270">
              <w:rPr>
                <w:rStyle w:val="Strong"/>
              </w:rPr>
              <w:t>Progress Reviews</w:t>
            </w:r>
          </w:p>
        </w:tc>
        <w:tc>
          <w:tcPr>
            <w:tcW w:w="3636" w:type="pct"/>
            <w:shd w:val="clear" w:color="auto" w:fill="EDEDED"/>
          </w:tcPr>
          <w:p w14:paraId="02E6F580" w14:textId="427A2C22" w:rsidR="00B11C11" w:rsidRPr="003A6270" w:rsidRDefault="00B11C11" w:rsidP="003D6F6F">
            <w:pPr>
              <w:pStyle w:val="BodyText"/>
            </w:pPr>
            <w:r w:rsidRPr="003A6270">
              <w:t>Undertake progress reviews at week 13, 26 and 39 (or equivalent for those completing training less than full time) with the designated supervisor(s).</w:t>
            </w:r>
          </w:p>
        </w:tc>
      </w:tr>
      <w:tr w:rsidR="00B11C11" w:rsidRPr="003A6270" w14:paraId="456DBB9B" w14:textId="77777777" w:rsidTr="003022B7">
        <w:trPr>
          <w:trHeight w:val="257"/>
          <w:jc w:val="center"/>
        </w:trPr>
        <w:tc>
          <w:tcPr>
            <w:tcW w:w="1364" w:type="pct"/>
            <w:shd w:val="clear" w:color="auto" w:fill="EDEDED"/>
            <w:vAlign w:val="center"/>
          </w:tcPr>
          <w:p w14:paraId="60FF7653" w14:textId="32916B19" w:rsidR="00B11C11" w:rsidRPr="003A6270" w:rsidRDefault="006B1EE8" w:rsidP="003D6F6F">
            <w:pPr>
              <w:pStyle w:val="BodyText"/>
              <w:rPr>
                <w:rStyle w:val="Strong"/>
              </w:rPr>
            </w:pPr>
            <w:r w:rsidRPr="003A6270">
              <w:rPr>
                <w:rStyle w:val="Strong"/>
              </w:rPr>
              <w:t xml:space="preserve">5. </w:t>
            </w:r>
            <w:r w:rsidR="00B11C11" w:rsidRPr="003A6270">
              <w:rPr>
                <w:rStyle w:val="Strong"/>
              </w:rPr>
              <w:t>Designated Supervisor Final Sign off and Declaration</w:t>
            </w:r>
          </w:p>
        </w:tc>
        <w:tc>
          <w:tcPr>
            <w:tcW w:w="3636" w:type="pct"/>
            <w:shd w:val="clear" w:color="auto" w:fill="EDEDED"/>
          </w:tcPr>
          <w:p w14:paraId="436B3002" w14:textId="4253BF2B" w:rsidR="00B11C11" w:rsidRPr="003A6270" w:rsidRDefault="00B11C11" w:rsidP="003D6F6F">
            <w:pPr>
              <w:pStyle w:val="BodyText"/>
            </w:pPr>
            <w:r w:rsidRPr="003A6270">
              <w:t>Completion of the final sign off and declaration by the</w:t>
            </w:r>
            <w:r w:rsidR="00A763C4" w:rsidRPr="003A6270">
              <w:t xml:space="preserve"> ‘lead’</w:t>
            </w:r>
            <w:r w:rsidRPr="003A6270">
              <w:t xml:space="preserve"> designated supervisor.</w:t>
            </w:r>
          </w:p>
        </w:tc>
      </w:tr>
    </w:tbl>
    <w:p w14:paraId="4C12379D" w14:textId="77777777" w:rsidR="001F174F" w:rsidRPr="003A6270" w:rsidRDefault="001F174F">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bookmarkStart w:id="31" w:name="PersonalDevelopmentPresc"/>
      <w:bookmarkStart w:id="32" w:name="SupplyingMedicines"/>
      <w:r w:rsidRPr="003A6270">
        <w:rPr>
          <w:rFonts w:hint="eastAsia"/>
        </w:rPr>
        <w:br w:type="page"/>
      </w:r>
    </w:p>
    <w:p w14:paraId="4729AA8F" w14:textId="6DE6D8A6" w:rsidR="00297E29" w:rsidRPr="003A6270" w:rsidRDefault="00C66DDA" w:rsidP="00237F11">
      <w:pPr>
        <w:pStyle w:val="h4numbered"/>
        <w:rPr>
          <w:rFonts w:hint="eastAsia"/>
        </w:rPr>
      </w:pPr>
      <w:r w:rsidRPr="003A6270">
        <w:lastRenderedPageBreak/>
        <w:t>Personal Development (Prescribing)</w:t>
      </w:r>
    </w:p>
    <w:p w14:paraId="43FD7E77" w14:textId="5AEDC9C4" w:rsidR="00C66DDA" w:rsidRPr="003A6270" w:rsidRDefault="00C66DDA" w:rsidP="003D6F6F">
      <w:pPr>
        <w:pStyle w:val="BodyText"/>
      </w:pPr>
      <w:r w:rsidRPr="003A6270">
        <w:t xml:space="preserve">These activities support the planning of learning and the subsequent development of the trainee during their prescribing </w:t>
      </w:r>
      <w:r w:rsidR="00DE63ED" w:rsidRPr="003A6270">
        <w:t>placement time</w:t>
      </w:r>
      <w:r w:rsidRPr="003A6270">
        <w:t xml:space="preserve">. </w:t>
      </w:r>
      <w:r w:rsidR="00E836DD" w:rsidRPr="003A6270">
        <w:t xml:space="preserve">These activities only need to be completed by those trainees on the full GPhC learning outcomes. </w:t>
      </w:r>
      <w:r w:rsidRPr="003A6270">
        <w:t xml:space="preserve">The activities and a description of each for this group can be seen in </w:t>
      </w:r>
      <w:hyperlink w:anchor="Table2" w:history="1">
        <w:r w:rsidRPr="003A6270">
          <w:rPr>
            <w:rStyle w:val="Hyperlink"/>
            <w:rFonts w:ascii="Arial" w:hAnsi="Arial"/>
          </w:rPr>
          <w:t xml:space="preserve">table </w:t>
        </w:r>
        <w:r w:rsidR="00DE63ED" w:rsidRPr="003A6270">
          <w:rPr>
            <w:rStyle w:val="Hyperlink"/>
            <w:rFonts w:ascii="Arial" w:hAnsi="Arial"/>
          </w:rPr>
          <w:t>2</w:t>
        </w:r>
      </w:hyperlink>
      <w:r w:rsidRPr="003A6270">
        <w:t>.</w:t>
      </w:r>
    </w:p>
    <w:p w14:paraId="7E3570F7" w14:textId="6660A004" w:rsidR="001F174F" w:rsidRPr="003A6270" w:rsidRDefault="001F174F" w:rsidP="003D6F6F">
      <w:pPr>
        <w:pStyle w:val="BodyText"/>
      </w:pPr>
      <w:bookmarkStart w:id="33" w:name="Table2"/>
      <w:r w:rsidRPr="003A6270">
        <w:t>Table 2</w:t>
      </w:r>
      <w:bookmarkEnd w:id="33"/>
      <w:r w:rsidRPr="003A6270">
        <w:t>. The Personal Development (Prescribing) Activities</w:t>
      </w:r>
    </w:p>
    <w:tbl>
      <w:tblPr>
        <w:tblStyle w:val="TableGrid1"/>
        <w:tblW w:w="4999" w:type="pct"/>
        <w:jc w:val="center"/>
        <w:tblLook w:val="04A0" w:firstRow="1" w:lastRow="0" w:firstColumn="1" w:lastColumn="0" w:noHBand="0" w:noVBand="1"/>
      </w:tblPr>
      <w:tblGrid>
        <w:gridCol w:w="2688"/>
        <w:gridCol w:w="7164"/>
      </w:tblGrid>
      <w:tr w:rsidR="00DE63ED" w:rsidRPr="003A6270" w14:paraId="2FC41C2D" w14:textId="77777777" w:rsidTr="003022B7">
        <w:trPr>
          <w:trHeight w:val="123"/>
          <w:jc w:val="center"/>
        </w:trPr>
        <w:tc>
          <w:tcPr>
            <w:tcW w:w="1364" w:type="pct"/>
            <w:shd w:val="clear" w:color="auto" w:fill="425563" w:themeFill="accent6"/>
          </w:tcPr>
          <w:p w14:paraId="3CC4454E" w14:textId="77777777" w:rsidR="00DE63ED" w:rsidRPr="003A6270" w:rsidRDefault="00DE63ED">
            <w:pPr>
              <w:spacing w:after="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425563" w:themeFill="accent6"/>
          </w:tcPr>
          <w:p w14:paraId="50A39CD3" w14:textId="77777777" w:rsidR="00DE63ED" w:rsidRPr="003A6270" w:rsidRDefault="00DE63ED">
            <w:pPr>
              <w:spacing w:after="0"/>
              <w:rPr>
                <w:rFonts w:eastAsia="Arial" w:cs="Arial"/>
                <w:b/>
                <w:bCs/>
                <w:color w:val="FFFFFF" w:themeColor="text1"/>
              </w:rPr>
            </w:pPr>
            <w:r w:rsidRPr="003A6270">
              <w:rPr>
                <w:rFonts w:eastAsia="Arial" w:cs="Arial"/>
                <w:b/>
                <w:bCs/>
                <w:color w:val="FFFFFF" w:themeColor="text1"/>
              </w:rPr>
              <w:t>Description</w:t>
            </w:r>
          </w:p>
        </w:tc>
      </w:tr>
      <w:tr w:rsidR="00B73A60" w:rsidRPr="003A6270" w14:paraId="0F479B8F" w14:textId="77777777" w:rsidTr="00B73A60">
        <w:trPr>
          <w:trHeight w:val="123"/>
          <w:jc w:val="center"/>
        </w:trPr>
        <w:tc>
          <w:tcPr>
            <w:tcW w:w="1364" w:type="pct"/>
            <w:shd w:val="clear" w:color="auto" w:fill="EDEDED"/>
            <w:vAlign w:val="center"/>
          </w:tcPr>
          <w:p w14:paraId="1179B5CE" w14:textId="3859ACD6" w:rsidR="00E836DD" w:rsidRPr="003A6270" w:rsidRDefault="003D6F6F" w:rsidP="003D6F6F">
            <w:pPr>
              <w:pStyle w:val="BodyText"/>
              <w:rPr>
                <w:rStyle w:val="Strong"/>
              </w:rPr>
            </w:pPr>
            <w:r w:rsidRPr="003A6270">
              <w:rPr>
                <w:rStyle w:val="Strong"/>
              </w:rPr>
              <w:t xml:space="preserve">6. </w:t>
            </w:r>
            <w:r w:rsidR="00E836DD" w:rsidRPr="003A6270">
              <w:rPr>
                <w:rStyle w:val="Strong"/>
              </w:rPr>
              <w:t>Prescribing Learning Agreement</w:t>
            </w:r>
          </w:p>
        </w:tc>
        <w:tc>
          <w:tcPr>
            <w:tcW w:w="3636" w:type="pct"/>
            <w:shd w:val="clear" w:color="auto" w:fill="EDEDED"/>
          </w:tcPr>
          <w:p w14:paraId="05404FF2" w14:textId="14626F43" w:rsidR="00E836DD" w:rsidRPr="003A6270" w:rsidRDefault="00E836DD" w:rsidP="003D6F6F">
            <w:pPr>
              <w:pStyle w:val="BodyText"/>
            </w:pPr>
            <w:r w:rsidRPr="003A6270">
              <w:t>Complete a prescribing learning agreement in collaboration with the designated prescribing practitioner.</w:t>
            </w:r>
          </w:p>
        </w:tc>
      </w:tr>
      <w:tr w:rsidR="00B73A60" w:rsidRPr="003A6270" w14:paraId="3317A768" w14:textId="77777777" w:rsidTr="00B73A60">
        <w:trPr>
          <w:trHeight w:val="123"/>
          <w:jc w:val="center"/>
        </w:trPr>
        <w:tc>
          <w:tcPr>
            <w:tcW w:w="1364" w:type="pct"/>
            <w:shd w:val="clear" w:color="auto" w:fill="EDEDED"/>
            <w:vAlign w:val="center"/>
          </w:tcPr>
          <w:p w14:paraId="4927699B" w14:textId="49F7D194" w:rsidR="00E836DD" w:rsidRPr="003A6270" w:rsidRDefault="003D6F6F" w:rsidP="003D6F6F">
            <w:pPr>
              <w:pStyle w:val="BodyText"/>
              <w:rPr>
                <w:rStyle w:val="Strong"/>
              </w:rPr>
            </w:pPr>
            <w:r w:rsidRPr="003A6270">
              <w:rPr>
                <w:rStyle w:val="Strong"/>
              </w:rPr>
              <w:t xml:space="preserve">7. </w:t>
            </w:r>
            <w:r w:rsidR="00E836DD" w:rsidRPr="003A6270">
              <w:rPr>
                <w:rStyle w:val="Strong"/>
              </w:rPr>
              <w:t>Prescribing Learning Needs Analysis and Personal Development Plan</w:t>
            </w:r>
          </w:p>
        </w:tc>
        <w:tc>
          <w:tcPr>
            <w:tcW w:w="3636" w:type="pct"/>
            <w:shd w:val="clear" w:color="auto" w:fill="EDEDED"/>
          </w:tcPr>
          <w:p w14:paraId="080B430B" w14:textId="5DA0D483" w:rsidR="00E836DD" w:rsidRPr="003A6270" w:rsidRDefault="00E836DD" w:rsidP="003D6F6F">
            <w:pPr>
              <w:pStyle w:val="BodyText"/>
            </w:pPr>
            <w:r w:rsidRPr="003A6270">
              <w:t>Complete an assessment of prescribing learning needs against the Strategy activities (specifically prescribing activities) to review perceived level of learning or competence and create a development plan from this.</w:t>
            </w:r>
          </w:p>
        </w:tc>
      </w:tr>
      <w:tr w:rsidR="00B73A60" w:rsidRPr="003A6270" w14:paraId="682B4D6D" w14:textId="77777777" w:rsidTr="00B73A60">
        <w:trPr>
          <w:trHeight w:val="257"/>
          <w:jc w:val="center"/>
        </w:trPr>
        <w:tc>
          <w:tcPr>
            <w:tcW w:w="1364" w:type="pct"/>
            <w:shd w:val="clear" w:color="auto" w:fill="EDEDED"/>
            <w:vAlign w:val="center"/>
          </w:tcPr>
          <w:p w14:paraId="2D7E1347" w14:textId="006CCD06" w:rsidR="00E836DD" w:rsidRPr="003A6270" w:rsidRDefault="003D6F6F" w:rsidP="003D6F6F">
            <w:pPr>
              <w:pStyle w:val="BodyText"/>
              <w:rPr>
                <w:rStyle w:val="Strong"/>
              </w:rPr>
            </w:pPr>
            <w:r w:rsidRPr="003A6270">
              <w:rPr>
                <w:rStyle w:val="Strong"/>
              </w:rPr>
              <w:t xml:space="preserve">8. </w:t>
            </w:r>
            <w:r w:rsidR="00E836DD" w:rsidRPr="003A6270">
              <w:rPr>
                <w:rStyle w:val="Strong"/>
              </w:rPr>
              <w:t>Final Prescribing Development Review</w:t>
            </w:r>
          </w:p>
        </w:tc>
        <w:tc>
          <w:tcPr>
            <w:tcW w:w="3636" w:type="pct"/>
            <w:shd w:val="clear" w:color="auto" w:fill="EDEDED"/>
          </w:tcPr>
          <w:p w14:paraId="58B6641B" w14:textId="65D57239" w:rsidR="00E836DD" w:rsidRPr="003A6270" w:rsidRDefault="00E836DD" w:rsidP="003D6F6F">
            <w:pPr>
              <w:pStyle w:val="BodyText"/>
              <w:rPr>
                <w:color w:val="FF0000"/>
              </w:rPr>
            </w:pPr>
            <w:r w:rsidRPr="003A6270">
              <w:t>Completion of the final prescribing development review and confirmation of satisfactory completion of the prescribing activities by the designated prescribing practitioner.</w:t>
            </w:r>
          </w:p>
        </w:tc>
      </w:tr>
      <w:bookmarkEnd w:id="31"/>
    </w:tbl>
    <w:p w14:paraId="4D6A34CA" w14:textId="77777777" w:rsidR="00412894" w:rsidRPr="003A6270" w:rsidRDefault="00412894" w:rsidP="003D6F6F">
      <w:pPr>
        <w:pStyle w:val="BodyText"/>
      </w:pPr>
      <w:r w:rsidRPr="003A6270">
        <w:rPr>
          <w:rFonts w:hint="eastAsia"/>
        </w:rPr>
        <w:br w:type="page"/>
      </w:r>
    </w:p>
    <w:p w14:paraId="0E3647FC" w14:textId="0D31DFFA" w:rsidR="00317858" w:rsidRPr="003A6270" w:rsidRDefault="00632B5B" w:rsidP="00A609B5">
      <w:pPr>
        <w:pStyle w:val="h4numbered"/>
        <w:rPr>
          <w:rFonts w:hint="eastAsia"/>
        </w:rPr>
      </w:pPr>
      <w:r w:rsidRPr="003A6270">
        <w:lastRenderedPageBreak/>
        <w:t>Supplying Medicines</w:t>
      </w:r>
    </w:p>
    <w:bookmarkEnd w:id="32"/>
    <w:p w14:paraId="53744C36" w14:textId="79D360D8" w:rsidR="00317858" w:rsidRPr="003A6270" w:rsidRDefault="00317858" w:rsidP="003D6F6F">
      <w:pPr>
        <w:pStyle w:val="BodyText"/>
      </w:pPr>
      <w:r w:rsidRPr="003A6270">
        <w:t>These activities relate to the safe and effective supply of medicines. They are typically more related to technical skills and processes such as dispensing and accuracy checking, but also to ensuring the legality and technical accuracy of prescriptions or other medicines-supply processes.</w:t>
      </w:r>
      <w:r w:rsidR="00913C45" w:rsidRPr="003A6270">
        <w:t xml:space="preserve"> Evidence for these activities could be provided as multiple smaller pieces of evidence or one big piece.</w:t>
      </w:r>
      <w:r w:rsidR="00412894" w:rsidRPr="003A6270">
        <w:t xml:space="preserve"> The activities and a description of each for this group can be seen in </w:t>
      </w:r>
      <w:hyperlink w:anchor="Table3" w:history="1">
        <w:r w:rsidR="004D1DBA" w:rsidRPr="003A6270">
          <w:rPr>
            <w:rStyle w:val="Hyperlink"/>
            <w:rFonts w:ascii="Arial" w:hAnsi="Arial"/>
          </w:rPr>
          <w:t>table 3</w:t>
        </w:r>
      </w:hyperlink>
      <w:r w:rsidR="00412894" w:rsidRPr="003A6270">
        <w:t>.</w:t>
      </w:r>
    </w:p>
    <w:p w14:paraId="2F9CA044" w14:textId="0803934D" w:rsidR="00317858" w:rsidRPr="003A6270" w:rsidRDefault="003D23DD" w:rsidP="003D6F6F">
      <w:pPr>
        <w:pStyle w:val="BodyText"/>
      </w:pPr>
      <w:r w:rsidRPr="003A6270">
        <w:t>T</w:t>
      </w:r>
      <w:r w:rsidR="00317858" w:rsidRPr="003A6270">
        <w:t xml:space="preserve">he training site </w:t>
      </w:r>
      <w:r w:rsidRPr="003A6270">
        <w:t>may</w:t>
      </w:r>
      <w:r w:rsidR="00317858" w:rsidRPr="003A6270">
        <w:t xml:space="preserve"> have their own local procedure for assessing some components of this (e.g., dispensing accuracy and accuracy checking)</w:t>
      </w:r>
      <w:r w:rsidR="00A50B72" w:rsidRPr="003A6270">
        <w:t>.</w:t>
      </w:r>
      <w:r w:rsidR="00317858" w:rsidRPr="003A6270">
        <w:t xml:space="preserve"> </w:t>
      </w:r>
      <w:r w:rsidR="00A50B72" w:rsidRPr="003A6270">
        <w:t>Where this applies,</w:t>
      </w:r>
      <w:r w:rsidR="00317858" w:rsidRPr="003A6270">
        <w:t xml:space="preserve"> the trainee should use evidence of completion of these local assessments to upload into their </w:t>
      </w:r>
      <w:r w:rsidR="00A50B72" w:rsidRPr="003A6270">
        <w:t>E</w:t>
      </w:r>
      <w:r w:rsidR="00317858" w:rsidRPr="003A6270">
        <w:t>-</w:t>
      </w:r>
      <w:r w:rsidR="00A50B72" w:rsidRPr="003A6270">
        <w:t>P</w:t>
      </w:r>
      <w:r w:rsidR="00317858" w:rsidRPr="003A6270">
        <w:t>ortfolio.</w:t>
      </w:r>
    </w:p>
    <w:p w14:paraId="26BD12B8" w14:textId="292F03EF" w:rsidR="00317858" w:rsidRPr="003A6270" w:rsidRDefault="00317858" w:rsidP="003D6F6F">
      <w:pPr>
        <w:pStyle w:val="BodyText"/>
      </w:pPr>
      <w:r w:rsidRPr="003A6270">
        <w:t xml:space="preserve"> </w:t>
      </w:r>
      <w:bookmarkStart w:id="34" w:name="Table3"/>
      <w:r w:rsidR="0088234C" w:rsidRPr="003A6270">
        <w:t xml:space="preserve">Table </w:t>
      </w:r>
      <w:r w:rsidR="001F174F" w:rsidRPr="003A6270">
        <w:t>3</w:t>
      </w:r>
      <w:bookmarkEnd w:id="34"/>
      <w:r w:rsidR="0088234C" w:rsidRPr="003A6270">
        <w:t>. The Supplying Medicines Activities</w:t>
      </w:r>
    </w:p>
    <w:tbl>
      <w:tblPr>
        <w:tblStyle w:val="TableGrid1"/>
        <w:tblW w:w="9958" w:type="dxa"/>
        <w:jc w:val="center"/>
        <w:tblLook w:val="04A0" w:firstRow="1" w:lastRow="0" w:firstColumn="1" w:lastColumn="0" w:noHBand="0" w:noVBand="1"/>
      </w:tblPr>
      <w:tblGrid>
        <w:gridCol w:w="2689"/>
        <w:gridCol w:w="7269"/>
      </w:tblGrid>
      <w:tr w:rsidR="00317858" w:rsidRPr="003A6270" w14:paraId="5CE107D5" w14:textId="77777777" w:rsidTr="00022139">
        <w:trPr>
          <w:jc w:val="center"/>
        </w:trPr>
        <w:tc>
          <w:tcPr>
            <w:tcW w:w="2689" w:type="dxa"/>
            <w:shd w:val="clear" w:color="auto" w:fill="00A9CE"/>
          </w:tcPr>
          <w:p w14:paraId="3E83D14B" w14:textId="77777777" w:rsidR="00317858" w:rsidRPr="003A6270" w:rsidRDefault="00317858">
            <w:pPr>
              <w:spacing w:after="120"/>
              <w:rPr>
                <w:rFonts w:eastAsia="Arial" w:cs="Arial"/>
                <w:b/>
                <w:bCs/>
                <w:color w:val="FFFFFF"/>
              </w:rPr>
            </w:pPr>
            <w:r w:rsidRPr="003A6270">
              <w:rPr>
                <w:rFonts w:eastAsia="Arial" w:cs="Arial"/>
                <w:b/>
                <w:bCs/>
                <w:color w:val="FFFFFF"/>
              </w:rPr>
              <w:t xml:space="preserve">Activities </w:t>
            </w:r>
          </w:p>
        </w:tc>
        <w:tc>
          <w:tcPr>
            <w:tcW w:w="7269" w:type="dxa"/>
            <w:shd w:val="clear" w:color="auto" w:fill="00A9CE"/>
          </w:tcPr>
          <w:p w14:paraId="620109C7" w14:textId="77777777" w:rsidR="00317858" w:rsidRPr="003A6270" w:rsidRDefault="00317858">
            <w:pPr>
              <w:spacing w:after="120"/>
              <w:rPr>
                <w:rFonts w:eastAsia="Arial" w:cs="Arial"/>
                <w:b/>
                <w:bCs/>
                <w:color w:val="FFFFFF"/>
              </w:rPr>
            </w:pPr>
            <w:r w:rsidRPr="003A6270">
              <w:rPr>
                <w:rFonts w:eastAsia="Arial" w:cs="Arial"/>
                <w:b/>
                <w:bCs/>
                <w:color w:val="FFFFFF"/>
              </w:rPr>
              <w:t>Description</w:t>
            </w:r>
          </w:p>
        </w:tc>
      </w:tr>
      <w:tr w:rsidR="00802781" w:rsidRPr="003A6270" w14:paraId="214D6EB4" w14:textId="77777777" w:rsidTr="00022139">
        <w:trPr>
          <w:trHeight w:val="276"/>
          <w:jc w:val="center"/>
        </w:trPr>
        <w:tc>
          <w:tcPr>
            <w:tcW w:w="2689" w:type="dxa"/>
            <w:shd w:val="clear" w:color="auto" w:fill="C2F3FF" w:themeFill="accent4" w:themeFillTint="33"/>
          </w:tcPr>
          <w:p w14:paraId="3FF66FD7" w14:textId="572B1AD3" w:rsidR="00802781" w:rsidRPr="003A6270" w:rsidRDefault="002D1B7A" w:rsidP="002D1B7A">
            <w:pPr>
              <w:pStyle w:val="BodyText"/>
              <w:rPr>
                <w:rStyle w:val="Strong"/>
              </w:rPr>
            </w:pPr>
            <w:r w:rsidRPr="003A6270">
              <w:rPr>
                <w:rStyle w:val="Strong"/>
              </w:rPr>
              <w:t xml:space="preserve">9. </w:t>
            </w:r>
            <w:r w:rsidR="00802781" w:rsidRPr="003A6270">
              <w:rPr>
                <w:rStyle w:val="Strong"/>
              </w:rPr>
              <w:t>Technical and Legal Prescription Issues</w:t>
            </w:r>
          </w:p>
        </w:tc>
        <w:tc>
          <w:tcPr>
            <w:tcW w:w="7269" w:type="dxa"/>
            <w:shd w:val="clear" w:color="auto" w:fill="C2F3FF" w:themeFill="accent4" w:themeFillTint="33"/>
          </w:tcPr>
          <w:p w14:paraId="6C2D4F70" w14:textId="219FB741" w:rsidR="00802781" w:rsidRPr="003A6270" w:rsidRDefault="00802781" w:rsidP="003D6F6F">
            <w:pPr>
              <w:pStyle w:val="BodyText"/>
              <w:rPr>
                <w:color w:val="auto"/>
              </w:rPr>
            </w:pPr>
            <w:r w:rsidRPr="003A6270">
              <w:t>Undertake the legal and technical assessment of prescription or inpatient medicines record or other medicines order form that contains an issue. Use professional judgement to support the generation of a recommendation to resolve the issue which may involve interaction with another healthcare professional.</w:t>
            </w:r>
          </w:p>
        </w:tc>
      </w:tr>
      <w:tr w:rsidR="00802781" w:rsidRPr="003A6270" w14:paraId="7C360D41" w14:textId="77777777" w:rsidTr="00022139">
        <w:trPr>
          <w:trHeight w:val="276"/>
          <w:jc w:val="center"/>
        </w:trPr>
        <w:tc>
          <w:tcPr>
            <w:tcW w:w="2689" w:type="dxa"/>
            <w:shd w:val="clear" w:color="auto" w:fill="C2F3FF" w:themeFill="accent4" w:themeFillTint="33"/>
          </w:tcPr>
          <w:p w14:paraId="329CC256" w14:textId="58272600" w:rsidR="00802781" w:rsidRPr="003A6270" w:rsidRDefault="002D1B7A" w:rsidP="002D1B7A">
            <w:pPr>
              <w:pStyle w:val="BodyText"/>
              <w:rPr>
                <w:rStyle w:val="Strong"/>
              </w:rPr>
            </w:pPr>
            <w:r w:rsidRPr="003A6270">
              <w:rPr>
                <w:rStyle w:val="Strong"/>
              </w:rPr>
              <w:t xml:space="preserve">10. </w:t>
            </w:r>
            <w:r w:rsidR="00802781" w:rsidRPr="003A6270">
              <w:rPr>
                <w:rStyle w:val="Strong"/>
              </w:rPr>
              <w:t>Preparing Medicinal Products</w:t>
            </w:r>
          </w:p>
        </w:tc>
        <w:tc>
          <w:tcPr>
            <w:tcW w:w="7269" w:type="dxa"/>
            <w:shd w:val="clear" w:color="auto" w:fill="C2F3FF" w:themeFill="accent4" w:themeFillTint="33"/>
          </w:tcPr>
          <w:p w14:paraId="42D83A01" w14:textId="24FFAC2B" w:rsidR="00802781" w:rsidRPr="003A6270" w:rsidRDefault="00802781" w:rsidP="003D6F6F">
            <w:pPr>
              <w:pStyle w:val="BodyText"/>
              <w:rPr>
                <w:color w:val="auto"/>
              </w:rPr>
            </w:pPr>
            <w:r w:rsidRPr="003A6270">
              <w:t>Prepare medicines and devices for their supply against a prescription/inpatient medicines record/other medicines order form, considering the quality, safety, and risks. This includes dispensing, final accuracy checking and supply processes.</w:t>
            </w:r>
          </w:p>
        </w:tc>
      </w:tr>
    </w:tbl>
    <w:p w14:paraId="632CAEA6" w14:textId="46DEAC5F" w:rsidR="003877FA" w:rsidRPr="003A6270" w:rsidRDefault="00317858" w:rsidP="003D6F6F">
      <w:pPr>
        <w:pStyle w:val="BodyText"/>
      </w:pPr>
      <w:hyperlink w:anchor="Table4" w:history="1">
        <w:r w:rsidRPr="003A6270">
          <w:rPr>
            <w:rStyle w:val="Hyperlink"/>
            <w:rFonts w:ascii="Arial" w:hAnsi="Arial"/>
          </w:rPr>
          <w:t>T</w:t>
        </w:r>
        <w:r w:rsidR="004D1DBA" w:rsidRPr="003A6270">
          <w:rPr>
            <w:rStyle w:val="Hyperlink"/>
            <w:rFonts w:ascii="Arial" w:hAnsi="Arial"/>
          </w:rPr>
          <w:t>able 4</w:t>
        </w:r>
      </w:hyperlink>
      <w:r w:rsidR="004D1DBA" w:rsidRPr="003A6270">
        <w:t xml:space="preserve"> contains </w:t>
      </w:r>
      <w:r w:rsidRPr="003A6270">
        <w:t>examples of tasks that could be undertaken in practice to meet these activities.</w:t>
      </w:r>
    </w:p>
    <w:p w14:paraId="678783AA" w14:textId="77777777" w:rsidR="003877FA" w:rsidRPr="003A6270" w:rsidRDefault="003877FA">
      <w:pPr>
        <w:spacing w:after="0" w:line="240" w:lineRule="auto"/>
        <w:textboxTightWrap w:val="none"/>
        <w:rPr>
          <w:rFonts w:eastAsiaTheme="minorHAnsi" w:cstheme="minorBidi"/>
          <w:color w:val="231F20"/>
        </w:rPr>
      </w:pPr>
      <w:r w:rsidRPr="003A6270">
        <w:br w:type="page"/>
      </w:r>
    </w:p>
    <w:p w14:paraId="738CAEE5" w14:textId="05FD101C" w:rsidR="004D1DBA" w:rsidRPr="003A6270" w:rsidRDefault="004D1DBA" w:rsidP="003D6F6F">
      <w:pPr>
        <w:pStyle w:val="BodyText"/>
      </w:pPr>
      <w:bookmarkStart w:id="35" w:name="Table4"/>
      <w:r w:rsidRPr="003A6270">
        <w:lastRenderedPageBreak/>
        <w:t>Table 4</w:t>
      </w:r>
      <w:bookmarkEnd w:id="35"/>
      <w:r w:rsidRPr="003A6270">
        <w:t xml:space="preserve">. Suggested </w:t>
      </w:r>
      <w:r w:rsidR="00FC3FFA" w:rsidRPr="003A6270">
        <w:t>practice tasks for Supplying Medicines Activities</w:t>
      </w:r>
    </w:p>
    <w:tbl>
      <w:tblPr>
        <w:tblStyle w:val="TableGrid1"/>
        <w:tblW w:w="0" w:type="auto"/>
        <w:jc w:val="center"/>
        <w:tblLook w:val="04A0" w:firstRow="1" w:lastRow="0" w:firstColumn="1" w:lastColumn="0" w:noHBand="0" w:noVBand="1"/>
      </w:tblPr>
      <w:tblGrid>
        <w:gridCol w:w="2689"/>
        <w:gridCol w:w="7165"/>
      </w:tblGrid>
      <w:tr w:rsidR="00317858" w:rsidRPr="003A6270" w14:paraId="54D490F2" w14:textId="77777777" w:rsidTr="00022139">
        <w:trPr>
          <w:jc w:val="center"/>
        </w:trPr>
        <w:tc>
          <w:tcPr>
            <w:tcW w:w="2689" w:type="dxa"/>
            <w:shd w:val="clear" w:color="auto" w:fill="00A9CE"/>
          </w:tcPr>
          <w:p w14:paraId="725DEEEA" w14:textId="77777777" w:rsidR="00317858" w:rsidRPr="003A6270" w:rsidRDefault="00317858">
            <w:pPr>
              <w:spacing w:after="120"/>
              <w:rPr>
                <w:rFonts w:eastAsia="Arial" w:cs="Arial"/>
                <w:b/>
                <w:bCs/>
                <w:color w:val="FFFFFF"/>
              </w:rPr>
            </w:pPr>
            <w:r w:rsidRPr="003A6270">
              <w:rPr>
                <w:rFonts w:eastAsia="Arial" w:cs="Arial"/>
                <w:b/>
                <w:bCs/>
                <w:color w:val="FFFFFF"/>
              </w:rPr>
              <w:t xml:space="preserve">Activities </w:t>
            </w:r>
          </w:p>
        </w:tc>
        <w:tc>
          <w:tcPr>
            <w:tcW w:w="7165" w:type="dxa"/>
            <w:shd w:val="clear" w:color="auto" w:fill="00A9CE"/>
          </w:tcPr>
          <w:p w14:paraId="18A3893C" w14:textId="77777777" w:rsidR="00317858" w:rsidRPr="003A6270" w:rsidRDefault="00317858">
            <w:pPr>
              <w:spacing w:after="120"/>
              <w:rPr>
                <w:rFonts w:eastAsia="Arial" w:cs="Arial"/>
                <w:b/>
                <w:bCs/>
                <w:color w:val="FFFFFF"/>
              </w:rPr>
            </w:pPr>
            <w:r w:rsidRPr="003A6270">
              <w:rPr>
                <w:rFonts w:eastAsia="Arial" w:cs="Arial"/>
                <w:b/>
                <w:bCs/>
                <w:color w:val="FFFFFF"/>
              </w:rPr>
              <w:t>Practice Examples</w:t>
            </w:r>
          </w:p>
        </w:tc>
      </w:tr>
      <w:tr w:rsidR="00317858" w:rsidRPr="003A6270" w14:paraId="32F85065" w14:textId="77777777" w:rsidTr="00022139">
        <w:trPr>
          <w:trHeight w:val="276"/>
          <w:jc w:val="center"/>
        </w:trPr>
        <w:tc>
          <w:tcPr>
            <w:tcW w:w="2689" w:type="dxa"/>
            <w:shd w:val="clear" w:color="auto" w:fill="C2F3FF" w:themeFill="accent4" w:themeFillTint="33"/>
          </w:tcPr>
          <w:p w14:paraId="79C97F0F" w14:textId="4516D12C" w:rsidR="00317858" w:rsidRPr="003A6270" w:rsidRDefault="001E51A8" w:rsidP="003D6F6F">
            <w:pPr>
              <w:spacing w:after="120" w:line="240" w:lineRule="auto"/>
              <w:contextualSpacing/>
              <w:textboxTightWrap w:val="none"/>
              <w:rPr>
                <w:rStyle w:val="Strong"/>
              </w:rPr>
            </w:pPr>
            <w:r w:rsidRPr="003A6270">
              <w:rPr>
                <w:rStyle w:val="Strong"/>
              </w:rPr>
              <w:t xml:space="preserve">9. </w:t>
            </w:r>
            <w:r w:rsidR="00317858" w:rsidRPr="003A6270">
              <w:rPr>
                <w:rStyle w:val="Strong"/>
              </w:rPr>
              <w:t>Technical and Legal Prescription Issues</w:t>
            </w:r>
          </w:p>
        </w:tc>
        <w:tc>
          <w:tcPr>
            <w:tcW w:w="7165" w:type="dxa"/>
            <w:shd w:val="clear" w:color="auto" w:fill="C2F3FF" w:themeFill="accent4" w:themeFillTint="33"/>
          </w:tcPr>
          <w:p w14:paraId="421C58E9"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FP10 prescription</w:t>
            </w:r>
          </w:p>
          <w:p w14:paraId="548BC33A"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Inpatient medicines record</w:t>
            </w:r>
          </w:p>
          <w:p w14:paraId="10CD6715"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Controlled drug requisition</w:t>
            </w:r>
          </w:p>
        </w:tc>
      </w:tr>
      <w:tr w:rsidR="00317858" w:rsidRPr="003A6270" w14:paraId="545A1C8C" w14:textId="77777777" w:rsidTr="00022139">
        <w:trPr>
          <w:trHeight w:val="276"/>
          <w:jc w:val="center"/>
        </w:trPr>
        <w:tc>
          <w:tcPr>
            <w:tcW w:w="2689" w:type="dxa"/>
            <w:shd w:val="clear" w:color="auto" w:fill="C2F3FF" w:themeFill="accent4" w:themeFillTint="33"/>
          </w:tcPr>
          <w:p w14:paraId="7B30FC45" w14:textId="51132C0B" w:rsidR="00317858" w:rsidRPr="003A6270" w:rsidRDefault="001E51A8" w:rsidP="003D6F6F">
            <w:pPr>
              <w:spacing w:after="120" w:line="240" w:lineRule="auto"/>
              <w:contextualSpacing/>
              <w:textboxTightWrap w:val="none"/>
              <w:rPr>
                <w:rStyle w:val="Strong"/>
              </w:rPr>
            </w:pPr>
            <w:r w:rsidRPr="003A6270">
              <w:rPr>
                <w:rStyle w:val="Strong"/>
              </w:rPr>
              <w:t xml:space="preserve">10. </w:t>
            </w:r>
            <w:r w:rsidR="00317858" w:rsidRPr="003A6270">
              <w:rPr>
                <w:rStyle w:val="Strong"/>
              </w:rPr>
              <w:t>Preparing Medicinal Products</w:t>
            </w:r>
          </w:p>
        </w:tc>
        <w:tc>
          <w:tcPr>
            <w:tcW w:w="7165" w:type="dxa"/>
            <w:shd w:val="clear" w:color="auto" w:fill="C2F3FF" w:themeFill="accent4" w:themeFillTint="33"/>
          </w:tcPr>
          <w:p w14:paraId="214ACB25"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Local training/competency assessment on dispensing medicines against a prescription or medicines order Local training/competency assessment on preparation of extemporaneous or aseptic products</w:t>
            </w:r>
          </w:p>
          <w:p w14:paraId="4D600975"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Management of a medicines recall</w:t>
            </w:r>
          </w:p>
          <w:p w14:paraId="78579E20"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Appropriate storage of medicines</w:t>
            </w:r>
          </w:p>
        </w:tc>
      </w:tr>
    </w:tbl>
    <w:p w14:paraId="07001BDB" w14:textId="77777777" w:rsidR="003877FA" w:rsidRPr="003A6270" w:rsidRDefault="003877FA" w:rsidP="003D6F6F">
      <w:pPr>
        <w:pStyle w:val="BodyText"/>
      </w:pPr>
    </w:p>
    <w:p w14:paraId="73D854C2" w14:textId="77777777" w:rsidR="003877FA" w:rsidRPr="003A6270" w:rsidRDefault="003877FA">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0FB4CD2D" w14:textId="2A3950AA" w:rsidR="00632B5B" w:rsidRPr="003A6270" w:rsidRDefault="00632B5B" w:rsidP="001E51A8">
      <w:pPr>
        <w:pStyle w:val="h4numbered"/>
        <w:rPr>
          <w:rFonts w:hint="eastAsia"/>
        </w:rPr>
      </w:pPr>
      <w:bookmarkStart w:id="36" w:name="EducationResearch"/>
      <w:r w:rsidRPr="003A6270">
        <w:lastRenderedPageBreak/>
        <w:t>Education and Research</w:t>
      </w:r>
    </w:p>
    <w:bookmarkEnd w:id="36"/>
    <w:p w14:paraId="3074E332" w14:textId="1CF38861" w:rsidR="000618EC" w:rsidRPr="003A6270" w:rsidRDefault="000618EC" w:rsidP="003D6F6F">
      <w:pPr>
        <w:pStyle w:val="BodyText"/>
      </w:pPr>
      <w:r w:rsidRPr="003A6270">
        <w:t xml:space="preserve">These activities relate to </w:t>
      </w:r>
      <w:r w:rsidR="002C7B4A" w:rsidRPr="003A6270">
        <w:t xml:space="preserve">supporting the learning and development of others and </w:t>
      </w:r>
      <w:r w:rsidRPr="003A6270">
        <w:t xml:space="preserve">improving healthcare quality through </w:t>
      </w:r>
      <w:r w:rsidR="002C7B4A" w:rsidRPr="003A6270">
        <w:t>participation in research, audit or quality improvement</w:t>
      </w:r>
      <w:r w:rsidRPr="003A6270">
        <w:t>.</w:t>
      </w:r>
      <w:r w:rsidR="006F36AE" w:rsidRPr="003A6270">
        <w:t xml:space="preserve"> The activities and a description of each for this group can be seen in </w:t>
      </w:r>
      <w:hyperlink w:anchor="Table5" w:history="1">
        <w:r w:rsidR="002C7B4A" w:rsidRPr="003A6270">
          <w:rPr>
            <w:rStyle w:val="Hyperlink"/>
            <w:rFonts w:ascii="Arial" w:hAnsi="Arial"/>
          </w:rPr>
          <w:t>table 5</w:t>
        </w:r>
      </w:hyperlink>
      <w:r w:rsidR="006F36AE" w:rsidRPr="003A6270">
        <w:t>.</w:t>
      </w:r>
    </w:p>
    <w:p w14:paraId="0F3CCFD5" w14:textId="42F52ACB" w:rsidR="000618EC" w:rsidRPr="003A6270" w:rsidRDefault="002C7B4A" w:rsidP="003D6F6F">
      <w:pPr>
        <w:pStyle w:val="BodyText"/>
      </w:pPr>
      <w:bookmarkStart w:id="37" w:name="Table5"/>
      <w:r w:rsidRPr="003A6270">
        <w:t>Table 5. The Education and Research Activities</w:t>
      </w:r>
    </w:p>
    <w:tbl>
      <w:tblPr>
        <w:tblStyle w:val="TableGrid1"/>
        <w:tblW w:w="4988" w:type="pct"/>
        <w:jc w:val="center"/>
        <w:tblLook w:val="04A0" w:firstRow="1" w:lastRow="0" w:firstColumn="1" w:lastColumn="0" w:noHBand="0" w:noVBand="1"/>
      </w:tblPr>
      <w:tblGrid>
        <w:gridCol w:w="2689"/>
        <w:gridCol w:w="7141"/>
      </w:tblGrid>
      <w:tr w:rsidR="000618EC" w:rsidRPr="003A6270" w14:paraId="30A17D49" w14:textId="77777777">
        <w:trPr>
          <w:jc w:val="center"/>
        </w:trPr>
        <w:tc>
          <w:tcPr>
            <w:tcW w:w="1368" w:type="pct"/>
            <w:shd w:val="clear" w:color="auto" w:fill="FFC000"/>
          </w:tcPr>
          <w:bookmarkEnd w:id="37"/>
          <w:p w14:paraId="2AFDE09E" w14:textId="77777777" w:rsidR="000618EC" w:rsidRPr="003A6270" w:rsidRDefault="000618EC">
            <w:pPr>
              <w:spacing w:after="120"/>
              <w:rPr>
                <w:rFonts w:eastAsia="Arial" w:cs="Arial"/>
                <w:b/>
                <w:bCs/>
                <w:color w:val="FFFFFF"/>
              </w:rPr>
            </w:pPr>
            <w:r w:rsidRPr="003A6270">
              <w:rPr>
                <w:rFonts w:eastAsia="Arial" w:cs="Arial"/>
                <w:b/>
                <w:bCs/>
                <w:color w:val="FFFFFF"/>
              </w:rPr>
              <w:t>Activity</w:t>
            </w:r>
          </w:p>
        </w:tc>
        <w:tc>
          <w:tcPr>
            <w:tcW w:w="3632" w:type="pct"/>
            <w:shd w:val="clear" w:color="auto" w:fill="FFC000"/>
          </w:tcPr>
          <w:p w14:paraId="689ED6C0" w14:textId="77777777" w:rsidR="000618EC" w:rsidRPr="003A6270" w:rsidRDefault="000618EC">
            <w:pPr>
              <w:spacing w:after="120"/>
              <w:rPr>
                <w:rFonts w:eastAsia="Arial" w:cs="Arial"/>
                <w:b/>
                <w:bCs/>
                <w:color w:val="FFFFFF"/>
              </w:rPr>
            </w:pPr>
            <w:r w:rsidRPr="003A6270">
              <w:rPr>
                <w:rFonts w:eastAsia="Arial" w:cs="Arial"/>
                <w:b/>
                <w:bCs/>
                <w:color w:val="FFFFFF"/>
              </w:rPr>
              <w:t>Description</w:t>
            </w:r>
          </w:p>
        </w:tc>
      </w:tr>
      <w:tr w:rsidR="00DF0C74" w:rsidRPr="003A6270" w14:paraId="04FF8D53" w14:textId="77777777">
        <w:trPr>
          <w:trHeight w:val="276"/>
          <w:jc w:val="center"/>
        </w:trPr>
        <w:tc>
          <w:tcPr>
            <w:tcW w:w="1368" w:type="pct"/>
            <w:shd w:val="clear" w:color="auto" w:fill="FFF2CC"/>
          </w:tcPr>
          <w:p w14:paraId="3E5024D3" w14:textId="17EE04FE" w:rsidR="00DF0C74" w:rsidRPr="003A6270" w:rsidRDefault="001E51A8" w:rsidP="003D6F6F">
            <w:pPr>
              <w:spacing w:after="120" w:line="240" w:lineRule="auto"/>
              <w:contextualSpacing/>
              <w:textboxTightWrap w:val="none"/>
              <w:rPr>
                <w:rStyle w:val="Strong"/>
              </w:rPr>
            </w:pPr>
            <w:r w:rsidRPr="003A6270">
              <w:rPr>
                <w:rStyle w:val="Strong"/>
              </w:rPr>
              <w:t xml:space="preserve">11. </w:t>
            </w:r>
            <w:r w:rsidR="00DF0C74" w:rsidRPr="003A6270">
              <w:rPr>
                <w:rStyle w:val="Strong"/>
              </w:rPr>
              <w:t>Teaching and Mentoring</w:t>
            </w:r>
          </w:p>
        </w:tc>
        <w:tc>
          <w:tcPr>
            <w:tcW w:w="3632" w:type="pct"/>
            <w:shd w:val="clear" w:color="auto" w:fill="FFF2CC"/>
          </w:tcPr>
          <w:p w14:paraId="23A17B2F" w14:textId="127FC2F5" w:rsidR="00DF0C74" w:rsidRPr="003A6270" w:rsidRDefault="00DF0C74" w:rsidP="003D6F6F">
            <w:pPr>
              <w:pStyle w:val="BodyText"/>
              <w:rPr>
                <w:color w:val="auto"/>
              </w:rPr>
            </w:pPr>
            <w:r w:rsidRPr="003A6270">
              <w:t>Support the learning and development of others within the team.</w:t>
            </w:r>
          </w:p>
        </w:tc>
      </w:tr>
      <w:tr w:rsidR="00DF0C74" w:rsidRPr="003A6270" w14:paraId="5A5C5D53" w14:textId="77777777">
        <w:trPr>
          <w:trHeight w:val="470"/>
          <w:jc w:val="center"/>
        </w:trPr>
        <w:tc>
          <w:tcPr>
            <w:tcW w:w="1368" w:type="pct"/>
            <w:shd w:val="clear" w:color="auto" w:fill="FFF2CC"/>
          </w:tcPr>
          <w:p w14:paraId="5ADD550F" w14:textId="06FEE020" w:rsidR="00DF0C74" w:rsidRPr="003A6270" w:rsidRDefault="001E51A8" w:rsidP="003D6F6F">
            <w:pPr>
              <w:spacing w:after="120" w:line="240" w:lineRule="auto"/>
              <w:contextualSpacing/>
              <w:textboxTightWrap w:val="none"/>
              <w:rPr>
                <w:rStyle w:val="Strong"/>
              </w:rPr>
            </w:pPr>
            <w:r w:rsidRPr="003A6270">
              <w:rPr>
                <w:rStyle w:val="Strong"/>
              </w:rPr>
              <w:t xml:space="preserve">12. </w:t>
            </w:r>
            <w:r w:rsidR="00DF0C74" w:rsidRPr="003A6270">
              <w:rPr>
                <w:rStyle w:val="Strong"/>
              </w:rPr>
              <w:t>Research, Audit and Quality Improvement</w:t>
            </w:r>
          </w:p>
        </w:tc>
        <w:tc>
          <w:tcPr>
            <w:tcW w:w="3632" w:type="pct"/>
            <w:shd w:val="clear" w:color="auto" w:fill="FFF2CC"/>
          </w:tcPr>
          <w:p w14:paraId="78150B38" w14:textId="6A96FA7D" w:rsidR="00DF0C74" w:rsidRPr="003A6270" w:rsidRDefault="00DF0C74" w:rsidP="003D6F6F">
            <w:pPr>
              <w:pStyle w:val="BodyText"/>
              <w:rPr>
                <w:color w:val="auto"/>
              </w:rPr>
            </w:pPr>
            <w:r w:rsidRPr="003A6270">
              <w:t>Participate in a project and/or activity that supports research, audit or quality improvement which improves care or services.</w:t>
            </w:r>
          </w:p>
        </w:tc>
      </w:tr>
    </w:tbl>
    <w:p w14:paraId="24752E44" w14:textId="4455741D" w:rsidR="000618EC" w:rsidRPr="003A6270" w:rsidRDefault="000618EC" w:rsidP="003D6F6F">
      <w:pPr>
        <w:pStyle w:val="BodyText"/>
      </w:pPr>
      <w:hyperlink w:anchor="Table6" w:history="1">
        <w:r w:rsidRPr="003A6270">
          <w:rPr>
            <w:rStyle w:val="Hyperlink"/>
            <w:rFonts w:ascii="Arial" w:hAnsi="Arial"/>
          </w:rPr>
          <w:t>T</w:t>
        </w:r>
        <w:r w:rsidR="002C7B4A" w:rsidRPr="003A6270">
          <w:rPr>
            <w:rStyle w:val="Hyperlink"/>
            <w:rFonts w:ascii="Arial" w:hAnsi="Arial"/>
          </w:rPr>
          <w:t>able 6</w:t>
        </w:r>
      </w:hyperlink>
      <w:r w:rsidR="002C7B4A" w:rsidRPr="003A6270">
        <w:t xml:space="preserve"> contains</w:t>
      </w:r>
      <w:r w:rsidRPr="003A6270">
        <w:t xml:space="preserve"> examples of tasks that could be undertaken in practice to meet these activities.</w:t>
      </w:r>
    </w:p>
    <w:p w14:paraId="22323B93" w14:textId="4D11EB8F" w:rsidR="002C7B4A" w:rsidRPr="003A6270" w:rsidRDefault="002C7B4A" w:rsidP="003D6F6F">
      <w:pPr>
        <w:pStyle w:val="BodyText"/>
      </w:pPr>
      <w:bookmarkStart w:id="38" w:name="Table6"/>
      <w:r w:rsidRPr="003A6270">
        <w:t xml:space="preserve">Table 6. </w:t>
      </w:r>
      <w:bookmarkEnd w:id="38"/>
      <w:r w:rsidRPr="003A6270">
        <w:t>Suggested practice tasks for Education and Research Activities</w:t>
      </w:r>
    </w:p>
    <w:tbl>
      <w:tblPr>
        <w:tblStyle w:val="TableGrid1"/>
        <w:tblW w:w="5000" w:type="pct"/>
        <w:jc w:val="center"/>
        <w:tblLook w:val="04A0" w:firstRow="1" w:lastRow="0" w:firstColumn="1" w:lastColumn="0" w:noHBand="0" w:noVBand="1"/>
      </w:tblPr>
      <w:tblGrid>
        <w:gridCol w:w="2688"/>
        <w:gridCol w:w="7166"/>
      </w:tblGrid>
      <w:tr w:rsidR="000618EC" w:rsidRPr="003A6270" w14:paraId="4329145E" w14:textId="77777777">
        <w:trPr>
          <w:jc w:val="center"/>
        </w:trPr>
        <w:tc>
          <w:tcPr>
            <w:tcW w:w="1364" w:type="pct"/>
            <w:shd w:val="clear" w:color="auto" w:fill="FFC000"/>
          </w:tcPr>
          <w:p w14:paraId="3E7CBCDF" w14:textId="77777777" w:rsidR="000618EC" w:rsidRPr="003A6270" w:rsidRDefault="000618EC">
            <w:pPr>
              <w:spacing w:after="120"/>
              <w:rPr>
                <w:rFonts w:eastAsia="Arial" w:cs="Arial"/>
                <w:b/>
                <w:bCs/>
                <w:color w:val="FFFFFF"/>
              </w:rPr>
            </w:pPr>
            <w:r w:rsidRPr="003A6270">
              <w:rPr>
                <w:rFonts w:eastAsia="Arial" w:cs="Arial"/>
                <w:b/>
                <w:bCs/>
                <w:color w:val="FFFFFF"/>
              </w:rPr>
              <w:t>Activity</w:t>
            </w:r>
          </w:p>
        </w:tc>
        <w:tc>
          <w:tcPr>
            <w:tcW w:w="3636" w:type="pct"/>
            <w:shd w:val="clear" w:color="auto" w:fill="FFC000"/>
          </w:tcPr>
          <w:p w14:paraId="52668C81" w14:textId="77777777" w:rsidR="000618EC" w:rsidRPr="003A6270" w:rsidRDefault="000618EC">
            <w:pPr>
              <w:spacing w:after="120"/>
              <w:rPr>
                <w:rFonts w:eastAsia="Arial" w:cs="Arial"/>
                <w:b/>
                <w:bCs/>
                <w:color w:val="FFFFFF"/>
              </w:rPr>
            </w:pPr>
            <w:r w:rsidRPr="003A6270">
              <w:rPr>
                <w:rFonts w:eastAsia="Arial" w:cs="Arial"/>
                <w:b/>
                <w:bCs/>
                <w:color w:val="FFFFFF"/>
              </w:rPr>
              <w:t>Practice Examples</w:t>
            </w:r>
          </w:p>
        </w:tc>
      </w:tr>
      <w:tr w:rsidR="000618EC" w:rsidRPr="003A6270" w14:paraId="22277B46" w14:textId="77777777">
        <w:trPr>
          <w:trHeight w:val="276"/>
          <w:jc w:val="center"/>
        </w:trPr>
        <w:tc>
          <w:tcPr>
            <w:tcW w:w="1364" w:type="pct"/>
            <w:shd w:val="clear" w:color="auto" w:fill="FFF2CC"/>
          </w:tcPr>
          <w:p w14:paraId="19FF3C62" w14:textId="63BFD6A0" w:rsidR="000618EC" w:rsidRPr="003A6270" w:rsidRDefault="001E51A8" w:rsidP="003D6F6F">
            <w:pPr>
              <w:spacing w:after="120" w:line="240" w:lineRule="auto"/>
              <w:contextualSpacing/>
              <w:textboxTightWrap w:val="none"/>
              <w:rPr>
                <w:rStyle w:val="Strong"/>
              </w:rPr>
            </w:pPr>
            <w:r w:rsidRPr="003A6270">
              <w:rPr>
                <w:rStyle w:val="Strong"/>
              </w:rPr>
              <w:t xml:space="preserve">11. </w:t>
            </w:r>
            <w:r w:rsidR="000618EC" w:rsidRPr="003A6270">
              <w:rPr>
                <w:rStyle w:val="Strong"/>
              </w:rPr>
              <w:t>Teaching and mentoring</w:t>
            </w:r>
          </w:p>
        </w:tc>
        <w:tc>
          <w:tcPr>
            <w:tcW w:w="3636" w:type="pct"/>
            <w:shd w:val="clear" w:color="auto" w:fill="FFF2CC"/>
          </w:tcPr>
          <w:p w14:paraId="3DD4F6CD"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Teaching/training activity</w:t>
            </w:r>
          </w:p>
          <w:p w14:paraId="6FBC3418" w14:textId="770DBDB2" w:rsidR="00DF0C74" w:rsidRPr="003A6270" w:rsidRDefault="00DF0C74"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Supporting and providing advice to colleagues or other trainees</w:t>
            </w:r>
          </w:p>
        </w:tc>
      </w:tr>
      <w:tr w:rsidR="000618EC" w:rsidRPr="003A6270" w14:paraId="4267BACD" w14:textId="77777777">
        <w:trPr>
          <w:trHeight w:val="470"/>
          <w:jc w:val="center"/>
        </w:trPr>
        <w:tc>
          <w:tcPr>
            <w:tcW w:w="1364" w:type="pct"/>
            <w:shd w:val="clear" w:color="auto" w:fill="FFF2CC"/>
          </w:tcPr>
          <w:p w14:paraId="5FB0FE53" w14:textId="321DFADD" w:rsidR="000618EC" w:rsidRPr="003A6270" w:rsidRDefault="001E51A8" w:rsidP="003D6F6F">
            <w:pPr>
              <w:spacing w:after="120" w:line="240" w:lineRule="auto"/>
              <w:contextualSpacing/>
              <w:textboxTightWrap w:val="none"/>
              <w:rPr>
                <w:rStyle w:val="Strong"/>
              </w:rPr>
            </w:pPr>
            <w:r w:rsidRPr="003A6270">
              <w:rPr>
                <w:rStyle w:val="Strong"/>
              </w:rPr>
              <w:t xml:space="preserve">12. </w:t>
            </w:r>
            <w:r w:rsidR="000618EC" w:rsidRPr="003A6270">
              <w:rPr>
                <w:rStyle w:val="Strong"/>
              </w:rPr>
              <w:t>Research, audit and quality improvement</w:t>
            </w:r>
          </w:p>
        </w:tc>
        <w:tc>
          <w:tcPr>
            <w:tcW w:w="3636" w:type="pct"/>
            <w:shd w:val="clear" w:color="auto" w:fill="FFF2CC"/>
          </w:tcPr>
          <w:p w14:paraId="2419A473"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Quality Improvement Project</w:t>
            </w:r>
          </w:p>
          <w:p w14:paraId="06C691A5" w14:textId="77777777" w:rsidR="000618EC" w:rsidRPr="003A6270" w:rsidRDefault="000618EC" w:rsidP="00996194">
            <w:pPr>
              <w:pStyle w:val="ListParagraph"/>
              <w:numPr>
                <w:ilvl w:val="0"/>
                <w:numId w:val="14"/>
              </w:numPr>
              <w:spacing w:after="120" w:line="360" w:lineRule="auto"/>
              <w:contextualSpacing/>
              <w:textboxTightWrap w:val="none"/>
              <w:rPr>
                <w:rFonts w:eastAsia="MS PGothic" w:cs="Arial"/>
                <w:color w:val="auto"/>
              </w:rPr>
            </w:pPr>
            <w:r w:rsidRPr="003A6270">
              <w:rPr>
                <w:rFonts w:eastAsia="MS PGothic" w:cs="Arial"/>
                <w:color w:val="auto"/>
              </w:rPr>
              <w:t>Pharmacy Quality Scheme (PQS), PCN DES or CQUIN related activities</w:t>
            </w:r>
          </w:p>
          <w:p w14:paraId="0ACE0D75"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Patient satisfaction survey</w:t>
            </w:r>
          </w:p>
          <w:p w14:paraId="1DE702EB"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Running reports and searches</w:t>
            </w:r>
          </w:p>
        </w:tc>
      </w:tr>
    </w:tbl>
    <w:p w14:paraId="783E1F6C" w14:textId="4939EACD" w:rsidR="00A12D73" w:rsidRPr="003A6270" w:rsidRDefault="00A12D73" w:rsidP="003D6F6F">
      <w:pPr>
        <w:pStyle w:val="BodyText"/>
      </w:pPr>
    </w:p>
    <w:p w14:paraId="4DF18613" w14:textId="77777777" w:rsidR="00A12D73" w:rsidRPr="003A6270" w:rsidRDefault="00A12D73">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7B13D904" w14:textId="2C5ABF12" w:rsidR="00CA6E40" w:rsidRPr="003A6270" w:rsidRDefault="00CA6E40" w:rsidP="00280978">
      <w:pPr>
        <w:pStyle w:val="h4numbered"/>
        <w:rPr>
          <w:rFonts w:hint="eastAsia"/>
        </w:rPr>
      </w:pPr>
      <w:bookmarkStart w:id="39" w:name="MandStatDev"/>
      <w:r w:rsidRPr="003A6270">
        <w:lastRenderedPageBreak/>
        <w:t xml:space="preserve">Mandatory and Specific </w:t>
      </w:r>
      <w:r w:rsidR="00632B5B" w:rsidRPr="003A6270">
        <w:t>Development</w:t>
      </w:r>
    </w:p>
    <w:bookmarkEnd w:id="39"/>
    <w:p w14:paraId="2043D8D2" w14:textId="01013A81" w:rsidR="0030129B" w:rsidRPr="003A6270" w:rsidRDefault="0030129B" w:rsidP="003D6F6F">
      <w:pPr>
        <w:pStyle w:val="BodyText"/>
      </w:pPr>
      <w:r w:rsidRPr="003A6270">
        <w:t xml:space="preserve">These activities relate to </w:t>
      </w:r>
      <w:r w:rsidR="00FC36A1" w:rsidRPr="003A6270">
        <w:t>ensuring that key piece</w:t>
      </w:r>
      <w:r w:rsidR="00890D27" w:rsidRPr="003A6270">
        <w:t>s</w:t>
      </w:r>
      <w:r w:rsidR="00FC36A1" w:rsidRPr="003A6270">
        <w:t xml:space="preserve"> of mandatory training are completed a</w:t>
      </w:r>
      <w:r w:rsidR="00890D27" w:rsidRPr="003A6270">
        <w:t xml:space="preserve">s well as </w:t>
      </w:r>
      <w:r w:rsidR="00001326" w:rsidRPr="003A6270">
        <w:t>key pieces of specific developmental training to support attainment of the GPhC learning outcomes</w:t>
      </w:r>
      <w:r w:rsidRPr="003A6270">
        <w:t xml:space="preserve">. The activities and a description of each for this group can be seen in </w:t>
      </w:r>
      <w:hyperlink w:anchor="Table7" w:history="1">
        <w:r w:rsidR="00FC36A1" w:rsidRPr="003A6270">
          <w:rPr>
            <w:rStyle w:val="Hyperlink"/>
            <w:rFonts w:ascii="Arial" w:hAnsi="Arial"/>
          </w:rPr>
          <w:t>table 7</w:t>
        </w:r>
      </w:hyperlink>
      <w:r w:rsidRPr="003A6270">
        <w:t>.</w:t>
      </w:r>
    </w:p>
    <w:p w14:paraId="21F932FD" w14:textId="64908C71" w:rsidR="00CA6E40" w:rsidRPr="003A6270" w:rsidRDefault="009228AB" w:rsidP="003D6F6F">
      <w:pPr>
        <w:pStyle w:val="BodyText"/>
      </w:pPr>
      <w:bookmarkStart w:id="40" w:name="Table7"/>
      <w:r w:rsidRPr="003A6270">
        <w:t>Table 7</w:t>
      </w:r>
      <w:bookmarkEnd w:id="40"/>
      <w:r w:rsidRPr="003A6270">
        <w:t>. The Mandatory and Specific Development Activities</w:t>
      </w:r>
    </w:p>
    <w:tbl>
      <w:tblPr>
        <w:tblStyle w:val="TableGrid1"/>
        <w:tblW w:w="4999" w:type="pct"/>
        <w:jc w:val="center"/>
        <w:tblLook w:val="04A0" w:firstRow="1" w:lastRow="0" w:firstColumn="1" w:lastColumn="0" w:noHBand="0" w:noVBand="1"/>
      </w:tblPr>
      <w:tblGrid>
        <w:gridCol w:w="2688"/>
        <w:gridCol w:w="7164"/>
      </w:tblGrid>
      <w:tr w:rsidR="006E1274" w:rsidRPr="003A6270" w14:paraId="086C7006" w14:textId="77777777" w:rsidTr="003022B7">
        <w:trPr>
          <w:trHeight w:val="645"/>
          <w:jc w:val="center"/>
        </w:trPr>
        <w:tc>
          <w:tcPr>
            <w:tcW w:w="1364" w:type="pct"/>
            <w:shd w:val="clear" w:color="auto" w:fill="E97132"/>
          </w:tcPr>
          <w:p w14:paraId="7025D5FF" w14:textId="77777777" w:rsidR="006E1274" w:rsidRPr="003A6270" w:rsidRDefault="006E1274" w:rsidP="006E1274">
            <w:pPr>
              <w:spacing w:after="12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E97132"/>
          </w:tcPr>
          <w:p w14:paraId="768F796A" w14:textId="77777777" w:rsidR="006E1274" w:rsidRPr="003A6270" w:rsidRDefault="006E1274" w:rsidP="006E1274">
            <w:pPr>
              <w:spacing w:after="120"/>
              <w:rPr>
                <w:rFonts w:eastAsia="Arial" w:cs="Arial"/>
                <w:b/>
                <w:bCs/>
                <w:color w:val="FFFFFF" w:themeColor="text1"/>
              </w:rPr>
            </w:pPr>
            <w:r w:rsidRPr="003A6270">
              <w:rPr>
                <w:rFonts w:eastAsia="Arial" w:cs="Arial"/>
                <w:b/>
                <w:bCs/>
                <w:color w:val="FFFFFF" w:themeColor="text1"/>
              </w:rPr>
              <w:t>Description</w:t>
            </w:r>
          </w:p>
        </w:tc>
      </w:tr>
      <w:tr w:rsidR="00110BB7" w:rsidRPr="003A6270" w14:paraId="7D5296B0" w14:textId="77777777" w:rsidTr="003022B7">
        <w:trPr>
          <w:trHeight w:val="645"/>
          <w:jc w:val="center"/>
        </w:trPr>
        <w:tc>
          <w:tcPr>
            <w:tcW w:w="1364" w:type="pct"/>
            <w:shd w:val="clear" w:color="auto" w:fill="FBE4D5"/>
          </w:tcPr>
          <w:p w14:paraId="43124250" w14:textId="611D9A30" w:rsidR="00110BB7" w:rsidRPr="003A6270" w:rsidRDefault="00340427" w:rsidP="003D6F6F">
            <w:pPr>
              <w:pStyle w:val="BodyText"/>
              <w:rPr>
                <w:rStyle w:val="Strong"/>
              </w:rPr>
            </w:pPr>
            <w:r w:rsidRPr="003A6270">
              <w:rPr>
                <w:rStyle w:val="Strong"/>
              </w:rPr>
              <w:t xml:space="preserve">13. </w:t>
            </w:r>
            <w:r w:rsidR="00110BB7" w:rsidRPr="003A6270">
              <w:rPr>
                <w:rStyle w:val="Strong"/>
              </w:rPr>
              <w:t>First Aid/Adult Basic Life Support</w:t>
            </w:r>
          </w:p>
        </w:tc>
        <w:tc>
          <w:tcPr>
            <w:tcW w:w="3636" w:type="pct"/>
            <w:shd w:val="clear" w:color="auto" w:fill="FBE4D5"/>
          </w:tcPr>
          <w:p w14:paraId="59998BBA" w14:textId="77777777" w:rsidR="00110BB7" w:rsidRPr="003A6270" w:rsidRDefault="00110BB7" w:rsidP="003D6F6F">
            <w:pPr>
              <w:pStyle w:val="BodyText"/>
            </w:pPr>
            <w:r w:rsidRPr="003A6270">
              <w:t>Complete a reflective account following completion of training on first aid and basic life support.</w:t>
            </w:r>
          </w:p>
          <w:p w14:paraId="2E86D061" w14:textId="72924572" w:rsidR="00110BB7" w:rsidRPr="003A6270" w:rsidRDefault="00110BB7" w:rsidP="003D6F6F">
            <w:pPr>
              <w:pStyle w:val="BodyText"/>
            </w:pPr>
            <w:r w:rsidRPr="003A6270">
              <w:t>N.B. This training will be provided for all trainees as part of the NHS England Foundation Trainee Pharmacist Programme Course Provision.</w:t>
            </w:r>
          </w:p>
        </w:tc>
      </w:tr>
      <w:tr w:rsidR="00110BB7" w:rsidRPr="003A6270" w14:paraId="5FDBC531" w14:textId="77777777" w:rsidTr="003022B7">
        <w:trPr>
          <w:trHeight w:val="276"/>
          <w:jc w:val="center"/>
        </w:trPr>
        <w:tc>
          <w:tcPr>
            <w:tcW w:w="1364" w:type="pct"/>
            <w:shd w:val="clear" w:color="auto" w:fill="FBE4D5"/>
          </w:tcPr>
          <w:p w14:paraId="646BE8B4" w14:textId="7E1923C1" w:rsidR="00110BB7" w:rsidRPr="003A6270" w:rsidRDefault="00340427" w:rsidP="003D6F6F">
            <w:pPr>
              <w:pStyle w:val="BodyText"/>
              <w:rPr>
                <w:rStyle w:val="Strong"/>
              </w:rPr>
            </w:pPr>
            <w:r w:rsidRPr="003A6270">
              <w:rPr>
                <w:rStyle w:val="Strong"/>
              </w:rPr>
              <w:t xml:space="preserve">14. </w:t>
            </w:r>
            <w:r w:rsidR="00110BB7" w:rsidRPr="003A6270">
              <w:rPr>
                <w:rStyle w:val="Strong"/>
              </w:rPr>
              <w:t>Safeguarding Children and Vulnerable Adults</w:t>
            </w:r>
          </w:p>
        </w:tc>
        <w:tc>
          <w:tcPr>
            <w:tcW w:w="3636" w:type="pct"/>
            <w:shd w:val="clear" w:color="auto" w:fill="FBE4D5"/>
          </w:tcPr>
          <w:p w14:paraId="1ACB2A85" w14:textId="557B554A" w:rsidR="00110BB7" w:rsidRPr="003A6270" w:rsidRDefault="00110BB7" w:rsidP="003D6F6F">
            <w:pPr>
              <w:pStyle w:val="BodyText"/>
            </w:pPr>
            <w:r w:rsidRPr="003A6270">
              <w:t>Complete a reflective account following completion of mandatory training in relation to the safeguarding of children and vulnerable adults.</w:t>
            </w:r>
          </w:p>
        </w:tc>
      </w:tr>
      <w:tr w:rsidR="00110BB7" w:rsidRPr="003A6270" w14:paraId="219F4214" w14:textId="77777777" w:rsidTr="003022B7">
        <w:trPr>
          <w:jc w:val="center"/>
        </w:trPr>
        <w:tc>
          <w:tcPr>
            <w:tcW w:w="1364" w:type="pct"/>
            <w:shd w:val="clear" w:color="auto" w:fill="FBE4D5"/>
          </w:tcPr>
          <w:p w14:paraId="0D28C604" w14:textId="3EB35B73" w:rsidR="00110BB7" w:rsidRPr="003A6270" w:rsidRDefault="00340427" w:rsidP="003D6F6F">
            <w:pPr>
              <w:pStyle w:val="BodyText"/>
              <w:rPr>
                <w:rStyle w:val="Strong"/>
              </w:rPr>
            </w:pPr>
            <w:r w:rsidRPr="003A6270">
              <w:rPr>
                <w:rStyle w:val="Strong"/>
              </w:rPr>
              <w:t xml:space="preserve">15. </w:t>
            </w:r>
            <w:r w:rsidR="00110BB7" w:rsidRPr="003A6270">
              <w:rPr>
                <w:rStyle w:val="Strong"/>
              </w:rPr>
              <w:t>Health and Safety</w:t>
            </w:r>
          </w:p>
        </w:tc>
        <w:tc>
          <w:tcPr>
            <w:tcW w:w="3636" w:type="pct"/>
            <w:shd w:val="clear" w:color="auto" w:fill="FBE4D5"/>
          </w:tcPr>
          <w:p w14:paraId="7041396D" w14:textId="195BDD80" w:rsidR="00110BB7" w:rsidRPr="003A6270" w:rsidRDefault="00110BB7" w:rsidP="003D6F6F">
            <w:pPr>
              <w:pStyle w:val="BodyText"/>
              <w:rPr>
                <w:color w:val="000000"/>
                <w:shd w:val="clear" w:color="auto" w:fill="FFFFFF"/>
              </w:rPr>
            </w:pPr>
            <w:r w:rsidRPr="003A6270">
              <w:t>Complete a reflective account following completion mandatory training on Health and Safety.</w:t>
            </w:r>
          </w:p>
        </w:tc>
      </w:tr>
      <w:tr w:rsidR="00110BB7" w:rsidRPr="003A6270" w14:paraId="7374BCD8" w14:textId="77777777" w:rsidTr="003022B7">
        <w:trPr>
          <w:trHeight w:val="276"/>
          <w:jc w:val="center"/>
        </w:trPr>
        <w:tc>
          <w:tcPr>
            <w:tcW w:w="1364" w:type="pct"/>
            <w:shd w:val="clear" w:color="auto" w:fill="FBE4D5"/>
          </w:tcPr>
          <w:p w14:paraId="75B6CDEF" w14:textId="1A055EFC" w:rsidR="00110BB7" w:rsidRPr="003A6270" w:rsidRDefault="00340427" w:rsidP="003D6F6F">
            <w:pPr>
              <w:pStyle w:val="BodyText"/>
              <w:rPr>
                <w:rStyle w:val="Strong"/>
              </w:rPr>
            </w:pPr>
            <w:r w:rsidRPr="003A6270">
              <w:rPr>
                <w:rStyle w:val="Strong"/>
              </w:rPr>
              <w:t xml:space="preserve">16. </w:t>
            </w:r>
            <w:r w:rsidR="00110BB7" w:rsidRPr="003A6270">
              <w:rPr>
                <w:rStyle w:val="Strong"/>
              </w:rPr>
              <w:t>Digital Healthcare Systems Used in Employing Organisation</w:t>
            </w:r>
          </w:p>
        </w:tc>
        <w:tc>
          <w:tcPr>
            <w:tcW w:w="3636" w:type="pct"/>
            <w:shd w:val="clear" w:color="auto" w:fill="FBE4D5"/>
          </w:tcPr>
          <w:p w14:paraId="01072D68" w14:textId="4FE98552" w:rsidR="00110BB7" w:rsidRPr="003A6270" w:rsidRDefault="00110BB7" w:rsidP="003D6F6F">
            <w:pPr>
              <w:pStyle w:val="BodyText"/>
            </w:pPr>
            <w:r w:rsidRPr="003A6270">
              <w:t>Complete a reflective account following completion of a local training module as required for the use of digital healthcare systems in the training setting(s).</w:t>
            </w:r>
          </w:p>
        </w:tc>
      </w:tr>
      <w:tr w:rsidR="00110BB7" w:rsidRPr="003A6270" w14:paraId="500113A6" w14:textId="77777777" w:rsidTr="003022B7">
        <w:trPr>
          <w:trHeight w:val="1383"/>
          <w:jc w:val="center"/>
        </w:trPr>
        <w:tc>
          <w:tcPr>
            <w:tcW w:w="1364" w:type="pct"/>
            <w:shd w:val="clear" w:color="auto" w:fill="FBE4D5"/>
          </w:tcPr>
          <w:p w14:paraId="607D90BF" w14:textId="39B083AE" w:rsidR="00110BB7" w:rsidRPr="003A6270" w:rsidRDefault="00340427" w:rsidP="003D6F6F">
            <w:pPr>
              <w:pStyle w:val="BodyText"/>
              <w:rPr>
                <w:rStyle w:val="Strong"/>
              </w:rPr>
            </w:pPr>
            <w:r w:rsidRPr="003A6270">
              <w:rPr>
                <w:rStyle w:val="Strong"/>
              </w:rPr>
              <w:t xml:space="preserve">17. </w:t>
            </w:r>
            <w:r w:rsidR="00110BB7" w:rsidRPr="003A6270">
              <w:rPr>
                <w:rStyle w:val="Strong"/>
              </w:rPr>
              <w:t>Development and Application of Advanced Therapies</w:t>
            </w:r>
          </w:p>
        </w:tc>
        <w:tc>
          <w:tcPr>
            <w:tcW w:w="3636" w:type="pct"/>
            <w:shd w:val="clear" w:color="auto" w:fill="FBE4D5"/>
          </w:tcPr>
          <w:p w14:paraId="0D42AA57" w14:textId="77777777" w:rsidR="00110BB7" w:rsidRPr="003A6270" w:rsidRDefault="00110BB7" w:rsidP="003D6F6F">
            <w:pPr>
              <w:pStyle w:val="BodyText"/>
            </w:pPr>
            <w:r w:rsidRPr="003A6270">
              <w:t>Complete a reflective account following completion of an appropriate training module covering the development and application of advanced therapies.</w:t>
            </w:r>
          </w:p>
          <w:p w14:paraId="06AC4BA0" w14:textId="518D7557" w:rsidR="00110BB7" w:rsidRPr="003A6270" w:rsidRDefault="00110BB7" w:rsidP="003D6F6F">
            <w:pPr>
              <w:pStyle w:val="BodyText"/>
              <w:rPr>
                <w:rFonts w:eastAsia="MS PGothic"/>
              </w:rPr>
            </w:pPr>
            <w:r w:rsidRPr="003A6270">
              <w:lastRenderedPageBreak/>
              <w:t>N.B. Learning materials to support this activity are available via the NHS England online learning materials.</w:t>
            </w:r>
          </w:p>
        </w:tc>
      </w:tr>
    </w:tbl>
    <w:p w14:paraId="170663E8" w14:textId="77777777" w:rsidR="006E1274" w:rsidRPr="003A6270" w:rsidRDefault="006E1274" w:rsidP="00CA6E40">
      <w:pPr>
        <w:spacing w:after="0" w:line="240" w:lineRule="auto"/>
        <w:textboxTightWrap w:val="none"/>
      </w:pPr>
    </w:p>
    <w:p w14:paraId="44B94A11" w14:textId="1E7683F2" w:rsidR="00001326" w:rsidRPr="003A6270" w:rsidRDefault="00B03DBF" w:rsidP="003D6F6F">
      <w:pPr>
        <w:pStyle w:val="BodyText"/>
      </w:pPr>
      <w:hyperlink w:anchor="Table8" w:history="1">
        <w:r w:rsidRPr="003A6270">
          <w:rPr>
            <w:rStyle w:val="Hyperlink"/>
            <w:rFonts w:ascii="Arial" w:hAnsi="Arial"/>
          </w:rPr>
          <w:t>Table 8</w:t>
        </w:r>
      </w:hyperlink>
      <w:r w:rsidR="00001326" w:rsidRPr="003A6270">
        <w:t xml:space="preserve"> contains examples of tasks that could be undertaken in practice to meet these activities.</w:t>
      </w:r>
    </w:p>
    <w:p w14:paraId="66BDEAB9" w14:textId="77777777" w:rsidR="00B03DBF" w:rsidRPr="003A6270" w:rsidRDefault="00B03DBF" w:rsidP="003D6F6F">
      <w:pPr>
        <w:pStyle w:val="BodyText"/>
      </w:pPr>
      <w:bookmarkStart w:id="41" w:name="Table8"/>
    </w:p>
    <w:p w14:paraId="148B72A1" w14:textId="72970B26" w:rsidR="00001326" w:rsidRPr="003A6270" w:rsidRDefault="00001326" w:rsidP="003D6F6F">
      <w:pPr>
        <w:pStyle w:val="BodyText"/>
      </w:pPr>
      <w:r w:rsidRPr="003A6270">
        <w:t>Table 8</w:t>
      </w:r>
      <w:bookmarkEnd w:id="41"/>
      <w:r w:rsidRPr="003A6270">
        <w:t>. Suggested practice tasks for Education and Research Activities</w:t>
      </w:r>
    </w:p>
    <w:tbl>
      <w:tblPr>
        <w:tblStyle w:val="TableGrid1"/>
        <w:tblW w:w="4999" w:type="pct"/>
        <w:jc w:val="center"/>
        <w:tblLook w:val="04A0" w:firstRow="1" w:lastRow="0" w:firstColumn="1" w:lastColumn="0" w:noHBand="0" w:noVBand="1"/>
      </w:tblPr>
      <w:tblGrid>
        <w:gridCol w:w="2688"/>
        <w:gridCol w:w="7164"/>
      </w:tblGrid>
      <w:tr w:rsidR="006E1274" w:rsidRPr="003A6270" w14:paraId="0E22DD2C" w14:textId="77777777" w:rsidTr="00B8618C">
        <w:trPr>
          <w:trHeight w:val="645"/>
          <w:jc w:val="center"/>
        </w:trPr>
        <w:tc>
          <w:tcPr>
            <w:tcW w:w="1364" w:type="pct"/>
            <w:shd w:val="clear" w:color="auto" w:fill="E97132"/>
          </w:tcPr>
          <w:p w14:paraId="6B338947" w14:textId="77777777" w:rsidR="006E1274" w:rsidRPr="003A6270" w:rsidRDefault="006E1274" w:rsidP="006E1274">
            <w:pPr>
              <w:spacing w:after="12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E97132"/>
          </w:tcPr>
          <w:p w14:paraId="64182A7D" w14:textId="5B541547" w:rsidR="006E1274" w:rsidRPr="003A6270" w:rsidRDefault="00110BB7" w:rsidP="006E1274">
            <w:pPr>
              <w:spacing w:after="120" w:line="240" w:lineRule="auto"/>
              <w:contextualSpacing/>
              <w:textboxTightWrap w:val="none"/>
              <w:rPr>
                <w:rFonts w:eastAsia="Arial" w:cs="Arial"/>
                <w:b/>
                <w:bCs/>
                <w:color w:val="FFFFFF" w:themeColor="text1"/>
              </w:rPr>
            </w:pPr>
            <w:r w:rsidRPr="003A6270">
              <w:rPr>
                <w:rFonts w:eastAsia="Arial" w:cs="Arial"/>
                <w:b/>
                <w:bCs/>
                <w:color w:val="FFFFFF" w:themeColor="text1"/>
              </w:rPr>
              <w:t>Practice Examples</w:t>
            </w:r>
          </w:p>
        </w:tc>
      </w:tr>
      <w:tr w:rsidR="006E1274" w:rsidRPr="003A6270" w14:paraId="6EBEE0DC" w14:textId="77777777" w:rsidTr="00B8618C">
        <w:trPr>
          <w:trHeight w:val="645"/>
          <w:jc w:val="center"/>
        </w:trPr>
        <w:tc>
          <w:tcPr>
            <w:tcW w:w="1364" w:type="pct"/>
            <w:shd w:val="clear" w:color="auto" w:fill="FBE4D5"/>
          </w:tcPr>
          <w:p w14:paraId="6A8B99B4" w14:textId="013A117B" w:rsidR="006E1274" w:rsidRPr="003A6270" w:rsidRDefault="00340427" w:rsidP="003D6F6F">
            <w:pPr>
              <w:pStyle w:val="BodyText"/>
              <w:rPr>
                <w:rStyle w:val="Strong"/>
              </w:rPr>
            </w:pPr>
            <w:r w:rsidRPr="003A6270">
              <w:rPr>
                <w:rStyle w:val="Strong"/>
              </w:rPr>
              <w:t xml:space="preserve">13. </w:t>
            </w:r>
            <w:r w:rsidR="006E1274" w:rsidRPr="003A6270">
              <w:rPr>
                <w:rStyle w:val="Strong"/>
              </w:rPr>
              <w:t>First Aid/Basic Life Support</w:t>
            </w:r>
          </w:p>
        </w:tc>
        <w:tc>
          <w:tcPr>
            <w:tcW w:w="3636" w:type="pct"/>
            <w:shd w:val="clear" w:color="auto" w:fill="FBE4D5"/>
          </w:tcPr>
          <w:p w14:paraId="5768CF15" w14:textId="77777777" w:rsidR="006E1274" w:rsidRPr="003A6270" w:rsidRDefault="006E1274" w:rsidP="003D6F6F">
            <w:pPr>
              <w:pStyle w:val="BodyText"/>
              <w:numPr>
                <w:ilvl w:val="0"/>
                <w:numId w:val="52"/>
              </w:numPr>
            </w:pPr>
            <w:r w:rsidRPr="003A6270">
              <w:t>First aid training course</w:t>
            </w:r>
            <w:r w:rsidR="009B3AF4" w:rsidRPr="003A6270">
              <w:t xml:space="preserve"> including basic life support</w:t>
            </w:r>
          </w:p>
          <w:p w14:paraId="43034019" w14:textId="6ADD3A09" w:rsidR="009B3AF4" w:rsidRPr="003A6270" w:rsidRDefault="009B3AF4" w:rsidP="003D6F6F">
            <w:pPr>
              <w:pStyle w:val="BodyText"/>
            </w:pPr>
            <w:r w:rsidRPr="003A6270">
              <w:t>N.B. This training will be provided for all trainees as part of the NHS England Foundation Trainee Pharmacist Programme Course Provision.</w:t>
            </w:r>
          </w:p>
        </w:tc>
      </w:tr>
      <w:tr w:rsidR="006E1274" w:rsidRPr="003A6270" w14:paraId="6217CB92" w14:textId="77777777" w:rsidTr="00B8618C">
        <w:trPr>
          <w:trHeight w:val="276"/>
          <w:jc w:val="center"/>
        </w:trPr>
        <w:tc>
          <w:tcPr>
            <w:tcW w:w="1364" w:type="pct"/>
            <w:shd w:val="clear" w:color="auto" w:fill="FBE4D5"/>
          </w:tcPr>
          <w:p w14:paraId="2BC559B3" w14:textId="3389EB1C" w:rsidR="006E1274" w:rsidRPr="003A6270" w:rsidRDefault="00340427" w:rsidP="003D6F6F">
            <w:pPr>
              <w:pStyle w:val="BodyText"/>
              <w:rPr>
                <w:rStyle w:val="Strong"/>
              </w:rPr>
            </w:pPr>
            <w:r w:rsidRPr="003A6270">
              <w:rPr>
                <w:rStyle w:val="Strong"/>
              </w:rPr>
              <w:t xml:space="preserve">14. </w:t>
            </w:r>
            <w:r w:rsidR="006E1274" w:rsidRPr="003A6270">
              <w:rPr>
                <w:rStyle w:val="Strong"/>
              </w:rPr>
              <w:t>Safeguarding Children and Vulnerable Adults</w:t>
            </w:r>
          </w:p>
        </w:tc>
        <w:tc>
          <w:tcPr>
            <w:tcW w:w="3636" w:type="pct"/>
            <w:shd w:val="clear" w:color="auto" w:fill="FBE4D5"/>
          </w:tcPr>
          <w:p w14:paraId="517D0DB4" w14:textId="77777777" w:rsidR="006E1274" w:rsidRPr="003A6270" w:rsidRDefault="006E1274" w:rsidP="003D6F6F">
            <w:pPr>
              <w:pStyle w:val="BodyText"/>
              <w:numPr>
                <w:ilvl w:val="0"/>
                <w:numId w:val="52"/>
              </w:numPr>
            </w:pPr>
            <w:r w:rsidRPr="003A6270">
              <w:t>Employing organisation mandatory training on safeguarding children</w:t>
            </w:r>
          </w:p>
          <w:p w14:paraId="54CC0D01" w14:textId="77777777" w:rsidR="006E1274" w:rsidRPr="003A6270" w:rsidRDefault="006E1274" w:rsidP="003D6F6F">
            <w:pPr>
              <w:pStyle w:val="BodyText"/>
              <w:numPr>
                <w:ilvl w:val="0"/>
                <w:numId w:val="52"/>
              </w:numPr>
            </w:pPr>
            <w:r w:rsidRPr="003A6270">
              <w:t>Employing organisation mandatory training on safeguarding vulnerable adults</w:t>
            </w:r>
          </w:p>
          <w:p w14:paraId="61EB96F0" w14:textId="77777777" w:rsidR="004923C7" w:rsidRPr="003A6270" w:rsidRDefault="004923C7" w:rsidP="003D6F6F">
            <w:pPr>
              <w:pStyle w:val="BodyText"/>
            </w:pPr>
            <w:r w:rsidRPr="003A6270">
              <w:t>If an employing organisation does not have specific training on Safeguarding Children and Vulnerable Adults, the following can be used:</w:t>
            </w:r>
          </w:p>
          <w:p w14:paraId="7573AEF5" w14:textId="5158EC30" w:rsidR="009B3AF4" w:rsidRPr="003A6270" w:rsidRDefault="00081797" w:rsidP="003D6F6F">
            <w:pPr>
              <w:pStyle w:val="BodyText"/>
              <w:numPr>
                <w:ilvl w:val="0"/>
                <w:numId w:val="52"/>
              </w:numPr>
            </w:pPr>
            <w:hyperlink r:id="rId13" w:history="1">
              <w:r w:rsidRPr="003A6270">
                <w:rPr>
                  <w:rStyle w:val="Hyperlink"/>
                  <w:rFonts w:ascii="Arial" w:hAnsi="Arial"/>
                </w:rPr>
                <w:t xml:space="preserve">e-Learning for Health: </w:t>
              </w:r>
              <w:r w:rsidR="003E60AC" w:rsidRPr="003A6270">
                <w:rPr>
                  <w:rStyle w:val="Hyperlink"/>
                  <w:rFonts w:ascii="Arial" w:hAnsi="Arial"/>
                </w:rPr>
                <w:t>Safeguarding Adults – Level 2</w:t>
              </w:r>
            </w:hyperlink>
          </w:p>
          <w:p w14:paraId="4583887C" w14:textId="207126EA" w:rsidR="004923C7" w:rsidRPr="003A6270" w:rsidRDefault="00D93AD0" w:rsidP="003D6F6F">
            <w:pPr>
              <w:pStyle w:val="BodyText"/>
              <w:numPr>
                <w:ilvl w:val="0"/>
                <w:numId w:val="52"/>
              </w:numPr>
            </w:pPr>
            <w:hyperlink r:id="rId14" w:history="1">
              <w:r w:rsidRPr="003A6270">
                <w:rPr>
                  <w:rStyle w:val="Hyperlink"/>
                  <w:rFonts w:ascii="Arial" w:hAnsi="Arial"/>
                </w:rPr>
                <w:t>e</w:t>
              </w:r>
              <w:r w:rsidR="002B18F5" w:rsidRPr="003A6270">
                <w:rPr>
                  <w:rStyle w:val="Hyperlink"/>
                  <w:rFonts w:ascii="Arial" w:hAnsi="Arial"/>
                </w:rPr>
                <w:t>-Learning for Health: Safeguarding Children – Level 2</w:t>
              </w:r>
            </w:hyperlink>
          </w:p>
        </w:tc>
      </w:tr>
      <w:tr w:rsidR="006E1274" w:rsidRPr="003A6270" w14:paraId="7A410A4D" w14:textId="77777777" w:rsidTr="00B8618C">
        <w:trPr>
          <w:jc w:val="center"/>
        </w:trPr>
        <w:tc>
          <w:tcPr>
            <w:tcW w:w="1364" w:type="pct"/>
            <w:shd w:val="clear" w:color="auto" w:fill="FBE4D5"/>
          </w:tcPr>
          <w:p w14:paraId="45E987AA" w14:textId="3F44351C" w:rsidR="006E1274" w:rsidRPr="003A6270" w:rsidRDefault="00340427" w:rsidP="003D6F6F">
            <w:pPr>
              <w:pStyle w:val="BodyText"/>
              <w:rPr>
                <w:rStyle w:val="Strong"/>
              </w:rPr>
            </w:pPr>
            <w:r w:rsidRPr="003A6270">
              <w:rPr>
                <w:rStyle w:val="Strong"/>
              </w:rPr>
              <w:t xml:space="preserve">15. </w:t>
            </w:r>
            <w:r w:rsidR="006E1274" w:rsidRPr="003A6270">
              <w:rPr>
                <w:rStyle w:val="Strong"/>
              </w:rPr>
              <w:t>Health and Safety</w:t>
            </w:r>
          </w:p>
        </w:tc>
        <w:tc>
          <w:tcPr>
            <w:tcW w:w="3636" w:type="pct"/>
            <w:shd w:val="clear" w:color="auto" w:fill="FBE4D5"/>
          </w:tcPr>
          <w:p w14:paraId="5CCA1F36" w14:textId="77777777" w:rsidR="006E1274" w:rsidRPr="003A6270" w:rsidRDefault="006E1274" w:rsidP="003D6F6F">
            <w:pPr>
              <w:pStyle w:val="BodyText"/>
            </w:pPr>
            <w:r w:rsidRPr="003A6270">
              <w:t>Employing organisation mandatory training on Health and Safety</w:t>
            </w:r>
            <w:r w:rsidR="009B3AF4" w:rsidRPr="003A6270">
              <w:t>.</w:t>
            </w:r>
          </w:p>
          <w:p w14:paraId="511C4949" w14:textId="4F1119BF" w:rsidR="009B3AF4" w:rsidRPr="003A6270" w:rsidRDefault="009B3AF4" w:rsidP="003D6F6F">
            <w:pPr>
              <w:pStyle w:val="BodyText"/>
            </w:pPr>
            <w:r w:rsidRPr="003A6270">
              <w:lastRenderedPageBreak/>
              <w:t xml:space="preserve">If an employing organisation does not have specific training on </w:t>
            </w:r>
            <w:r w:rsidR="00D93AD0" w:rsidRPr="003A6270">
              <w:t>Health and Safety</w:t>
            </w:r>
            <w:r w:rsidRPr="003A6270">
              <w:t>, the following can be used:</w:t>
            </w:r>
          </w:p>
          <w:p w14:paraId="2F9B776B" w14:textId="676ED195" w:rsidR="009B3AF4" w:rsidRPr="003A6270" w:rsidRDefault="00B03DBF" w:rsidP="003D6F6F">
            <w:pPr>
              <w:pStyle w:val="BodyText"/>
              <w:numPr>
                <w:ilvl w:val="0"/>
                <w:numId w:val="52"/>
              </w:numPr>
            </w:pPr>
            <w:hyperlink r:id="rId15" w:history="1">
              <w:r w:rsidRPr="003A6270">
                <w:rPr>
                  <w:rStyle w:val="Hyperlink"/>
                  <w:rFonts w:ascii="Arial" w:hAnsi="Arial"/>
                </w:rPr>
                <w:t>e-Learning for Health: Health, Safety and Welfare</w:t>
              </w:r>
            </w:hyperlink>
          </w:p>
        </w:tc>
      </w:tr>
      <w:tr w:rsidR="006E1274" w:rsidRPr="003A6270" w14:paraId="7C833E61" w14:textId="77777777" w:rsidTr="00B8618C">
        <w:trPr>
          <w:trHeight w:val="276"/>
          <w:jc w:val="center"/>
        </w:trPr>
        <w:tc>
          <w:tcPr>
            <w:tcW w:w="1364" w:type="pct"/>
            <w:shd w:val="clear" w:color="auto" w:fill="FBE4D5"/>
          </w:tcPr>
          <w:p w14:paraId="2C352249" w14:textId="3A8F3107" w:rsidR="006E1274" w:rsidRPr="003A6270" w:rsidRDefault="00340427" w:rsidP="003D6F6F">
            <w:pPr>
              <w:pStyle w:val="BodyText"/>
              <w:rPr>
                <w:rStyle w:val="Strong"/>
              </w:rPr>
            </w:pPr>
            <w:r w:rsidRPr="003A6270">
              <w:rPr>
                <w:rStyle w:val="Strong"/>
              </w:rPr>
              <w:lastRenderedPageBreak/>
              <w:t xml:space="preserve">16. </w:t>
            </w:r>
            <w:r w:rsidR="006E1274" w:rsidRPr="003A6270">
              <w:rPr>
                <w:rStyle w:val="Strong"/>
              </w:rPr>
              <w:t>Digital Healthcare Systems Used in Employing Organisation</w:t>
            </w:r>
          </w:p>
        </w:tc>
        <w:tc>
          <w:tcPr>
            <w:tcW w:w="3636" w:type="pct"/>
            <w:shd w:val="clear" w:color="auto" w:fill="FBE4D5"/>
          </w:tcPr>
          <w:p w14:paraId="4778BB82" w14:textId="77777777" w:rsidR="006E1274" w:rsidRPr="003A6270" w:rsidRDefault="006E1274" w:rsidP="003D6F6F">
            <w:pPr>
              <w:pStyle w:val="BodyText"/>
              <w:numPr>
                <w:ilvl w:val="0"/>
                <w:numId w:val="53"/>
              </w:numPr>
            </w:pPr>
            <w:r w:rsidRPr="003A6270">
              <w:t>Electronic Prescribing and Medicines Administration (EPMA) system training</w:t>
            </w:r>
          </w:p>
          <w:p w14:paraId="7DBE4F9A" w14:textId="77777777" w:rsidR="006E1274" w:rsidRPr="003A6270" w:rsidRDefault="006E1274" w:rsidP="003D6F6F">
            <w:pPr>
              <w:pStyle w:val="BodyText"/>
              <w:numPr>
                <w:ilvl w:val="0"/>
                <w:numId w:val="53"/>
              </w:numPr>
            </w:pPr>
            <w:r w:rsidRPr="003A6270">
              <w:t>Electronic Health Record training (e.g., SystemOne)</w:t>
            </w:r>
          </w:p>
          <w:p w14:paraId="0900BDEF" w14:textId="77777777" w:rsidR="006E1274" w:rsidRPr="003A6270" w:rsidRDefault="006E1274" w:rsidP="003D6F6F">
            <w:pPr>
              <w:pStyle w:val="BodyText"/>
              <w:numPr>
                <w:ilvl w:val="0"/>
                <w:numId w:val="53"/>
              </w:numPr>
            </w:pPr>
            <w:r w:rsidRPr="003A6270">
              <w:t>PharmOutcomes</w:t>
            </w:r>
          </w:p>
        </w:tc>
      </w:tr>
      <w:tr w:rsidR="006E1274" w:rsidRPr="003A6270" w14:paraId="5119681B" w14:textId="77777777" w:rsidTr="00B8618C">
        <w:trPr>
          <w:trHeight w:val="1383"/>
          <w:jc w:val="center"/>
        </w:trPr>
        <w:tc>
          <w:tcPr>
            <w:tcW w:w="1364" w:type="pct"/>
            <w:shd w:val="clear" w:color="auto" w:fill="FBE4D5"/>
          </w:tcPr>
          <w:p w14:paraId="51FD1728" w14:textId="77E49FF5" w:rsidR="006E1274" w:rsidRPr="003A6270" w:rsidRDefault="00340427" w:rsidP="003D6F6F">
            <w:pPr>
              <w:pStyle w:val="BodyText"/>
              <w:rPr>
                <w:rStyle w:val="Strong"/>
              </w:rPr>
            </w:pPr>
            <w:r w:rsidRPr="003A6270">
              <w:rPr>
                <w:rStyle w:val="Strong"/>
              </w:rPr>
              <w:t xml:space="preserve">17. </w:t>
            </w:r>
            <w:r w:rsidR="006E1274" w:rsidRPr="003A6270">
              <w:rPr>
                <w:rStyle w:val="Strong"/>
              </w:rPr>
              <w:t>Development and Application of Advanced Therapies</w:t>
            </w:r>
          </w:p>
        </w:tc>
        <w:tc>
          <w:tcPr>
            <w:tcW w:w="3636" w:type="pct"/>
            <w:shd w:val="clear" w:color="auto" w:fill="FBE4D5"/>
          </w:tcPr>
          <w:p w14:paraId="44EC1285" w14:textId="77777777" w:rsidR="006E1274" w:rsidRPr="003A6270" w:rsidRDefault="006E1274" w:rsidP="003D6F6F">
            <w:pPr>
              <w:pStyle w:val="BodyText"/>
              <w:numPr>
                <w:ilvl w:val="0"/>
                <w:numId w:val="54"/>
              </w:numPr>
              <w:rPr>
                <w:rFonts w:eastAsia="MS PGothic"/>
              </w:rPr>
            </w:pPr>
            <w:r w:rsidRPr="003A6270">
              <w:t>Completion of an appropriate learning module</w:t>
            </w:r>
            <w:r w:rsidR="00DB6FF6" w:rsidRPr="003A6270">
              <w:t>.</w:t>
            </w:r>
          </w:p>
          <w:p w14:paraId="5A92E99F" w14:textId="2F8F4917" w:rsidR="00DB6FF6" w:rsidRPr="003A6270" w:rsidRDefault="00DB6FF6" w:rsidP="003D6F6F">
            <w:pPr>
              <w:pStyle w:val="BodyText"/>
              <w:rPr>
                <w:rFonts w:eastAsia="MS PGothic"/>
              </w:rPr>
            </w:pPr>
            <w:r w:rsidRPr="003A6270">
              <w:t>N.B. Learning materials to support this activity are available via the NHS England online learning materials.</w:t>
            </w:r>
          </w:p>
        </w:tc>
      </w:tr>
    </w:tbl>
    <w:p w14:paraId="1B7B4417" w14:textId="32EBB187" w:rsidR="00CA6E40" w:rsidRPr="003A6270" w:rsidRDefault="00CA6E40" w:rsidP="00CA6E40">
      <w:pPr>
        <w:spacing w:after="0" w:line="240" w:lineRule="auto"/>
        <w:textboxTightWrap w:val="none"/>
        <w:rPr>
          <w:rFonts w:ascii="Arial Bold" w:hAnsi="Arial Bold" w:cs="Arial"/>
          <w:b/>
          <w:color w:val="005EB8" w:themeColor="text2"/>
          <w:kern w:val="28"/>
          <w:sz w:val="28"/>
          <w14:ligatures w14:val="standardContextual"/>
        </w:rPr>
      </w:pPr>
      <w:r w:rsidRPr="003A6270">
        <w:br w:type="page"/>
      </w:r>
    </w:p>
    <w:p w14:paraId="62EFD8DB" w14:textId="68CC940B" w:rsidR="00CA6E40" w:rsidRPr="003A6270" w:rsidRDefault="00FB0AC7" w:rsidP="00AA4E24">
      <w:pPr>
        <w:pStyle w:val="h3numbered"/>
      </w:pPr>
      <w:bookmarkStart w:id="42" w:name="_Toc206505533"/>
      <w:r w:rsidRPr="003A6270">
        <w:lastRenderedPageBreak/>
        <w:t>Observed Clinical</w:t>
      </w:r>
      <w:r w:rsidR="00CA6E40" w:rsidRPr="003A6270">
        <w:t xml:space="preserve"> </w:t>
      </w:r>
      <w:r w:rsidRPr="003A6270">
        <w:t>A</w:t>
      </w:r>
      <w:r w:rsidR="00CA6E40" w:rsidRPr="003A6270">
        <w:t>ctivities</w:t>
      </w:r>
      <w:bookmarkEnd w:id="42"/>
    </w:p>
    <w:p w14:paraId="0E1ABE34" w14:textId="0D91E4EC" w:rsidR="00DA50CE" w:rsidRPr="003A6270" w:rsidRDefault="00DA50CE" w:rsidP="003D6F6F">
      <w:pPr>
        <w:pStyle w:val="BodyText"/>
      </w:pPr>
      <w:r w:rsidRPr="003A6270">
        <w:t>There are 6 Observed Clinical Activities that must be completed by all trainees. For those trainees on the full learning outcomes including prescribing, there are an additional 5 prescribing activities that must be completed, under the supervision of the DPP. The activities are common clinical tasks that trainees are required to undertake as part of their training regardless of the sector they are working in.</w:t>
      </w:r>
      <w:r w:rsidRPr="003A6270">
        <w:tab/>
      </w:r>
    </w:p>
    <w:p w14:paraId="742F6294" w14:textId="6F9DEB7A" w:rsidR="00F376A5" w:rsidRPr="003A6270" w:rsidRDefault="00F376A5" w:rsidP="003D6F6F">
      <w:pPr>
        <w:pStyle w:val="BodyText"/>
      </w:pPr>
      <w:r w:rsidRPr="003A6270">
        <w:t>The Observed Clinical Activities are grouped to allow easy identification of different types of professional activity. The themed groups are:</w:t>
      </w:r>
    </w:p>
    <w:p w14:paraId="27CD3B76" w14:textId="40F7E023" w:rsidR="00F376A5" w:rsidRPr="003A6270" w:rsidRDefault="00F376A5" w:rsidP="003D6F6F">
      <w:pPr>
        <w:pStyle w:val="BodyText"/>
        <w:numPr>
          <w:ilvl w:val="1"/>
          <w:numId w:val="54"/>
        </w:numPr>
      </w:pPr>
      <w:hyperlink w:anchor="ClinicalandPtFacing" w:history="1">
        <w:r w:rsidRPr="003A6270">
          <w:rPr>
            <w:rStyle w:val="Hyperlink"/>
            <w:rFonts w:ascii="Arial" w:hAnsi="Arial"/>
          </w:rPr>
          <w:t>Clinical and Patient Facing</w:t>
        </w:r>
      </w:hyperlink>
    </w:p>
    <w:p w14:paraId="57465087" w14:textId="46E39B4D" w:rsidR="00F376A5" w:rsidRPr="003A6270" w:rsidRDefault="00F376A5" w:rsidP="003D6F6F">
      <w:pPr>
        <w:pStyle w:val="BodyText"/>
        <w:numPr>
          <w:ilvl w:val="1"/>
          <w:numId w:val="54"/>
        </w:numPr>
      </w:pPr>
      <w:hyperlink w:anchor="Prescribing" w:history="1">
        <w:r w:rsidRPr="003A6270">
          <w:rPr>
            <w:rStyle w:val="Hyperlink"/>
            <w:rFonts w:ascii="Arial" w:hAnsi="Arial"/>
          </w:rPr>
          <w:t>Prescribing</w:t>
        </w:r>
      </w:hyperlink>
    </w:p>
    <w:p w14:paraId="38FC7B21" w14:textId="6AB98B74" w:rsidR="00BB106E" w:rsidRPr="003A6270" w:rsidRDefault="00BB106E" w:rsidP="003D6F6F">
      <w:pPr>
        <w:pStyle w:val="BodyText"/>
      </w:pPr>
      <w:r w:rsidRPr="003A6270">
        <w:t>The Observed Clinical Activities must be documented within the E-Portfolio using specific evidence tools</w:t>
      </w:r>
      <w:r w:rsidR="0002441B" w:rsidRPr="003A6270">
        <w:t xml:space="preserve">. </w:t>
      </w:r>
      <w:r w:rsidR="00BA4314" w:rsidRPr="003A6270">
        <w:t>Detailed information on the</w:t>
      </w:r>
      <w:r w:rsidR="0001123E" w:rsidRPr="003A6270">
        <w:t xml:space="preserve">se </w:t>
      </w:r>
      <w:r w:rsidR="00636678" w:rsidRPr="003A6270">
        <w:t>is</w:t>
      </w:r>
      <w:r w:rsidR="00BA4314" w:rsidRPr="003A6270">
        <w:t xml:space="preserve"> provided </w:t>
      </w:r>
      <w:r w:rsidR="0001123E" w:rsidRPr="003A6270">
        <w:t xml:space="preserve">in the </w:t>
      </w:r>
      <w:hyperlink w:anchor="EvidenceTools" w:history="1">
        <w:r w:rsidR="0001123E" w:rsidRPr="003A6270">
          <w:rPr>
            <w:rStyle w:val="Hyperlink"/>
            <w:rFonts w:ascii="Arial" w:hAnsi="Arial"/>
          </w:rPr>
          <w:t>Evidence Tools section</w:t>
        </w:r>
      </w:hyperlink>
      <w:r w:rsidR="00BA4314" w:rsidRPr="003A6270">
        <w:rPr>
          <w:rStyle w:val="Hyperlink"/>
          <w:rFonts w:ascii="Arial" w:eastAsia="MS PGothic" w:hAnsi="Arial" w:cs="Arial"/>
        </w:rPr>
        <w:t>.</w:t>
      </w:r>
    </w:p>
    <w:p w14:paraId="235A4EDD" w14:textId="77777777" w:rsidR="00BB106E" w:rsidRPr="003A6270" w:rsidRDefault="00BB106E">
      <w:pPr>
        <w:spacing w:after="0" w:line="240" w:lineRule="auto"/>
        <w:textboxTightWrap w:val="none"/>
        <w:rPr>
          <w:rFonts w:eastAsiaTheme="minorHAnsi" w:cstheme="minorBidi"/>
          <w:color w:val="231F20"/>
        </w:rPr>
      </w:pPr>
      <w:r w:rsidRPr="003A6270">
        <w:br w:type="page"/>
      </w:r>
    </w:p>
    <w:p w14:paraId="1C34A987" w14:textId="77777777" w:rsidR="00F206C5" w:rsidRPr="003A6270" w:rsidRDefault="00F206C5"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bookmarkStart w:id="43" w:name="ClinicalandPtFacing"/>
    </w:p>
    <w:p w14:paraId="265F33BC" w14:textId="3684B586" w:rsidR="00CA6E40" w:rsidRPr="003A6270" w:rsidRDefault="00CA6E40" w:rsidP="00280978">
      <w:pPr>
        <w:pStyle w:val="h4numbered"/>
        <w:rPr>
          <w:rFonts w:hint="eastAsia"/>
        </w:rPr>
      </w:pPr>
      <w:r w:rsidRPr="003A6270">
        <w:t xml:space="preserve">Clinical and </w:t>
      </w:r>
      <w:r w:rsidR="00AA2889" w:rsidRPr="003A6270">
        <w:t>P</w:t>
      </w:r>
      <w:r w:rsidRPr="003A6270">
        <w:t>atient</w:t>
      </w:r>
      <w:r w:rsidR="00F376A5" w:rsidRPr="003A6270">
        <w:t xml:space="preserve"> F</w:t>
      </w:r>
      <w:r w:rsidRPr="003A6270">
        <w:t xml:space="preserve">acing </w:t>
      </w:r>
    </w:p>
    <w:bookmarkEnd w:id="43"/>
    <w:p w14:paraId="2D507589" w14:textId="77777777" w:rsidR="00CA6E40" w:rsidRPr="003A6270" w:rsidRDefault="00CA6E40" w:rsidP="003D6F6F">
      <w:pPr>
        <w:pStyle w:val="BodyText"/>
      </w:pPr>
      <w:r w:rsidRPr="003A6270">
        <w:t>These activities focus on providing an aspect of healthcare to people. Some activities are directly ‘patient facing’ (e.g., involve a consultation with a patient), and others involve supporting the care of people through an interaction with another healthcare professional or at distance (e.g., providing a response to a medicines related enquiry or a public health intervention).</w:t>
      </w:r>
    </w:p>
    <w:p w14:paraId="48687C3C" w14:textId="49604F0C" w:rsidR="00790C5B" w:rsidRPr="003A6270" w:rsidRDefault="00790C5B" w:rsidP="003D6F6F">
      <w:pPr>
        <w:pStyle w:val="BodyText"/>
      </w:pPr>
      <w:r w:rsidRPr="003A6270">
        <w:t xml:space="preserve">The activities and a description of each for this group can be seen in </w:t>
      </w:r>
      <w:hyperlink w:anchor="Table9" w:history="1">
        <w:r w:rsidRPr="003A6270">
          <w:rPr>
            <w:rStyle w:val="Hyperlink"/>
            <w:rFonts w:ascii="Arial" w:hAnsi="Arial"/>
          </w:rPr>
          <w:t>table 9</w:t>
        </w:r>
      </w:hyperlink>
      <w:r w:rsidRPr="003A6270">
        <w:t>.</w:t>
      </w:r>
    </w:p>
    <w:p w14:paraId="02B9D221" w14:textId="79060B80" w:rsidR="00CA6E40" w:rsidRPr="003A6270" w:rsidRDefault="00790C5B" w:rsidP="003D6F6F">
      <w:pPr>
        <w:pStyle w:val="BodyText"/>
      </w:pPr>
      <w:bookmarkStart w:id="44" w:name="Table9"/>
      <w:r w:rsidRPr="003A6270">
        <w:t>Table 9</w:t>
      </w:r>
      <w:bookmarkEnd w:id="44"/>
      <w:r w:rsidRPr="003A6270">
        <w:t>. Clinical and Patient Facing Activities</w:t>
      </w:r>
    </w:p>
    <w:tbl>
      <w:tblPr>
        <w:tblStyle w:val="TableGrid1"/>
        <w:tblW w:w="0" w:type="auto"/>
        <w:jc w:val="center"/>
        <w:tblLook w:val="04A0" w:firstRow="1" w:lastRow="0" w:firstColumn="1" w:lastColumn="0" w:noHBand="0" w:noVBand="1"/>
      </w:tblPr>
      <w:tblGrid>
        <w:gridCol w:w="2352"/>
        <w:gridCol w:w="7502"/>
      </w:tblGrid>
      <w:tr w:rsidR="00CA6E40" w:rsidRPr="003A6270" w14:paraId="5DD7B30A" w14:textId="77777777">
        <w:trPr>
          <w:jc w:val="center"/>
        </w:trPr>
        <w:tc>
          <w:tcPr>
            <w:tcW w:w="0" w:type="auto"/>
            <w:shd w:val="clear" w:color="auto" w:fill="70AD47"/>
            <w:vAlign w:val="center"/>
          </w:tcPr>
          <w:p w14:paraId="2DBEE8CC"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0" w:type="auto"/>
            <w:shd w:val="clear" w:color="auto" w:fill="70AD47"/>
            <w:vAlign w:val="center"/>
          </w:tcPr>
          <w:p w14:paraId="0FF5A56B" w14:textId="77777777" w:rsidR="00CA6E40" w:rsidRPr="003A6270" w:rsidRDefault="00CA6E40">
            <w:pPr>
              <w:spacing w:after="120"/>
              <w:rPr>
                <w:rFonts w:eastAsia="Arial" w:cs="Arial"/>
                <w:b/>
                <w:bCs/>
                <w:color w:val="FFFFFF"/>
              </w:rPr>
            </w:pPr>
            <w:r w:rsidRPr="003A6270">
              <w:rPr>
                <w:rFonts w:eastAsia="Arial" w:cs="Arial"/>
                <w:b/>
                <w:bCs/>
                <w:color w:val="FFFFFF"/>
              </w:rPr>
              <w:t>Description</w:t>
            </w:r>
          </w:p>
        </w:tc>
      </w:tr>
      <w:tr w:rsidR="00CA6E40" w:rsidRPr="003A6270" w14:paraId="31D3F5C0" w14:textId="77777777">
        <w:trPr>
          <w:trHeight w:val="276"/>
          <w:jc w:val="center"/>
        </w:trPr>
        <w:tc>
          <w:tcPr>
            <w:tcW w:w="0" w:type="auto"/>
            <w:shd w:val="clear" w:color="auto" w:fill="E2EFD9"/>
          </w:tcPr>
          <w:p w14:paraId="36FC772D" w14:textId="4E36510E" w:rsidR="00CA6E40" w:rsidRPr="003A6270" w:rsidRDefault="00340427" w:rsidP="002D1B7A">
            <w:pPr>
              <w:pStyle w:val="BodyText"/>
              <w:rPr>
                <w:rStyle w:val="Strong"/>
              </w:rPr>
            </w:pPr>
            <w:r w:rsidRPr="003A6270">
              <w:rPr>
                <w:rStyle w:val="Strong"/>
              </w:rPr>
              <w:t xml:space="preserve">18. </w:t>
            </w:r>
            <w:r w:rsidR="00CA6E40" w:rsidRPr="003A6270">
              <w:rPr>
                <w:rStyle w:val="Strong"/>
              </w:rPr>
              <w:t>Medicines Reconciliation</w:t>
            </w:r>
          </w:p>
        </w:tc>
        <w:tc>
          <w:tcPr>
            <w:tcW w:w="0" w:type="auto"/>
            <w:shd w:val="clear" w:color="auto" w:fill="E2EFD9"/>
          </w:tcPr>
          <w:p w14:paraId="0E74CC72" w14:textId="77777777" w:rsidR="00CA6E40" w:rsidRPr="003A6270" w:rsidRDefault="00CA6E40" w:rsidP="0077205F">
            <w:pPr>
              <w:spacing w:after="0" w:line="360" w:lineRule="auto"/>
              <w:rPr>
                <w:rFonts w:eastAsia="Arial" w:cs="Arial"/>
                <w:color w:val="auto"/>
              </w:rPr>
            </w:pPr>
            <w:r w:rsidRPr="003A6270">
              <w:rPr>
                <w:rFonts w:eastAsia="Arial" w:cs="Arial"/>
                <w:color w:val="auto"/>
              </w:rPr>
              <w:t>Undertaking medicines reconciliation for patients when they move from one sector of healthcare to another.</w:t>
            </w:r>
          </w:p>
        </w:tc>
      </w:tr>
      <w:tr w:rsidR="00CA6E40" w:rsidRPr="003A6270" w14:paraId="182151AE" w14:textId="77777777">
        <w:trPr>
          <w:trHeight w:val="276"/>
          <w:jc w:val="center"/>
        </w:trPr>
        <w:tc>
          <w:tcPr>
            <w:tcW w:w="0" w:type="auto"/>
            <w:shd w:val="clear" w:color="auto" w:fill="E2EFD9"/>
          </w:tcPr>
          <w:p w14:paraId="2B879367" w14:textId="02A2E7B6" w:rsidR="00CA6E40" w:rsidRPr="003A6270" w:rsidRDefault="00340427" w:rsidP="002D1B7A">
            <w:pPr>
              <w:pStyle w:val="BodyText"/>
              <w:rPr>
                <w:rStyle w:val="Strong"/>
              </w:rPr>
            </w:pPr>
            <w:r w:rsidRPr="003A6270">
              <w:rPr>
                <w:rStyle w:val="Strong"/>
              </w:rPr>
              <w:t xml:space="preserve">19. </w:t>
            </w:r>
            <w:r w:rsidR="00CA6E40" w:rsidRPr="003A6270">
              <w:rPr>
                <w:rStyle w:val="Strong"/>
              </w:rPr>
              <w:t>Patient Consultation</w:t>
            </w:r>
          </w:p>
        </w:tc>
        <w:tc>
          <w:tcPr>
            <w:tcW w:w="0" w:type="auto"/>
            <w:shd w:val="clear" w:color="auto" w:fill="E2EFD9"/>
          </w:tcPr>
          <w:p w14:paraId="0B2EA94B" w14:textId="77777777" w:rsidR="00CA6E40" w:rsidRPr="003A6270" w:rsidRDefault="00CA6E40" w:rsidP="0077205F">
            <w:pPr>
              <w:spacing w:after="0" w:line="360" w:lineRule="auto"/>
              <w:rPr>
                <w:rFonts w:eastAsia="Arial" w:cs="Arial"/>
                <w:color w:val="auto"/>
              </w:rPr>
            </w:pPr>
            <w:r w:rsidRPr="003A6270">
              <w:rPr>
                <w:rFonts w:eastAsia="Arial" w:cs="Arial"/>
                <w:color w:val="auto"/>
              </w:rPr>
              <w:t>Conducting consultations with a patient using a recognised consultation technique. This may be on how to use a medicine or device that has been prescribed or assessing a patient presenting with a condition or symptoms and making a decision or recommendation using diagnostic reasoning.</w:t>
            </w:r>
          </w:p>
        </w:tc>
      </w:tr>
      <w:tr w:rsidR="00CA6E40" w:rsidRPr="003A6270" w14:paraId="7B2E8543" w14:textId="77777777">
        <w:trPr>
          <w:trHeight w:val="276"/>
          <w:jc w:val="center"/>
        </w:trPr>
        <w:tc>
          <w:tcPr>
            <w:tcW w:w="0" w:type="auto"/>
            <w:shd w:val="clear" w:color="auto" w:fill="E2EFD9"/>
          </w:tcPr>
          <w:p w14:paraId="514732DD" w14:textId="68C3E060" w:rsidR="00CA6E40" w:rsidRPr="003A6270" w:rsidRDefault="00340427" w:rsidP="002D1B7A">
            <w:pPr>
              <w:pStyle w:val="BodyText"/>
              <w:rPr>
                <w:rStyle w:val="Strong"/>
              </w:rPr>
            </w:pPr>
            <w:r w:rsidRPr="003A6270">
              <w:rPr>
                <w:rStyle w:val="Strong"/>
              </w:rPr>
              <w:t xml:space="preserve">20. </w:t>
            </w:r>
            <w:r w:rsidR="00CA6E40" w:rsidRPr="003A6270">
              <w:rPr>
                <w:rStyle w:val="Strong"/>
              </w:rPr>
              <w:t>Medicines Optimisation</w:t>
            </w:r>
          </w:p>
        </w:tc>
        <w:tc>
          <w:tcPr>
            <w:tcW w:w="0" w:type="auto"/>
            <w:shd w:val="clear" w:color="auto" w:fill="E2EFD9"/>
          </w:tcPr>
          <w:p w14:paraId="33771A08" w14:textId="77777777" w:rsidR="00CA6E40" w:rsidRPr="003A6270" w:rsidRDefault="00CA6E40" w:rsidP="0077205F">
            <w:pPr>
              <w:spacing w:after="0" w:line="360" w:lineRule="auto"/>
              <w:rPr>
                <w:rFonts w:eastAsia="Arial" w:cs="Arial"/>
                <w:color w:val="auto"/>
              </w:rPr>
            </w:pPr>
            <w:r w:rsidRPr="003A6270">
              <w:rPr>
                <w:rFonts w:eastAsia="Arial" w:cs="Arial"/>
                <w:color w:val="auto"/>
              </w:rPr>
              <w:t>Undertaking clinical assessments of a prescription or medicines. Where a clinical issue(s) is identified a recommendation to optimise medicines is generated and made to a prescriber to resolve the issue. This may include recommending the deprescribing of one or more medicines.</w:t>
            </w:r>
          </w:p>
        </w:tc>
      </w:tr>
      <w:tr w:rsidR="00CA6E40" w:rsidRPr="003A6270" w14:paraId="1B7A0ED8" w14:textId="77777777">
        <w:trPr>
          <w:trHeight w:val="276"/>
          <w:jc w:val="center"/>
        </w:trPr>
        <w:tc>
          <w:tcPr>
            <w:tcW w:w="0" w:type="auto"/>
            <w:shd w:val="clear" w:color="auto" w:fill="E2EFD9"/>
          </w:tcPr>
          <w:p w14:paraId="42BB4BCF" w14:textId="098F08EE" w:rsidR="00CA6E40" w:rsidRPr="003A6270" w:rsidRDefault="00340427" w:rsidP="002D1B7A">
            <w:pPr>
              <w:pStyle w:val="BodyText"/>
              <w:rPr>
                <w:rStyle w:val="Strong"/>
              </w:rPr>
            </w:pPr>
            <w:r w:rsidRPr="003A6270">
              <w:rPr>
                <w:rStyle w:val="Strong"/>
              </w:rPr>
              <w:t xml:space="preserve">21. </w:t>
            </w:r>
            <w:r w:rsidR="00CA6E40" w:rsidRPr="003A6270">
              <w:rPr>
                <w:rStyle w:val="Strong"/>
              </w:rPr>
              <w:t>Public Health Intervention</w:t>
            </w:r>
          </w:p>
        </w:tc>
        <w:tc>
          <w:tcPr>
            <w:tcW w:w="0" w:type="auto"/>
            <w:shd w:val="clear" w:color="auto" w:fill="E2EFD9"/>
          </w:tcPr>
          <w:p w14:paraId="26581067" w14:textId="77777777" w:rsidR="00CA6E40" w:rsidRPr="003A6270" w:rsidRDefault="00CA6E40" w:rsidP="0077205F">
            <w:pPr>
              <w:spacing w:after="0" w:line="360" w:lineRule="auto"/>
              <w:rPr>
                <w:rFonts w:eastAsia="Arial" w:cs="Arial"/>
                <w:color w:val="auto"/>
              </w:rPr>
            </w:pPr>
            <w:r w:rsidRPr="003A6270">
              <w:rPr>
                <w:rFonts w:eastAsia="Arial" w:cs="Arial"/>
                <w:color w:val="auto"/>
              </w:rPr>
              <w:t>Conducting public health interventions. This may include but is not limited to; smoking cessation, weight loss, infection prevention and control, use of antimicrobials or vaccinations or participation in a public health/health inequalities activity (e.g., a health campaign or health promotion event).</w:t>
            </w:r>
          </w:p>
        </w:tc>
      </w:tr>
      <w:tr w:rsidR="00CA6E40" w:rsidRPr="003A6270" w14:paraId="6241BDB4" w14:textId="77777777">
        <w:trPr>
          <w:trHeight w:val="276"/>
          <w:jc w:val="center"/>
        </w:trPr>
        <w:tc>
          <w:tcPr>
            <w:tcW w:w="0" w:type="auto"/>
            <w:shd w:val="clear" w:color="auto" w:fill="E2EFD9"/>
          </w:tcPr>
          <w:p w14:paraId="34983CA0" w14:textId="06911E32" w:rsidR="00CA6E40" w:rsidRPr="003A6270" w:rsidRDefault="00340427" w:rsidP="002D1B7A">
            <w:pPr>
              <w:pStyle w:val="BodyText"/>
              <w:rPr>
                <w:rStyle w:val="Strong"/>
              </w:rPr>
            </w:pPr>
            <w:r w:rsidRPr="003A6270">
              <w:rPr>
                <w:rStyle w:val="Strong"/>
              </w:rPr>
              <w:t xml:space="preserve">22. </w:t>
            </w:r>
            <w:r w:rsidR="00CA6E40" w:rsidRPr="003A6270">
              <w:rPr>
                <w:rStyle w:val="Strong"/>
              </w:rPr>
              <w:t>Medicines Safety</w:t>
            </w:r>
          </w:p>
        </w:tc>
        <w:tc>
          <w:tcPr>
            <w:tcW w:w="0" w:type="auto"/>
            <w:shd w:val="clear" w:color="auto" w:fill="E2EFD9"/>
          </w:tcPr>
          <w:p w14:paraId="4F5A9CE4" w14:textId="77777777" w:rsidR="00CA6E40" w:rsidRPr="003A6270" w:rsidRDefault="00CA6E40" w:rsidP="0077205F">
            <w:pPr>
              <w:spacing w:after="0" w:line="360" w:lineRule="auto"/>
              <w:rPr>
                <w:rFonts w:eastAsia="Arial" w:cs="Arial"/>
                <w:color w:val="auto"/>
              </w:rPr>
            </w:pPr>
            <w:r w:rsidRPr="003A6270">
              <w:rPr>
                <w:rFonts w:eastAsia="Arial" w:cs="Arial"/>
                <w:color w:val="auto"/>
              </w:rPr>
              <w:t xml:space="preserve">Completion of an activity in relation to medicines safety. This may be related to a specific patient (e.g., completion of a Yellow Card </w:t>
            </w:r>
            <w:r w:rsidRPr="003A6270">
              <w:rPr>
                <w:rFonts w:eastAsia="Arial" w:cs="Arial"/>
                <w:color w:val="auto"/>
              </w:rPr>
              <w:lastRenderedPageBreak/>
              <w:t>report) or a broader activity relating to a patient safety alert or actioning a product recall.</w:t>
            </w:r>
          </w:p>
        </w:tc>
      </w:tr>
      <w:tr w:rsidR="00CA6E40" w:rsidRPr="003A6270" w14:paraId="724ACA38" w14:textId="77777777">
        <w:trPr>
          <w:trHeight w:val="276"/>
          <w:jc w:val="center"/>
        </w:trPr>
        <w:tc>
          <w:tcPr>
            <w:tcW w:w="0" w:type="auto"/>
            <w:shd w:val="clear" w:color="auto" w:fill="E2EFD9"/>
          </w:tcPr>
          <w:p w14:paraId="0F178B4B" w14:textId="40BDEA19" w:rsidR="00CA6E40" w:rsidRPr="003A6270" w:rsidRDefault="00340427" w:rsidP="002D1B7A">
            <w:pPr>
              <w:pStyle w:val="BodyText"/>
              <w:rPr>
                <w:rStyle w:val="Strong"/>
              </w:rPr>
            </w:pPr>
            <w:r w:rsidRPr="003A6270">
              <w:rPr>
                <w:rStyle w:val="Strong"/>
              </w:rPr>
              <w:lastRenderedPageBreak/>
              <w:t xml:space="preserve">23. </w:t>
            </w:r>
            <w:r w:rsidR="00CA6E40" w:rsidRPr="003A6270">
              <w:rPr>
                <w:rStyle w:val="Strong"/>
              </w:rPr>
              <w:t>Responding to a Medicines Query</w:t>
            </w:r>
          </w:p>
        </w:tc>
        <w:tc>
          <w:tcPr>
            <w:tcW w:w="0" w:type="auto"/>
            <w:shd w:val="clear" w:color="auto" w:fill="E2EFD9"/>
          </w:tcPr>
          <w:p w14:paraId="15477B1D" w14:textId="77777777" w:rsidR="00CA6E40" w:rsidRPr="003A6270" w:rsidRDefault="00CA6E40" w:rsidP="0077205F">
            <w:pPr>
              <w:spacing w:after="0" w:line="360" w:lineRule="auto"/>
              <w:rPr>
                <w:rFonts w:eastAsia="Arial" w:cs="Arial"/>
                <w:color w:val="auto"/>
              </w:rPr>
            </w:pPr>
            <w:r w:rsidRPr="003A6270">
              <w:rPr>
                <w:rFonts w:eastAsia="Arial" w:cs="Arial"/>
                <w:color w:val="auto"/>
              </w:rPr>
              <w:t>Receiving and responding effectively to medicines-related enquiries including those relating to advanced therapeutic medicinal products and precision medicines. Enquiries may come from a healthcare professional or the patient/carer etc.</w:t>
            </w:r>
          </w:p>
        </w:tc>
      </w:tr>
    </w:tbl>
    <w:p w14:paraId="236BEFA0" w14:textId="10A5E1B9" w:rsidR="00790C5B" w:rsidRPr="003A6270" w:rsidRDefault="00C0537A" w:rsidP="003D6F6F">
      <w:pPr>
        <w:pStyle w:val="BodyText"/>
      </w:pPr>
      <w:hyperlink w:anchor="Table10" w:history="1">
        <w:r w:rsidRPr="003A6270">
          <w:rPr>
            <w:rStyle w:val="Hyperlink"/>
            <w:rFonts w:ascii="Arial" w:hAnsi="Arial"/>
          </w:rPr>
          <w:t>Table 10</w:t>
        </w:r>
      </w:hyperlink>
      <w:r w:rsidR="00790C5B" w:rsidRPr="003A6270">
        <w:t xml:space="preserve"> contains examples of tasks that could be undertaken in practice to meet these activities.</w:t>
      </w:r>
    </w:p>
    <w:p w14:paraId="24DA702C" w14:textId="23ED6023" w:rsidR="007A1634" w:rsidRPr="003A6270" w:rsidRDefault="007A1634" w:rsidP="003D6F6F">
      <w:pPr>
        <w:pStyle w:val="BodyText"/>
      </w:pPr>
      <w:bookmarkStart w:id="45" w:name="Table10"/>
      <w:r w:rsidRPr="003A6270">
        <w:t xml:space="preserve">Table 10. </w:t>
      </w:r>
      <w:bookmarkEnd w:id="45"/>
      <w:r w:rsidR="00D332DC" w:rsidRPr="003A6270">
        <w:t>Suggested practice tasks for Clinical and Patient Facing Activities</w:t>
      </w:r>
    </w:p>
    <w:tbl>
      <w:tblPr>
        <w:tblStyle w:val="TableGrid1"/>
        <w:tblW w:w="0" w:type="auto"/>
        <w:jc w:val="center"/>
        <w:tblLook w:val="04A0" w:firstRow="1" w:lastRow="0" w:firstColumn="1" w:lastColumn="0" w:noHBand="0" w:noVBand="1"/>
      </w:tblPr>
      <w:tblGrid>
        <w:gridCol w:w="2614"/>
        <w:gridCol w:w="7165"/>
      </w:tblGrid>
      <w:tr w:rsidR="00CA6E40" w:rsidRPr="003A6270" w14:paraId="5A4662F1" w14:textId="77777777">
        <w:trPr>
          <w:jc w:val="center"/>
        </w:trPr>
        <w:tc>
          <w:tcPr>
            <w:tcW w:w="2614" w:type="dxa"/>
            <w:shd w:val="clear" w:color="auto" w:fill="70AD47"/>
          </w:tcPr>
          <w:p w14:paraId="46A5911C"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7165" w:type="dxa"/>
            <w:shd w:val="clear" w:color="auto" w:fill="70AD47"/>
          </w:tcPr>
          <w:p w14:paraId="58BCB3B1" w14:textId="77777777" w:rsidR="00CA6E40" w:rsidRPr="003A6270" w:rsidRDefault="00CA6E40">
            <w:pPr>
              <w:spacing w:after="120"/>
              <w:rPr>
                <w:rFonts w:eastAsia="Arial" w:cs="Arial"/>
                <w:b/>
                <w:bCs/>
                <w:color w:val="FFFFFF"/>
              </w:rPr>
            </w:pPr>
            <w:r w:rsidRPr="003A6270">
              <w:rPr>
                <w:rFonts w:eastAsia="Arial" w:cs="Arial"/>
                <w:b/>
                <w:bCs/>
                <w:color w:val="FFFFFF"/>
              </w:rPr>
              <w:t>Practice Examples</w:t>
            </w:r>
          </w:p>
        </w:tc>
      </w:tr>
      <w:tr w:rsidR="00CA6E40" w:rsidRPr="003A6270" w14:paraId="09AA521D" w14:textId="77777777">
        <w:trPr>
          <w:trHeight w:val="276"/>
          <w:jc w:val="center"/>
        </w:trPr>
        <w:tc>
          <w:tcPr>
            <w:tcW w:w="2614" w:type="dxa"/>
            <w:shd w:val="clear" w:color="auto" w:fill="E2EFD9"/>
          </w:tcPr>
          <w:p w14:paraId="594EA8FE" w14:textId="43349FC3" w:rsidR="00CA6E40" w:rsidRPr="003A6270" w:rsidRDefault="00340427" w:rsidP="00340427">
            <w:pPr>
              <w:spacing w:after="0" w:line="240" w:lineRule="auto"/>
              <w:contextualSpacing/>
              <w:textboxTightWrap w:val="none"/>
              <w:rPr>
                <w:rStyle w:val="Strong"/>
                <w:color w:val="auto"/>
              </w:rPr>
            </w:pPr>
            <w:r w:rsidRPr="003A6270">
              <w:rPr>
                <w:rStyle w:val="Strong"/>
                <w:color w:val="auto"/>
              </w:rPr>
              <w:t>1</w:t>
            </w:r>
            <w:r w:rsidRPr="003A6270">
              <w:rPr>
                <w:rStyle w:val="Strong"/>
              </w:rPr>
              <w:t xml:space="preserve">8. </w:t>
            </w:r>
            <w:r w:rsidR="00CA6E40" w:rsidRPr="003A6270">
              <w:rPr>
                <w:rStyle w:val="Strong"/>
                <w:color w:val="auto"/>
              </w:rPr>
              <w:t>Medicines Reconciliation</w:t>
            </w:r>
          </w:p>
        </w:tc>
        <w:tc>
          <w:tcPr>
            <w:tcW w:w="7165" w:type="dxa"/>
            <w:shd w:val="clear" w:color="auto" w:fill="E2EFD9"/>
          </w:tcPr>
          <w:p w14:paraId="39B5F243"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Secondary care to primary care (discharge from hospital)</w:t>
            </w:r>
          </w:p>
          <w:p w14:paraId="141BD3F4"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Primary care to secondary care (admission into hospital)</w:t>
            </w:r>
          </w:p>
          <w:p w14:paraId="0A9EE26E"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Transfer of care between settings</w:t>
            </w:r>
          </w:p>
          <w:p w14:paraId="0C613E93"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 xml:space="preserve">Discharge Medicines Service </w:t>
            </w:r>
          </w:p>
        </w:tc>
      </w:tr>
      <w:tr w:rsidR="00CA6E40" w:rsidRPr="003A6270" w14:paraId="2B7ABFB1" w14:textId="77777777">
        <w:trPr>
          <w:trHeight w:val="276"/>
          <w:jc w:val="center"/>
        </w:trPr>
        <w:tc>
          <w:tcPr>
            <w:tcW w:w="2614" w:type="dxa"/>
            <w:shd w:val="clear" w:color="auto" w:fill="E2EFD9"/>
          </w:tcPr>
          <w:p w14:paraId="661CEBAA" w14:textId="54767AEE" w:rsidR="00CA6E40" w:rsidRPr="003A6270" w:rsidRDefault="00340427" w:rsidP="00340427">
            <w:pPr>
              <w:spacing w:after="0" w:line="240" w:lineRule="auto"/>
              <w:contextualSpacing/>
              <w:textboxTightWrap w:val="none"/>
              <w:rPr>
                <w:rStyle w:val="Strong"/>
                <w:color w:val="auto"/>
              </w:rPr>
            </w:pPr>
            <w:r w:rsidRPr="003A6270">
              <w:rPr>
                <w:rStyle w:val="Strong"/>
                <w:color w:val="auto"/>
              </w:rPr>
              <w:t>1</w:t>
            </w:r>
            <w:r w:rsidRPr="003A6270">
              <w:rPr>
                <w:rStyle w:val="Strong"/>
              </w:rPr>
              <w:t xml:space="preserve">9. </w:t>
            </w:r>
            <w:r w:rsidR="00CA6E40" w:rsidRPr="003A6270">
              <w:rPr>
                <w:rStyle w:val="Strong"/>
                <w:color w:val="auto"/>
              </w:rPr>
              <w:t>Patient Consultation</w:t>
            </w:r>
          </w:p>
        </w:tc>
        <w:tc>
          <w:tcPr>
            <w:tcW w:w="7165" w:type="dxa"/>
            <w:shd w:val="clear" w:color="auto" w:fill="E2EFD9"/>
          </w:tcPr>
          <w:p w14:paraId="7E89BD62"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Counselling on a new medicine in any sector</w:t>
            </w:r>
          </w:p>
          <w:p w14:paraId="053356A3"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Medication review or chronic disease consultation</w:t>
            </w:r>
          </w:p>
          <w:p w14:paraId="1D8F4C69"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Discharge Medicines Service</w:t>
            </w:r>
          </w:p>
          <w:p w14:paraId="1D731D88"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New Medicines Service</w:t>
            </w:r>
          </w:p>
          <w:p w14:paraId="6440A586"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Responding to symptoms consultation</w:t>
            </w:r>
          </w:p>
          <w:p w14:paraId="1F1AEB96"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Using a patient group direction</w:t>
            </w:r>
          </w:p>
          <w:p w14:paraId="66CC8E2A" w14:textId="46567DBF" w:rsidR="00CA6E40" w:rsidRPr="003A6270" w:rsidRDefault="00C7128C"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Pharmacy First</w:t>
            </w:r>
            <w:r w:rsidR="00CA6E40" w:rsidRPr="003A6270">
              <w:rPr>
                <w:rFonts w:eastAsia="Arial" w:cs="Arial"/>
                <w:color w:val="auto"/>
              </w:rPr>
              <w:t xml:space="preserve"> Service </w:t>
            </w:r>
          </w:p>
          <w:p w14:paraId="5076D5B2"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Physical examination skills: Pulse, respiratory rate, oxygen saturation, temperature, blood pressure</w:t>
            </w:r>
          </w:p>
          <w:p w14:paraId="79F0F1D7"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Interpreting medical history, physical, biochemical, and other clinical assessments</w:t>
            </w:r>
          </w:p>
        </w:tc>
      </w:tr>
      <w:tr w:rsidR="00CA6E40" w:rsidRPr="003A6270" w14:paraId="1ECE14A8" w14:textId="77777777">
        <w:trPr>
          <w:trHeight w:val="276"/>
          <w:jc w:val="center"/>
        </w:trPr>
        <w:tc>
          <w:tcPr>
            <w:tcW w:w="2614" w:type="dxa"/>
            <w:shd w:val="clear" w:color="auto" w:fill="E2EFD9"/>
          </w:tcPr>
          <w:p w14:paraId="1F18A313" w14:textId="644DC3C4" w:rsidR="00CA6E40" w:rsidRPr="003A6270" w:rsidRDefault="00340427" w:rsidP="00340427">
            <w:pPr>
              <w:spacing w:after="0" w:line="240" w:lineRule="auto"/>
              <w:contextualSpacing/>
              <w:textboxTightWrap w:val="none"/>
              <w:rPr>
                <w:rStyle w:val="Strong"/>
                <w:color w:val="auto"/>
              </w:rPr>
            </w:pPr>
            <w:r w:rsidRPr="003A6270">
              <w:rPr>
                <w:rStyle w:val="Strong"/>
                <w:color w:val="auto"/>
              </w:rPr>
              <w:t>2</w:t>
            </w:r>
            <w:r w:rsidRPr="003A6270">
              <w:rPr>
                <w:rStyle w:val="Strong"/>
              </w:rPr>
              <w:t xml:space="preserve">0. </w:t>
            </w:r>
            <w:r w:rsidR="00CA6E40" w:rsidRPr="003A6270">
              <w:rPr>
                <w:rStyle w:val="Strong"/>
                <w:color w:val="auto"/>
              </w:rPr>
              <w:t>Medicines Optimisation</w:t>
            </w:r>
          </w:p>
        </w:tc>
        <w:tc>
          <w:tcPr>
            <w:tcW w:w="7165" w:type="dxa"/>
            <w:shd w:val="clear" w:color="auto" w:fill="E2EFD9"/>
          </w:tcPr>
          <w:p w14:paraId="0F34C51B"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Identify a clinical problem, generate solutions, and implement to resolve</w:t>
            </w:r>
          </w:p>
          <w:p w14:paraId="767A4EEF"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Therapeutic drug monitoring</w:t>
            </w:r>
          </w:p>
          <w:p w14:paraId="4D331485"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Medication review</w:t>
            </w:r>
          </w:p>
          <w:p w14:paraId="3BA70929"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Multidisciplinary care plan management</w:t>
            </w:r>
          </w:p>
          <w:p w14:paraId="12173161"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Liaison with other sectors</w:t>
            </w:r>
          </w:p>
        </w:tc>
      </w:tr>
      <w:tr w:rsidR="00CA6E40" w:rsidRPr="003A6270" w14:paraId="6F471130" w14:textId="77777777">
        <w:trPr>
          <w:trHeight w:val="276"/>
          <w:jc w:val="center"/>
        </w:trPr>
        <w:tc>
          <w:tcPr>
            <w:tcW w:w="2614" w:type="dxa"/>
            <w:shd w:val="clear" w:color="auto" w:fill="E2EFD9"/>
          </w:tcPr>
          <w:p w14:paraId="62FB3045" w14:textId="5FFF914A" w:rsidR="00CA6E40" w:rsidRPr="003A6270" w:rsidRDefault="00340427" w:rsidP="00340427">
            <w:pPr>
              <w:spacing w:after="0" w:line="240" w:lineRule="auto"/>
              <w:contextualSpacing/>
              <w:textboxTightWrap w:val="none"/>
              <w:rPr>
                <w:rStyle w:val="Strong"/>
                <w:color w:val="auto"/>
              </w:rPr>
            </w:pPr>
            <w:r w:rsidRPr="003A6270">
              <w:rPr>
                <w:rStyle w:val="Strong"/>
                <w:color w:val="auto"/>
              </w:rPr>
              <w:t>2</w:t>
            </w:r>
            <w:r w:rsidRPr="003A6270">
              <w:rPr>
                <w:rStyle w:val="Strong"/>
              </w:rPr>
              <w:t xml:space="preserve">1. </w:t>
            </w:r>
            <w:r w:rsidR="00CA6E40" w:rsidRPr="003A6270">
              <w:rPr>
                <w:rStyle w:val="Strong"/>
                <w:color w:val="auto"/>
              </w:rPr>
              <w:t>Public Health Intervention</w:t>
            </w:r>
          </w:p>
        </w:tc>
        <w:tc>
          <w:tcPr>
            <w:tcW w:w="7165" w:type="dxa"/>
            <w:shd w:val="clear" w:color="auto" w:fill="E2EFD9"/>
          </w:tcPr>
          <w:p w14:paraId="5977AC98"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NHS Health Check (community pharmacy or general practice)</w:t>
            </w:r>
          </w:p>
          <w:p w14:paraId="5F2521C7"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Antimicrobial stewardship intervention</w:t>
            </w:r>
          </w:p>
          <w:p w14:paraId="2E8DB1FA"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Smoking cessation or weight management intervention</w:t>
            </w:r>
          </w:p>
          <w:p w14:paraId="0CF17FC4"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Vaccination service</w:t>
            </w:r>
          </w:p>
          <w:p w14:paraId="27BF41AB"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Participation in public health campaigns</w:t>
            </w:r>
          </w:p>
        </w:tc>
      </w:tr>
      <w:tr w:rsidR="00CA6E40" w:rsidRPr="003A6270" w14:paraId="439D48D3" w14:textId="77777777">
        <w:trPr>
          <w:trHeight w:val="276"/>
          <w:jc w:val="center"/>
        </w:trPr>
        <w:tc>
          <w:tcPr>
            <w:tcW w:w="2614" w:type="dxa"/>
            <w:shd w:val="clear" w:color="auto" w:fill="E2EFD9"/>
          </w:tcPr>
          <w:p w14:paraId="146B5700" w14:textId="0C2B48DD" w:rsidR="00CA6E40" w:rsidRPr="003A6270" w:rsidRDefault="00340427" w:rsidP="00340427">
            <w:pPr>
              <w:spacing w:after="0" w:line="240" w:lineRule="auto"/>
              <w:contextualSpacing/>
              <w:textboxTightWrap w:val="none"/>
              <w:rPr>
                <w:rStyle w:val="Strong"/>
                <w:color w:val="auto"/>
              </w:rPr>
            </w:pPr>
            <w:r w:rsidRPr="003A6270">
              <w:rPr>
                <w:rStyle w:val="Strong"/>
                <w:color w:val="auto"/>
              </w:rPr>
              <w:lastRenderedPageBreak/>
              <w:t>2</w:t>
            </w:r>
            <w:r w:rsidRPr="003A6270">
              <w:rPr>
                <w:rStyle w:val="Strong"/>
              </w:rPr>
              <w:t xml:space="preserve">2. </w:t>
            </w:r>
            <w:r w:rsidR="00CA6E40" w:rsidRPr="003A6270">
              <w:rPr>
                <w:rStyle w:val="Strong"/>
                <w:color w:val="auto"/>
              </w:rPr>
              <w:t>Medicines Safety</w:t>
            </w:r>
          </w:p>
        </w:tc>
        <w:tc>
          <w:tcPr>
            <w:tcW w:w="7165" w:type="dxa"/>
            <w:shd w:val="clear" w:color="auto" w:fill="E2EFD9"/>
          </w:tcPr>
          <w:p w14:paraId="74F55883"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MHRA Central Alerting System – medicine recall, notifications, and patient safety alerts</w:t>
            </w:r>
          </w:p>
          <w:p w14:paraId="03519EAB"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Yellow card MHRA report</w:t>
            </w:r>
          </w:p>
          <w:p w14:paraId="6D40AA02"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Incident report</w:t>
            </w:r>
          </w:p>
          <w:p w14:paraId="64C70F27"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Error report</w:t>
            </w:r>
          </w:p>
        </w:tc>
      </w:tr>
      <w:tr w:rsidR="00CA6E40" w:rsidRPr="003A6270" w14:paraId="3F1575DC" w14:textId="77777777">
        <w:trPr>
          <w:trHeight w:val="276"/>
          <w:jc w:val="center"/>
        </w:trPr>
        <w:tc>
          <w:tcPr>
            <w:tcW w:w="2614" w:type="dxa"/>
            <w:shd w:val="clear" w:color="auto" w:fill="E2EFD9"/>
          </w:tcPr>
          <w:p w14:paraId="03FF9196" w14:textId="13A0D513" w:rsidR="00CA6E40" w:rsidRPr="003A6270" w:rsidRDefault="00340427" w:rsidP="00340427">
            <w:pPr>
              <w:spacing w:after="0" w:line="240" w:lineRule="auto"/>
              <w:contextualSpacing/>
              <w:textboxTightWrap w:val="none"/>
              <w:rPr>
                <w:rStyle w:val="Strong"/>
                <w:color w:val="auto"/>
              </w:rPr>
            </w:pPr>
            <w:r w:rsidRPr="003A6270">
              <w:rPr>
                <w:rStyle w:val="Strong"/>
                <w:color w:val="auto"/>
              </w:rPr>
              <w:t>2</w:t>
            </w:r>
            <w:r w:rsidRPr="003A6270">
              <w:rPr>
                <w:rStyle w:val="Strong"/>
              </w:rPr>
              <w:t xml:space="preserve">3. </w:t>
            </w:r>
            <w:r w:rsidR="00CA6E40" w:rsidRPr="003A6270">
              <w:rPr>
                <w:rStyle w:val="Strong"/>
                <w:color w:val="auto"/>
              </w:rPr>
              <w:t>Responding to a Medicines Query</w:t>
            </w:r>
          </w:p>
        </w:tc>
        <w:tc>
          <w:tcPr>
            <w:tcW w:w="7165" w:type="dxa"/>
            <w:shd w:val="clear" w:color="auto" w:fill="E2EFD9"/>
          </w:tcPr>
          <w:p w14:paraId="7E80CD2D"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Enquiry from a patient, carer, etc</w:t>
            </w:r>
          </w:p>
          <w:p w14:paraId="2E4C4590"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Enquiry from a healthcare professional</w:t>
            </w:r>
          </w:p>
        </w:tc>
      </w:tr>
    </w:tbl>
    <w:p w14:paraId="4DC6F46D" w14:textId="4A2AA4BE" w:rsidR="00C7128C" w:rsidRPr="003A6270" w:rsidRDefault="00C7128C" w:rsidP="00280978">
      <w:pPr>
        <w:pStyle w:val="Heading4"/>
        <w:rPr>
          <w:rFonts w:hint="eastAsia"/>
        </w:rPr>
      </w:pPr>
    </w:p>
    <w:p w14:paraId="60FED806" w14:textId="77777777" w:rsidR="00C7128C" w:rsidRPr="003A6270" w:rsidRDefault="00C7128C">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4BA4B5A1" w14:textId="15B2BD37" w:rsidR="00CA6E40" w:rsidRPr="003A6270" w:rsidRDefault="00CA6E40" w:rsidP="00B848BC">
      <w:pPr>
        <w:pStyle w:val="h4numbered"/>
        <w:rPr>
          <w:rFonts w:hint="eastAsia"/>
        </w:rPr>
      </w:pPr>
      <w:bookmarkStart w:id="46" w:name="Prescribing"/>
      <w:r w:rsidRPr="003A6270">
        <w:lastRenderedPageBreak/>
        <w:t>Prescribing</w:t>
      </w:r>
    </w:p>
    <w:bookmarkEnd w:id="46"/>
    <w:p w14:paraId="4C8796F5" w14:textId="43F95A43" w:rsidR="001F4F30" w:rsidRPr="003A6270" w:rsidRDefault="001F4F30" w:rsidP="003D6F6F">
      <w:pPr>
        <w:pStyle w:val="BodyText"/>
      </w:pPr>
      <w:r w:rsidRPr="003A6270">
        <w:t xml:space="preserve">These activities focus on </w:t>
      </w:r>
      <w:r w:rsidR="00C601E3" w:rsidRPr="003A6270">
        <w:t>ensuring trainees can demonstrate their capability and suitability to practice as an independent prescriber</w:t>
      </w:r>
      <w:r w:rsidRPr="003A6270">
        <w:t xml:space="preserve">. </w:t>
      </w:r>
      <w:r w:rsidR="00EC7C26" w:rsidRPr="003A6270">
        <w:t>These activities only need to be undertaken by trainees on the full learning outcomes.</w:t>
      </w:r>
      <w:r w:rsidR="008D0A14" w:rsidRPr="003A6270">
        <w:t xml:space="preserve"> Some act</w:t>
      </w:r>
      <w:r w:rsidR="001C4537" w:rsidRPr="003A6270">
        <w:t>ivities must be completed within the trainees nominated</w:t>
      </w:r>
      <w:r w:rsidR="00E656A8" w:rsidRPr="003A6270">
        <w:t xml:space="preserve"> prescribing </w:t>
      </w:r>
      <w:r w:rsidR="005B035A" w:rsidRPr="003A6270">
        <w:t>area,</w:t>
      </w:r>
      <w:r w:rsidR="00E656A8" w:rsidRPr="003A6270">
        <w:t xml:space="preserve"> but others do not.</w:t>
      </w:r>
      <w:r w:rsidR="00CC6B92" w:rsidRPr="003A6270">
        <w:t xml:space="preserve"> </w:t>
      </w:r>
    </w:p>
    <w:p w14:paraId="6D4AB884" w14:textId="32429D40" w:rsidR="002A0FE6" w:rsidRPr="003A6270" w:rsidRDefault="002A0FE6" w:rsidP="003D6F6F">
      <w:pPr>
        <w:pStyle w:val="BodyText"/>
      </w:pPr>
      <w:r w:rsidRPr="003A6270">
        <w:t xml:space="preserve">The activities and a description of each for this group can be seen in </w:t>
      </w:r>
      <w:hyperlink w:anchor="Table11" w:history="1">
        <w:r w:rsidR="00186AF6" w:rsidRPr="003A6270">
          <w:rPr>
            <w:rStyle w:val="Hyperlink"/>
            <w:rFonts w:ascii="Arial" w:hAnsi="Arial"/>
          </w:rPr>
          <w:t>table 11</w:t>
        </w:r>
      </w:hyperlink>
      <w:r w:rsidRPr="003A6270">
        <w:t>.</w:t>
      </w:r>
      <w:r w:rsidR="00B85DB5" w:rsidRPr="003A6270">
        <w:t xml:space="preserve"> Examples of tasks that could be undertaken in practice to meet these activities can be found in </w:t>
      </w:r>
      <w:hyperlink w:anchor="Table12" w:history="1">
        <w:r w:rsidR="00D52340" w:rsidRPr="003A6270">
          <w:rPr>
            <w:rStyle w:val="Hyperlink"/>
            <w:rFonts w:ascii="Arial" w:hAnsi="Arial"/>
          </w:rPr>
          <w:t>table 12</w:t>
        </w:r>
      </w:hyperlink>
    </w:p>
    <w:p w14:paraId="29582C1C" w14:textId="77777777" w:rsidR="00A43B21" w:rsidRPr="003A6270" w:rsidRDefault="00A43B21" w:rsidP="00A43B21">
      <w:pPr>
        <w:pStyle w:val="h5numbered"/>
      </w:pPr>
      <w:r w:rsidRPr="003A6270">
        <w:t>Nominated Prescribing Area</w:t>
      </w:r>
    </w:p>
    <w:p w14:paraId="36A103BE" w14:textId="77777777" w:rsidR="00A43B21" w:rsidRPr="003A6270" w:rsidRDefault="00A43B21" w:rsidP="003D6F6F">
      <w:pPr>
        <w:pStyle w:val="BodyText"/>
      </w:pPr>
      <w:r w:rsidRPr="003A6270">
        <w:t xml:space="preserve">During the foundation training programme, trainee pharmacists are required to have a nominated prescribing area in which to complete some of the prescribing assessment activities. This area must be suitable in complexity and acuity for the trainee's stage of training. The nominated area should align with the DPP's expertise, ensuring adequate supervision. Moreover, it should enable trainees to interact with patients, conducting consultations and completing prescribing assessment activities under effective supervision. This framework ensures that trainee pharmacists develop competency in a specific clinical domain while receiving appropriate guidance and support. NHS England do not specify a list of nominated prescribing areas that must be used/chosen from for a foundation trainee pharmacist in the foundation training year, but the nominated prescribing area needs to be: </w:t>
      </w:r>
    </w:p>
    <w:p w14:paraId="5A195422" w14:textId="77777777" w:rsidR="00A43B21" w:rsidRPr="003A6270" w:rsidRDefault="00A43B21" w:rsidP="003D6F6F">
      <w:pPr>
        <w:pStyle w:val="BodyText"/>
        <w:numPr>
          <w:ilvl w:val="0"/>
          <w:numId w:val="57"/>
        </w:numPr>
      </w:pPr>
      <w:r w:rsidRPr="003A6270">
        <w:t xml:space="preserve">Appropriate (in terms of complexity/acuity) to the stage of training of a foundation trainee pharmacist </w:t>
      </w:r>
    </w:p>
    <w:p w14:paraId="18BD7A77" w14:textId="77777777" w:rsidR="00A43B21" w:rsidRPr="003A6270" w:rsidRDefault="00A43B21" w:rsidP="003D6F6F">
      <w:pPr>
        <w:pStyle w:val="BodyText"/>
        <w:numPr>
          <w:ilvl w:val="0"/>
          <w:numId w:val="57"/>
        </w:numPr>
      </w:pPr>
      <w:r w:rsidRPr="003A6270">
        <w:t>A clinical area relating to the provision of healthcare (i.e. it cannot be a non-healthcare area such as aesthetics)</w:t>
      </w:r>
    </w:p>
    <w:p w14:paraId="380FE01A" w14:textId="77777777" w:rsidR="00A43B21" w:rsidRPr="003A6270" w:rsidRDefault="00A43B21" w:rsidP="003D6F6F">
      <w:pPr>
        <w:pStyle w:val="BodyText"/>
        <w:numPr>
          <w:ilvl w:val="0"/>
          <w:numId w:val="57"/>
        </w:numPr>
      </w:pPr>
      <w:r w:rsidRPr="003A6270">
        <w:t xml:space="preserve">A nominated prescribing area that the DPP is sufficiently knowledgeable, skilled, and experienced to supervise within </w:t>
      </w:r>
    </w:p>
    <w:p w14:paraId="54151A1D" w14:textId="77777777" w:rsidR="00A43B21" w:rsidRPr="003A6270" w:rsidRDefault="00A43B21" w:rsidP="003D6F6F">
      <w:pPr>
        <w:pStyle w:val="BodyText"/>
        <w:numPr>
          <w:ilvl w:val="0"/>
          <w:numId w:val="57"/>
        </w:numPr>
      </w:pPr>
      <w:r w:rsidRPr="003A6270">
        <w:t xml:space="preserve">An area within which the foundation trainee pharmacist is able to access patients (under effective supervision) with whom that they can conduct consultations (and complete the prescribing assessment activities with) </w:t>
      </w:r>
    </w:p>
    <w:p w14:paraId="4897AE1D" w14:textId="77777777" w:rsidR="00A43B21" w:rsidRPr="003A6270" w:rsidRDefault="00A43B21" w:rsidP="003D6F6F">
      <w:pPr>
        <w:pStyle w:val="BodyText"/>
        <w:numPr>
          <w:ilvl w:val="0"/>
          <w:numId w:val="57"/>
        </w:numPr>
      </w:pPr>
      <w:r w:rsidRPr="003A6270">
        <w:t>Agreed by the DPP and DS</w:t>
      </w:r>
    </w:p>
    <w:p w14:paraId="7DFF77BB" w14:textId="77777777" w:rsidR="00A43B21" w:rsidRPr="003A6270" w:rsidRDefault="00A43B21" w:rsidP="003D6F6F">
      <w:pPr>
        <w:pStyle w:val="BodyText"/>
        <w:numPr>
          <w:ilvl w:val="0"/>
          <w:numId w:val="57"/>
        </w:numPr>
        <w:rPr>
          <w:b/>
          <w:bCs/>
        </w:rPr>
      </w:pPr>
      <w:r w:rsidRPr="003A6270">
        <w:lastRenderedPageBreak/>
        <w:t>Recorded in the e-portfolio when the foundation trainee pharmacist starts</w:t>
      </w:r>
    </w:p>
    <w:p w14:paraId="4CA14209" w14:textId="77777777" w:rsidR="00A43B21" w:rsidRPr="003A6270" w:rsidRDefault="00A43B21" w:rsidP="003D6F6F">
      <w:pPr>
        <w:pStyle w:val="BodyText"/>
      </w:pPr>
      <w:r w:rsidRPr="003A6270">
        <w:t xml:space="preserve">The nominated prescribing area does not need to be one in which the trainee pharmacist is actively diagnosing a ‘new’ or undifferentiated condition – it could for example be: </w:t>
      </w:r>
    </w:p>
    <w:p w14:paraId="616F2BE8" w14:textId="77777777" w:rsidR="00A43B21" w:rsidRPr="003A6270" w:rsidRDefault="00A43B21" w:rsidP="003D6F6F">
      <w:pPr>
        <w:pStyle w:val="BodyText"/>
        <w:numPr>
          <w:ilvl w:val="0"/>
          <w:numId w:val="58"/>
        </w:numPr>
      </w:pPr>
      <w:r w:rsidRPr="003A6270">
        <w:t xml:space="preserve">the ongoing management of an existing condition (for example in a chronic condition clinic in general practice) </w:t>
      </w:r>
    </w:p>
    <w:p w14:paraId="00F45EEB" w14:textId="77777777" w:rsidR="00A43B21" w:rsidRPr="003A6270" w:rsidRDefault="00A43B21" w:rsidP="003D6F6F">
      <w:pPr>
        <w:pStyle w:val="BodyText"/>
        <w:numPr>
          <w:ilvl w:val="0"/>
          <w:numId w:val="58"/>
        </w:numPr>
      </w:pPr>
      <w:r w:rsidRPr="003A6270">
        <w:t>medicines optimisation within the provision of clinical services (for example in the admissions setting in secondary care as part of medicines reconciliation) Both of the examples above will require diagnostic and /or clinical reasoning to be demonstrated and would give plenty of opportunity for the capabilities of a prescriber to be demonstrated.</w:t>
      </w:r>
    </w:p>
    <w:p w14:paraId="39EA059C" w14:textId="77777777" w:rsidR="00A43B21" w:rsidRPr="003A6270" w:rsidRDefault="00A43B21" w:rsidP="003D6F6F">
      <w:pPr>
        <w:pStyle w:val="BodyText"/>
      </w:pPr>
      <w:r w:rsidRPr="003A6270">
        <w:t>The nominated prescribing area will not limit the future scope of practice for the foundation trainee pharmacist; a pharmacist prescriber can develop and widen their scope of practice when registered, supporting this with effective CPD.</w:t>
      </w:r>
    </w:p>
    <w:p w14:paraId="797313B9" w14:textId="77777777" w:rsidR="00A43B21" w:rsidRPr="003A6270" w:rsidRDefault="00A43B21" w:rsidP="00A43B21">
      <w:pPr>
        <w:pStyle w:val="h5numbered"/>
        <w:rPr>
          <w:rFonts w:eastAsiaTheme="minorHAnsi"/>
        </w:rPr>
      </w:pPr>
      <w:r w:rsidRPr="003A6270">
        <w:rPr>
          <w:rFonts w:eastAsiaTheme="minorHAnsi"/>
        </w:rPr>
        <w:t>Hours of Learning</w:t>
      </w:r>
    </w:p>
    <w:p w14:paraId="4EC887C2" w14:textId="77777777" w:rsidR="00A43B21" w:rsidRPr="003A6270" w:rsidRDefault="00A43B21" w:rsidP="003D6F6F">
      <w:pPr>
        <w:pStyle w:val="BodyText"/>
      </w:pPr>
      <w:r w:rsidRPr="003A6270">
        <w:t xml:space="preserve">The 90 hours of prescribing development practice-based time does not need to be completed in any specific ‘block’ of time. The training site should agree as part of the training schedule for the year how and when the time will be completed. Models that could be adopted include: </w:t>
      </w:r>
    </w:p>
    <w:p w14:paraId="7E0CF883" w14:textId="191519CB" w:rsidR="00A43B21" w:rsidRPr="003A6270" w:rsidRDefault="00A43B21" w:rsidP="003D6F6F">
      <w:pPr>
        <w:pStyle w:val="BodyText"/>
        <w:numPr>
          <w:ilvl w:val="0"/>
          <w:numId w:val="59"/>
        </w:numPr>
      </w:pPr>
      <w:r w:rsidRPr="003A6270">
        <w:t xml:space="preserve">0.5 days each day over a period of a </w:t>
      </w:r>
      <w:r w:rsidR="005B035A" w:rsidRPr="003A6270">
        <w:t>five-to-six-week</w:t>
      </w:r>
      <w:r w:rsidRPr="003A6270">
        <w:t xml:space="preserve"> period </w:t>
      </w:r>
    </w:p>
    <w:p w14:paraId="52A6AE07" w14:textId="4C344564" w:rsidR="00A43B21" w:rsidRPr="003A6270" w:rsidRDefault="00A43B21" w:rsidP="003D6F6F">
      <w:pPr>
        <w:pStyle w:val="BodyText"/>
        <w:numPr>
          <w:ilvl w:val="0"/>
          <w:numId w:val="59"/>
        </w:numPr>
      </w:pPr>
      <w:r w:rsidRPr="003A6270">
        <w:t xml:space="preserve">1 day per week over a period of 13 weeks (aligning to a 13-week </w:t>
      </w:r>
      <w:r w:rsidR="00727D11">
        <w:t>multi-</w:t>
      </w:r>
      <w:r w:rsidRPr="003A6270">
        <w:t xml:space="preserve">sector rotation) </w:t>
      </w:r>
    </w:p>
    <w:p w14:paraId="5F6F26DF" w14:textId="36955AE1" w:rsidR="00A43B21" w:rsidRPr="003A6270" w:rsidRDefault="00A43B21" w:rsidP="003D6F6F">
      <w:pPr>
        <w:pStyle w:val="BodyText"/>
        <w:numPr>
          <w:ilvl w:val="0"/>
          <w:numId w:val="59"/>
        </w:numPr>
      </w:pPr>
      <w:r w:rsidRPr="003A6270">
        <w:t xml:space="preserve">A dedicated </w:t>
      </w:r>
      <w:r w:rsidR="005B035A" w:rsidRPr="003A6270">
        <w:t>4–6-week</w:t>
      </w:r>
      <w:r w:rsidRPr="003A6270">
        <w:t xml:space="preserve"> prescribing placement in an appropriate setting </w:t>
      </w:r>
    </w:p>
    <w:p w14:paraId="46331B2B" w14:textId="77777777" w:rsidR="00A43B21" w:rsidRPr="003A6270" w:rsidRDefault="00A43B21" w:rsidP="003D6F6F">
      <w:pPr>
        <w:pStyle w:val="BodyText"/>
      </w:pPr>
      <w:r w:rsidRPr="003A6270">
        <w:t>Models should consider how additional training time may be incorporated if needed.</w:t>
      </w:r>
    </w:p>
    <w:p w14:paraId="242F68F5" w14:textId="77777777" w:rsidR="00581669" w:rsidRPr="003A6270" w:rsidRDefault="00A43B21" w:rsidP="003D6F6F">
      <w:pPr>
        <w:pStyle w:val="BodyText"/>
      </w:pPr>
      <w:r w:rsidRPr="003A6270">
        <w:t xml:space="preserve">The log of hours is one of the prescribing assessment activities and information will need to be maintained and uploaded onto the e-portfolio to clearly demonstrate how the trainee has met the minimum hours of prescribing development time. The trainee will need to map evidence detailing prescribing assessment activities to the log of hours on their </w:t>
      </w:r>
      <w:r w:rsidR="009618CA" w:rsidRPr="003A6270">
        <w:t>E</w:t>
      </w:r>
      <w:r w:rsidRPr="003A6270">
        <w:t>-</w:t>
      </w:r>
      <w:r w:rsidR="009618CA" w:rsidRPr="003A6270">
        <w:t>P</w:t>
      </w:r>
      <w:r w:rsidRPr="003A6270">
        <w:t xml:space="preserve">ortfolio. </w:t>
      </w:r>
      <w:bookmarkStart w:id="47" w:name="Table11"/>
    </w:p>
    <w:p w14:paraId="555BECFF" w14:textId="3472490E" w:rsidR="00581669" w:rsidRPr="003A6270" w:rsidRDefault="00581669">
      <w:pPr>
        <w:spacing w:after="0" w:line="240" w:lineRule="auto"/>
        <w:textboxTightWrap w:val="none"/>
        <w:rPr>
          <w:rFonts w:eastAsiaTheme="minorHAnsi" w:cstheme="minorBidi"/>
          <w:color w:val="231F20"/>
        </w:rPr>
      </w:pPr>
    </w:p>
    <w:p w14:paraId="08B70182" w14:textId="49DA437D" w:rsidR="001F4F30" w:rsidRPr="003A6270" w:rsidRDefault="002A0FE6" w:rsidP="003D6F6F">
      <w:pPr>
        <w:pStyle w:val="BodyText"/>
      </w:pPr>
      <w:r w:rsidRPr="003A6270">
        <w:t>Table 11</w:t>
      </w:r>
      <w:bookmarkEnd w:id="47"/>
      <w:r w:rsidRPr="003A6270">
        <w:t>. Prescribing Activities</w:t>
      </w:r>
    </w:p>
    <w:tbl>
      <w:tblPr>
        <w:tblStyle w:val="TableGrid1"/>
        <w:tblW w:w="5000" w:type="pct"/>
        <w:jc w:val="center"/>
        <w:tblLook w:val="04A0" w:firstRow="1" w:lastRow="0" w:firstColumn="1" w:lastColumn="0" w:noHBand="0" w:noVBand="1"/>
      </w:tblPr>
      <w:tblGrid>
        <w:gridCol w:w="2586"/>
        <w:gridCol w:w="7268"/>
      </w:tblGrid>
      <w:tr w:rsidR="00CA6E40" w:rsidRPr="003A6270" w14:paraId="36EF5550" w14:textId="77777777" w:rsidTr="00EA6A04">
        <w:trPr>
          <w:jc w:val="center"/>
        </w:trPr>
        <w:tc>
          <w:tcPr>
            <w:tcW w:w="1312" w:type="pct"/>
            <w:shd w:val="clear" w:color="auto" w:fill="7030A0"/>
            <w:vAlign w:val="center"/>
          </w:tcPr>
          <w:p w14:paraId="7CC2A0C1"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3688" w:type="pct"/>
            <w:shd w:val="clear" w:color="auto" w:fill="7030A0"/>
            <w:vAlign w:val="center"/>
          </w:tcPr>
          <w:p w14:paraId="519E09EB" w14:textId="77777777" w:rsidR="00CA6E40" w:rsidRPr="003A6270" w:rsidRDefault="00CA6E40">
            <w:pPr>
              <w:spacing w:after="120"/>
              <w:rPr>
                <w:rFonts w:eastAsia="Arial" w:cs="Arial"/>
                <w:b/>
                <w:bCs/>
                <w:color w:val="FFFFFF"/>
              </w:rPr>
            </w:pPr>
            <w:r w:rsidRPr="003A6270">
              <w:rPr>
                <w:rFonts w:eastAsia="Arial" w:cs="Arial"/>
                <w:b/>
                <w:bCs/>
                <w:color w:val="FFFFFF"/>
              </w:rPr>
              <w:t>Description</w:t>
            </w:r>
          </w:p>
        </w:tc>
      </w:tr>
      <w:tr w:rsidR="00CA6E40" w:rsidRPr="003A6270" w14:paraId="679F525B" w14:textId="77777777" w:rsidTr="00EA6A04">
        <w:trPr>
          <w:trHeight w:val="276"/>
          <w:jc w:val="center"/>
        </w:trPr>
        <w:tc>
          <w:tcPr>
            <w:tcW w:w="1312" w:type="pct"/>
            <w:shd w:val="clear" w:color="auto" w:fill="E6D6F2"/>
          </w:tcPr>
          <w:p w14:paraId="16A8A8D8" w14:textId="1EE2C98F"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24. </w:t>
            </w:r>
            <w:r w:rsidR="00CA6E40" w:rsidRPr="003A6270">
              <w:rPr>
                <w:rStyle w:val="Strong"/>
                <w:color w:val="auto"/>
              </w:rPr>
              <w:t>History Taking</w:t>
            </w:r>
          </w:p>
        </w:tc>
        <w:tc>
          <w:tcPr>
            <w:tcW w:w="3688" w:type="pct"/>
            <w:shd w:val="clear" w:color="auto" w:fill="E6D6F2"/>
          </w:tcPr>
          <w:p w14:paraId="5F622495" w14:textId="297143C4" w:rsidR="00CA6E40" w:rsidRPr="003A6270" w:rsidRDefault="00CA6E40" w:rsidP="00B85DB5">
            <w:pPr>
              <w:spacing w:after="0"/>
              <w:rPr>
                <w:rFonts w:cs="Arial"/>
                <w:color w:val="auto"/>
              </w:rPr>
            </w:pPr>
            <w:r w:rsidRPr="003A6270">
              <w:rPr>
                <w:rFonts w:cs="Arial"/>
                <w:color w:val="auto"/>
              </w:rPr>
              <w:t>Taking and documenting an appropriate medical, psychosocial and medication history including allergies and intolerances.</w:t>
            </w:r>
          </w:p>
          <w:p w14:paraId="53225839" w14:textId="0AEC6E09" w:rsidR="00CA6E40" w:rsidRPr="003A6270" w:rsidRDefault="00CA6E40">
            <w:pPr>
              <w:spacing w:after="0"/>
              <w:rPr>
                <w:rFonts w:eastAsia="Arial" w:cs="Arial"/>
                <w:color w:val="auto"/>
              </w:rPr>
            </w:pPr>
            <w:r w:rsidRPr="003A6270">
              <w:rPr>
                <w:rFonts w:cs="Arial"/>
                <w:b/>
                <w:bCs/>
                <w:color w:val="auto"/>
              </w:rPr>
              <w:t>This activity does not have to be completed in the nominated prescribing area as long as it does not progress to decision making and prescribing.</w:t>
            </w:r>
          </w:p>
        </w:tc>
      </w:tr>
      <w:tr w:rsidR="00CA6E40" w:rsidRPr="003A6270" w14:paraId="49B8C6D0" w14:textId="77777777" w:rsidTr="00EA6A04">
        <w:trPr>
          <w:trHeight w:val="276"/>
          <w:jc w:val="center"/>
        </w:trPr>
        <w:tc>
          <w:tcPr>
            <w:tcW w:w="1312" w:type="pct"/>
            <w:shd w:val="clear" w:color="auto" w:fill="E6D6F2"/>
          </w:tcPr>
          <w:p w14:paraId="66274A1E" w14:textId="5542D45B"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25. </w:t>
            </w:r>
            <w:r w:rsidR="00CA6E40" w:rsidRPr="003A6270">
              <w:rPr>
                <w:rStyle w:val="Strong"/>
                <w:color w:val="auto"/>
              </w:rPr>
              <w:t>Physical and Clinical Examination Skills</w:t>
            </w:r>
          </w:p>
        </w:tc>
        <w:tc>
          <w:tcPr>
            <w:tcW w:w="3688" w:type="pct"/>
            <w:shd w:val="clear" w:color="auto" w:fill="E6D6F2"/>
          </w:tcPr>
          <w:p w14:paraId="0C5351AB" w14:textId="77777777" w:rsidR="00CA6E40" w:rsidRPr="003A6270" w:rsidRDefault="00CA6E40" w:rsidP="00B85DB5">
            <w:pPr>
              <w:spacing w:after="0"/>
              <w:rPr>
                <w:rFonts w:eastAsia="Arial" w:cs="Arial"/>
                <w:color w:val="auto"/>
              </w:rPr>
            </w:pPr>
            <w:r w:rsidRPr="003A6270">
              <w:rPr>
                <w:rFonts w:eastAsia="Arial" w:cs="Arial"/>
                <w:color w:val="auto"/>
              </w:rPr>
              <w:t>Performing and documenting appropriate physical and clinical examinations t</w:t>
            </w:r>
            <w:r w:rsidRPr="003A6270">
              <w:rPr>
                <w:rFonts w:cs="Arial"/>
                <w:color w:val="auto"/>
              </w:rPr>
              <w:t xml:space="preserve">o decide the most appropriate course of action for the person. </w:t>
            </w:r>
            <w:r w:rsidRPr="003A6270">
              <w:rPr>
                <w:rFonts w:eastAsia="Arial" w:cs="Arial"/>
                <w:color w:val="auto"/>
              </w:rPr>
              <w:t xml:space="preserve">Follows local polices and has undertaken the appropriate training to undertake the role. </w:t>
            </w:r>
          </w:p>
          <w:p w14:paraId="7370CEC1" w14:textId="2B45FAE1" w:rsidR="00CA6E40" w:rsidRPr="003A6270" w:rsidRDefault="00CA6E40">
            <w:pPr>
              <w:spacing w:after="0"/>
              <w:rPr>
                <w:rFonts w:eastAsia="Arial" w:cs="Arial"/>
                <w:color w:val="auto"/>
              </w:rPr>
            </w:pPr>
            <w:r w:rsidRPr="003A6270">
              <w:rPr>
                <w:rFonts w:cs="Arial"/>
                <w:b/>
                <w:bCs/>
                <w:color w:val="auto"/>
              </w:rPr>
              <w:t>This activity does not have to be completed in the nominated prescribing area as long as it does not progress to decision making and prescribing.</w:t>
            </w:r>
          </w:p>
        </w:tc>
      </w:tr>
      <w:tr w:rsidR="00CA6E40" w:rsidRPr="003A6270" w14:paraId="1B732A50" w14:textId="77777777" w:rsidTr="00EA6A04">
        <w:trPr>
          <w:trHeight w:val="276"/>
          <w:jc w:val="center"/>
        </w:trPr>
        <w:tc>
          <w:tcPr>
            <w:tcW w:w="1312" w:type="pct"/>
            <w:shd w:val="clear" w:color="auto" w:fill="E6D6F2"/>
          </w:tcPr>
          <w:p w14:paraId="50AFE76A" w14:textId="79CB5B0A"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26. </w:t>
            </w:r>
            <w:r w:rsidR="00CA6E40" w:rsidRPr="003A6270">
              <w:rPr>
                <w:rStyle w:val="Strong"/>
                <w:color w:val="auto"/>
              </w:rPr>
              <w:t>Prescribing Consultation</w:t>
            </w:r>
          </w:p>
        </w:tc>
        <w:tc>
          <w:tcPr>
            <w:tcW w:w="3688" w:type="pct"/>
            <w:shd w:val="clear" w:color="auto" w:fill="E6D6F2"/>
          </w:tcPr>
          <w:p w14:paraId="074D9CC9" w14:textId="77777777" w:rsidR="00CA6E40" w:rsidRPr="003A6270" w:rsidRDefault="00CA6E40">
            <w:pPr>
              <w:spacing w:after="0"/>
              <w:rPr>
                <w:rFonts w:eastAsia="Arial" w:cs="Arial"/>
                <w:color w:val="auto"/>
              </w:rPr>
            </w:pPr>
            <w:r w:rsidRPr="003A6270">
              <w:rPr>
                <w:rFonts w:eastAsia="Arial" w:cs="Arial"/>
                <w:color w:val="auto"/>
              </w:rPr>
              <w:t>Undertaking prescribing consultations that incorporate:</w:t>
            </w:r>
          </w:p>
          <w:p w14:paraId="4784853D"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Assessing the patient</w:t>
            </w:r>
          </w:p>
          <w:p w14:paraId="41F8542B"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Identifying evidence-based treatment options available for clinical decision making</w:t>
            </w:r>
          </w:p>
          <w:p w14:paraId="6EC1DBBF"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Presenting options and reaching a shared decision</w:t>
            </w:r>
          </w:p>
          <w:p w14:paraId="1E181E55"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Enacting a prescribing decision (which can include modification or deprescribing)</w:t>
            </w:r>
          </w:p>
          <w:p w14:paraId="1E5064BE"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Providing information and safety netting</w:t>
            </w:r>
          </w:p>
          <w:p w14:paraId="0D3599E7" w14:textId="77777777" w:rsidR="00CA6E40" w:rsidRPr="003A6270" w:rsidRDefault="00CA6E40" w:rsidP="00996194">
            <w:pPr>
              <w:pStyle w:val="ListParagraph"/>
              <w:numPr>
                <w:ilvl w:val="0"/>
                <w:numId w:val="23"/>
              </w:numPr>
              <w:spacing w:after="0" w:line="360" w:lineRule="atLeast"/>
              <w:rPr>
                <w:rFonts w:eastAsia="Arial" w:cs="Arial"/>
                <w:color w:val="auto"/>
              </w:rPr>
            </w:pPr>
            <w:r w:rsidRPr="003A6270">
              <w:rPr>
                <w:rFonts w:cs="Arial"/>
                <w:color w:val="auto"/>
              </w:rPr>
              <w:t>Recording, monitoring and reviewing</w:t>
            </w:r>
          </w:p>
          <w:p w14:paraId="5C5DF454" w14:textId="3DD09C0A" w:rsidR="00CA6E40" w:rsidRPr="003A6270" w:rsidRDefault="00CA6E40">
            <w:pPr>
              <w:spacing w:after="0"/>
              <w:rPr>
                <w:rFonts w:eastAsia="Arial" w:cs="Arial"/>
                <w:color w:val="auto"/>
              </w:rPr>
            </w:pPr>
            <w:r w:rsidRPr="003A6270">
              <w:rPr>
                <w:rFonts w:eastAsia="Arial" w:cs="Arial"/>
                <w:b/>
                <w:bCs/>
                <w:color w:val="auto"/>
              </w:rPr>
              <w:t>This activity must be completed within the nominated prescribing area.</w:t>
            </w:r>
          </w:p>
        </w:tc>
      </w:tr>
      <w:tr w:rsidR="00CA6E40" w:rsidRPr="003A6270" w14:paraId="458D5C6B" w14:textId="77777777" w:rsidTr="00EA6A04">
        <w:trPr>
          <w:trHeight w:val="276"/>
          <w:jc w:val="center"/>
        </w:trPr>
        <w:tc>
          <w:tcPr>
            <w:tcW w:w="1312" w:type="pct"/>
            <w:shd w:val="clear" w:color="auto" w:fill="E6D6F2"/>
          </w:tcPr>
          <w:p w14:paraId="2C2AF2D7" w14:textId="02239E04"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27. </w:t>
            </w:r>
            <w:r w:rsidR="00CA6E40" w:rsidRPr="003A6270">
              <w:rPr>
                <w:rStyle w:val="Strong"/>
                <w:color w:val="auto"/>
              </w:rPr>
              <w:t>Prescription Writing</w:t>
            </w:r>
          </w:p>
        </w:tc>
        <w:tc>
          <w:tcPr>
            <w:tcW w:w="3688" w:type="pct"/>
            <w:shd w:val="clear" w:color="auto" w:fill="E6D6F2"/>
          </w:tcPr>
          <w:p w14:paraId="06B2E94B" w14:textId="77777777" w:rsidR="00CA6E40" w:rsidRPr="003A6270" w:rsidRDefault="00CA6E40">
            <w:pPr>
              <w:spacing w:after="0"/>
              <w:rPr>
                <w:rFonts w:eastAsia="Arial" w:cs="Arial"/>
                <w:color w:val="auto"/>
              </w:rPr>
            </w:pPr>
            <w:r w:rsidRPr="003A6270">
              <w:rPr>
                <w:rFonts w:eastAsia="Arial" w:cs="Arial"/>
                <w:color w:val="auto"/>
              </w:rPr>
              <w:t>Safely prescribing (or deprescribing) medicines for patients whilst considering:</w:t>
            </w:r>
          </w:p>
          <w:p w14:paraId="18AC84CA"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eastAsia="Arial" w:cs="Arial"/>
                <w:color w:val="auto"/>
              </w:rPr>
              <w:t xml:space="preserve">Application of </w:t>
            </w:r>
            <w:r w:rsidRPr="003A6270">
              <w:rPr>
                <w:rFonts w:cs="Arial"/>
                <w:color w:val="auto"/>
              </w:rPr>
              <w:t>relevant legislation and ethical decision-making related to prescribing</w:t>
            </w:r>
          </w:p>
          <w:p w14:paraId="2D6F091C"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cs="Arial"/>
                <w:color w:val="auto"/>
              </w:rPr>
              <w:t>Use of relevant systems and frameworks for medicines use</w:t>
            </w:r>
          </w:p>
          <w:p w14:paraId="17BD34D7"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cs="Arial"/>
                <w:color w:val="auto"/>
              </w:rPr>
              <w:t>Clinical governance</w:t>
            </w:r>
          </w:p>
          <w:p w14:paraId="50A0E263"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cs="Arial"/>
                <w:color w:val="auto"/>
              </w:rPr>
              <w:t>Using tools and techniques to avoid medication errors associated with prescribing</w:t>
            </w:r>
          </w:p>
          <w:p w14:paraId="4719D857" w14:textId="06FF0FE4" w:rsidR="00CA6E40" w:rsidRPr="003A6270" w:rsidRDefault="00CA6E40">
            <w:pPr>
              <w:spacing w:after="0"/>
              <w:rPr>
                <w:rFonts w:eastAsia="Arial" w:cs="Arial"/>
                <w:color w:val="auto"/>
              </w:rPr>
            </w:pPr>
            <w:r w:rsidRPr="003A6270">
              <w:rPr>
                <w:rFonts w:eastAsia="Arial" w:cs="Arial"/>
                <w:b/>
                <w:bCs/>
                <w:color w:val="auto"/>
              </w:rPr>
              <w:t>This activity must be completed within the nominated prescribing area.</w:t>
            </w:r>
          </w:p>
        </w:tc>
      </w:tr>
      <w:tr w:rsidR="00CA6E40" w:rsidRPr="003A6270" w14:paraId="03372777" w14:textId="77777777" w:rsidTr="00EA6A04">
        <w:trPr>
          <w:trHeight w:val="276"/>
          <w:jc w:val="center"/>
        </w:trPr>
        <w:tc>
          <w:tcPr>
            <w:tcW w:w="1312" w:type="pct"/>
            <w:shd w:val="clear" w:color="auto" w:fill="E6D6F2"/>
          </w:tcPr>
          <w:p w14:paraId="5B1F5467" w14:textId="5F9D062D"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28. </w:t>
            </w:r>
            <w:r w:rsidR="00CA6E40" w:rsidRPr="003A6270">
              <w:rPr>
                <w:rStyle w:val="Strong"/>
                <w:color w:val="auto"/>
              </w:rPr>
              <w:t>Log of 90 Hours</w:t>
            </w:r>
          </w:p>
        </w:tc>
        <w:tc>
          <w:tcPr>
            <w:tcW w:w="3688" w:type="pct"/>
            <w:shd w:val="clear" w:color="auto" w:fill="E6D6F2"/>
          </w:tcPr>
          <w:p w14:paraId="5BF5E3F5" w14:textId="77777777" w:rsidR="00CA6E40" w:rsidRPr="003A6270" w:rsidRDefault="00CA6E40">
            <w:pPr>
              <w:spacing w:after="0"/>
              <w:rPr>
                <w:rFonts w:eastAsia="Arial" w:cs="Arial"/>
                <w:color w:val="auto"/>
              </w:rPr>
            </w:pPr>
            <w:r w:rsidRPr="003A6270">
              <w:rPr>
                <w:rFonts w:eastAsia="Arial" w:cs="Arial"/>
                <w:color w:val="auto"/>
              </w:rPr>
              <w:t xml:space="preserve">Accurately documenting learning hours attributable to development as a prescriber in practice. </w:t>
            </w:r>
            <w:r w:rsidRPr="003A6270">
              <w:rPr>
                <w:rFonts w:cs="Arial"/>
                <w:color w:val="auto"/>
              </w:rPr>
              <w:t xml:space="preserve">This log of hours should include all of the hours spent completing the other Prescribing </w:t>
            </w:r>
            <w:r w:rsidRPr="003A6270">
              <w:rPr>
                <w:rFonts w:cs="Arial"/>
                <w:color w:val="auto"/>
              </w:rPr>
              <w:lastRenderedPageBreak/>
              <w:t>Assessment Activities above, and any other learning activities that are planned/agreed between the DPP and trainee.</w:t>
            </w:r>
          </w:p>
        </w:tc>
      </w:tr>
    </w:tbl>
    <w:p w14:paraId="211C6D75" w14:textId="77777777" w:rsidR="00FB6B32" w:rsidRPr="003A6270" w:rsidRDefault="00FB6B32" w:rsidP="003D6F6F">
      <w:pPr>
        <w:pStyle w:val="BodyText"/>
      </w:pPr>
      <w:bookmarkStart w:id="48" w:name="Table12"/>
    </w:p>
    <w:p w14:paraId="75F1C490" w14:textId="0BE9BDA0" w:rsidR="00CA6E40" w:rsidRPr="003A6270" w:rsidRDefault="00D52340" w:rsidP="003D6F6F">
      <w:pPr>
        <w:pStyle w:val="BodyText"/>
      </w:pPr>
      <w:r w:rsidRPr="003A6270">
        <w:t>Table 12</w:t>
      </w:r>
      <w:bookmarkEnd w:id="48"/>
      <w:r w:rsidRPr="003A6270">
        <w:t>. Suggested practice tasks for Prescribing Activities</w:t>
      </w:r>
    </w:p>
    <w:tbl>
      <w:tblPr>
        <w:tblStyle w:val="TableGrid1"/>
        <w:tblW w:w="0" w:type="auto"/>
        <w:jc w:val="center"/>
        <w:tblLook w:val="04A0" w:firstRow="1" w:lastRow="0" w:firstColumn="1" w:lastColumn="0" w:noHBand="0" w:noVBand="1"/>
      </w:tblPr>
      <w:tblGrid>
        <w:gridCol w:w="2270"/>
        <w:gridCol w:w="7584"/>
      </w:tblGrid>
      <w:tr w:rsidR="00637F52" w:rsidRPr="003A6270" w14:paraId="7BFF1C0D" w14:textId="77777777">
        <w:trPr>
          <w:jc w:val="center"/>
        </w:trPr>
        <w:tc>
          <w:tcPr>
            <w:tcW w:w="0" w:type="auto"/>
            <w:shd w:val="clear" w:color="auto" w:fill="7030A0"/>
            <w:vAlign w:val="center"/>
          </w:tcPr>
          <w:p w14:paraId="570EBB54"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0" w:type="auto"/>
            <w:shd w:val="clear" w:color="auto" w:fill="7030A0"/>
            <w:vAlign w:val="center"/>
          </w:tcPr>
          <w:p w14:paraId="6B356F63" w14:textId="6E24B83D" w:rsidR="00CA6E40" w:rsidRPr="003A6270" w:rsidRDefault="00CA6E40">
            <w:pPr>
              <w:spacing w:after="120"/>
              <w:rPr>
                <w:rFonts w:eastAsia="Arial" w:cs="Arial"/>
                <w:b/>
                <w:bCs/>
                <w:color w:val="FFFFFF"/>
              </w:rPr>
            </w:pPr>
            <w:r w:rsidRPr="003A6270">
              <w:rPr>
                <w:rFonts w:eastAsia="Arial" w:cs="Arial"/>
                <w:b/>
                <w:bCs/>
                <w:color w:val="FFFFFF"/>
              </w:rPr>
              <w:t>Practice examples</w:t>
            </w:r>
            <w:r w:rsidR="00DE5D72" w:rsidRPr="003A6270">
              <w:rPr>
                <w:rFonts w:eastAsia="Arial" w:cs="Arial"/>
                <w:b/>
                <w:bCs/>
                <w:color w:val="FFFFFF"/>
              </w:rPr>
              <w:t>/guidance</w:t>
            </w:r>
          </w:p>
        </w:tc>
      </w:tr>
      <w:tr w:rsidR="00637F52" w:rsidRPr="003A6270" w14:paraId="4B9BADD3" w14:textId="77777777" w:rsidTr="00341A0C">
        <w:trPr>
          <w:trHeight w:val="1646"/>
          <w:jc w:val="center"/>
        </w:trPr>
        <w:tc>
          <w:tcPr>
            <w:tcW w:w="0" w:type="auto"/>
            <w:shd w:val="clear" w:color="auto" w:fill="E6D6F2"/>
          </w:tcPr>
          <w:p w14:paraId="04E41EEE" w14:textId="5BA050B8" w:rsidR="004D0AB8"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24. </w:t>
            </w:r>
            <w:r w:rsidR="004D0AB8" w:rsidRPr="003A6270">
              <w:rPr>
                <w:rStyle w:val="Strong"/>
                <w:color w:val="auto"/>
              </w:rPr>
              <w:t>History Taking</w:t>
            </w:r>
          </w:p>
        </w:tc>
        <w:tc>
          <w:tcPr>
            <w:tcW w:w="0" w:type="auto"/>
            <w:shd w:val="clear" w:color="auto" w:fill="E6D6F2"/>
          </w:tcPr>
          <w:p w14:paraId="75E42632" w14:textId="01DA1141" w:rsidR="00AB18CF" w:rsidRPr="003A6270" w:rsidRDefault="00AB18CF" w:rsidP="003D6F6F">
            <w:pPr>
              <w:pStyle w:val="BodyText"/>
              <w:numPr>
                <w:ilvl w:val="0"/>
                <w:numId w:val="92"/>
              </w:numPr>
            </w:pPr>
            <w:r w:rsidRPr="003A6270">
              <w:t>Presenting Patient</w:t>
            </w:r>
          </w:p>
          <w:p w14:paraId="4C9A5488" w14:textId="67463B19" w:rsidR="00AB18CF" w:rsidRPr="003A6270" w:rsidRDefault="00AB18CF" w:rsidP="003D6F6F">
            <w:pPr>
              <w:pStyle w:val="BodyText"/>
              <w:numPr>
                <w:ilvl w:val="0"/>
                <w:numId w:val="92"/>
              </w:numPr>
            </w:pPr>
            <w:r w:rsidRPr="003A6270">
              <w:t xml:space="preserve">Community Pharmacy Consultation Service </w:t>
            </w:r>
          </w:p>
          <w:p w14:paraId="57A9D5B9" w14:textId="5FE46794" w:rsidR="00AB18CF" w:rsidRPr="003A6270" w:rsidRDefault="00AB18CF" w:rsidP="003D6F6F">
            <w:pPr>
              <w:pStyle w:val="BodyText"/>
              <w:numPr>
                <w:ilvl w:val="0"/>
                <w:numId w:val="92"/>
              </w:numPr>
            </w:pPr>
            <w:r w:rsidRPr="003A6270">
              <w:t>New patient admissions to inpatient / admission ward</w:t>
            </w:r>
          </w:p>
          <w:p w14:paraId="2978FEC3" w14:textId="71B6E2E5" w:rsidR="00AB18CF" w:rsidRPr="003A6270" w:rsidRDefault="00AB18CF" w:rsidP="003D6F6F">
            <w:pPr>
              <w:pStyle w:val="BodyText"/>
              <w:numPr>
                <w:ilvl w:val="0"/>
                <w:numId w:val="92"/>
              </w:numPr>
            </w:pPr>
            <w:r w:rsidRPr="003A6270">
              <w:t>Outpatient clinic</w:t>
            </w:r>
          </w:p>
          <w:p w14:paraId="21D24F8A" w14:textId="6A3750B8" w:rsidR="00AB18CF" w:rsidRPr="003A6270" w:rsidRDefault="00AB18CF" w:rsidP="003D6F6F">
            <w:pPr>
              <w:pStyle w:val="BodyText"/>
              <w:numPr>
                <w:ilvl w:val="0"/>
                <w:numId w:val="92"/>
              </w:numPr>
            </w:pPr>
            <w:r w:rsidRPr="003A6270">
              <w:t>Out of hours / Accident and Emergency</w:t>
            </w:r>
          </w:p>
          <w:p w14:paraId="1C422CAA" w14:textId="66811E8B" w:rsidR="00AB18CF" w:rsidRPr="003A6270" w:rsidRDefault="00AB18CF" w:rsidP="003D6F6F">
            <w:pPr>
              <w:pStyle w:val="BodyText"/>
              <w:numPr>
                <w:ilvl w:val="0"/>
                <w:numId w:val="92"/>
              </w:numPr>
            </w:pPr>
            <w:r w:rsidRPr="003A6270">
              <w:t>Structured Medication Review clinic</w:t>
            </w:r>
          </w:p>
          <w:p w14:paraId="3E833BD8" w14:textId="643DE926" w:rsidR="004D0AB8" w:rsidRPr="003A6270" w:rsidRDefault="00AB18CF" w:rsidP="003D6F6F">
            <w:pPr>
              <w:pStyle w:val="BodyText"/>
              <w:numPr>
                <w:ilvl w:val="0"/>
                <w:numId w:val="92"/>
              </w:numPr>
            </w:pPr>
            <w:r w:rsidRPr="003A6270">
              <w:t>Chronic condition review/management</w:t>
            </w:r>
          </w:p>
        </w:tc>
      </w:tr>
      <w:tr w:rsidR="00637F52" w:rsidRPr="003A6270" w14:paraId="23F979C9" w14:textId="77777777" w:rsidTr="00904F0C">
        <w:trPr>
          <w:trHeight w:val="988"/>
          <w:jc w:val="center"/>
        </w:trPr>
        <w:tc>
          <w:tcPr>
            <w:tcW w:w="0" w:type="auto"/>
            <w:shd w:val="clear" w:color="auto" w:fill="E6D6F2"/>
          </w:tcPr>
          <w:p w14:paraId="2E68681F" w14:textId="1B61632B" w:rsidR="004D0AB8"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25. </w:t>
            </w:r>
            <w:r w:rsidR="004D0AB8" w:rsidRPr="003A6270">
              <w:rPr>
                <w:rStyle w:val="Strong"/>
                <w:color w:val="auto"/>
              </w:rPr>
              <w:t>Physical and Clinical Examination Skills</w:t>
            </w:r>
          </w:p>
        </w:tc>
        <w:tc>
          <w:tcPr>
            <w:tcW w:w="0" w:type="auto"/>
            <w:shd w:val="clear" w:color="auto" w:fill="E6D6F2"/>
          </w:tcPr>
          <w:p w14:paraId="6587AE8A" w14:textId="242F3C9B" w:rsidR="009C1514"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Physical observations such as measuring blood pressure, temperature, oxygen saturation, pulse, and respiratory rate.</w:t>
            </w:r>
          </w:p>
          <w:p w14:paraId="213FCF82" w14:textId="6C7F6F65" w:rsidR="009C1514"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 xml:space="preserve">Psychosocial assessments such as patient health questionnaire-9, mini mental state examinations. </w:t>
            </w:r>
          </w:p>
          <w:p w14:paraId="28086CDE" w14:textId="47E04919" w:rsidR="009C1514"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Additional physical and clinical examination skills relevant to the nominated clinical area should be performed if appropriate.</w:t>
            </w:r>
          </w:p>
          <w:p w14:paraId="766F3963" w14:textId="635B31AE" w:rsidR="004D0AB8"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 xml:space="preserve">Interpretation with documentation of physical, biochemical and other clinical assessments.   </w:t>
            </w:r>
          </w:p>
        </w:tc>
      </w:tr>
      <w:tr w:rsidR="00637F52" w:rsidRPr="003A6270" w14:paraId="2855464A" w14:textId="77777777">
        <w:trPr>
          <w:trHeight w:val="276"/>
          <w:jc w:val="center"/>
        </w:trPr>
        <w:tc>
          <w:tcPr>
            <w:tcW w:w="0" w:type="auto"/>
            <w:shd w:val="clear" w:color="auto" w:fill="E6D6F2"/>
          </w:tcPr>
          <w:p w14:paraId="34C1E05F" w14:textId="4D97CAD5" w:rsidR="00CA6E40"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26. </w:t>
            </w:r>
            <w:r w:rsidR="00CA6E40" w:rsidRPr="003A6270">
              <w:rPr>
                <w:rStyle w:val="Strong"/>
                <w:color w:val="auto"/>
              </w:rPr>
              <w:t>Prescribing Consultation</w:t>
            </w:r>
          </w:p>
        </w:tc>
        <w:tc>
          <w:tcPr>
            <w:tcW w:w="0" w:type="auto"/>
            <w:shd w:val="clear" w:color="auto" w:fill="E6D6F2"/>
          </w:tcPr>
          <w:p w14:paraId="186212EA" w14:textId="7B0F1591" w:rsidR="00B848BC" w:rsidRPr="003A6270" w:rsidRDefault="00DE5D72" w:rsidP="00AE33FD">
            <w:pPr>
              <w:spacing w:after="0"/>
              <w:rPr>
                <w:rFonts w:eastAsia="Arial" w:cs="Arial"/>
                <w:color w:val="auto"/>
              </w:rPr>
            </w:pPr>
            <w:r w:rsidRPr="003A6270">
              <w:rPr>
                <w:rFonts w:eastAsia="Arial" w:cs="Arial"/>
                <w:color w:val="auto"/>
              </w:rPr>
              <w:t>T</w:t>
            </w:r>
            <w:r w:rsidR="00B848BC" w:rsidRPr="003A6270">
              <w:rPr>
                <w:rFonts w:eastAsia="Arial" w:cs="Arial"/>
                <w:color w:val="auto"/>
              </w:rPr>
              <w:t xml:space="preserve">rainees should be able to demonstrate a well-rounded proficiency in prescribing across different medical contexts. They should provide evidence of consultations with a diverse patient population that have unique challenges, enhancing the trainee’s ability to provide effective and tailored care. </w:t>
            </w:r>
          </w:p>
          <w:p w14:paraId="0CC979E0" w14:textId="61465924" w:rsidR="00B848BC" w:rsidRPr="003A6270" w:rsidRDefault="00B848BC" w:rsidP="00DE5D72">
            <w:pPr>
              <w:pStyle w:val="ListParagraph"/>
              <w:numPr>
                <w:ilvl w:val="0"/>
                <w:numId w:val="85"/>
              </w:numPr>
              <w:spacing w:after="0"/>
              <w:rPr>
                <w:rFonts w:eastAsia="Arial" w:cs="Arial"/>
                <w:color w:val="auto"/>
              </w:rPr>
            </w:pPr>
            <w:r w:rsidRPr="003A6270">
              <w:rPr>
                <w:rFonts w:eastAsia="Arial" w:cs="Arial"/>
                <w:color w:val="auto"/>
              </w:rPr>
              <w:t xml:space="preserve">e.g. Patients who may have difficulty communicating, Supporting patients who fall into marginalised groups e.g. patients with severe mental health condition, Paediatrics, Frail patients with multi-morbidities </w:t>
            </w:r>
          </w:p>
        </w:tc>
      </w:tr>
      <w:tr w:rsidR="00637F52" w:rsidRPr="003A6270" w14:paraId="3F33AE84" w14:textId="77777777">
        <w:trPr>
          <w:trHeight w:val="276"/>
          <w:jc w:val="center"/>
        </w:trPr>
        <w:tc>
          <w:tcPr>
            <w:tcW w:w="0" w:type="auto"/>
            <w:shd w:val="clear" w:color="auto" w:fill="E6D6F2"/>
          </w:tcPr>
          <w:p w14:paraId="6A765C66" w14:textId="626871FA" w:rsidR="00CA6E40" w:rsidRPr="003A6270" w:rsidRDefault="00B848BC" w:rsidP="00F343BC">
            <w:pPr>
              <w:spacing w:after="0" w:line="240" w:lineRule="auto"/>
              <w:contextualSpacing/>
              <w:textboxTightWrap w:val="none"/>
              <w:rPr>
                <w:rStyle w:val="Strong"/>
                <w:color w:val="auto"/>
              </w:rPr>
            </w:pPr>
            <w:r w:rsidRPr="003A6270">
              <w:rPr>
                <w:rStyle w:val="Strong"/>
                <w:color w:val="auto"/>
              </w:rPr>
              <w:lastRenderedPageBreak/>
              <w:t xml:space="preserve">27. </w:t>
            </w:r>
            <w:r w:rsidR="00CA6E40" w:rsidRPr="003A6270">
              <w:rPr>
                <w:rStyle w:val="Strong"/>
                <w:color w:val="auto"/>
              </w:rPr>
              <w:t>Prescription Writing</w:t>
            </w:r>
          </w:p>
        </w:tc>
        <w:tc>
          <w:tcPr>
            <w:tcW w:w="0" w:type="auto"/>
            <w:shd w:val="clear" w:color="auto" w:fill="E6D6F2"/>
          </w:tcPr>
          <w:p w14:paraId="59C394E3" w14:textId="35C0C76B" w:rsidR="00B848BC" w:rsidRPr="003A6270" w:rsidRDefault="00DE5D72" w:rsidP="00B848BC">
            <w:pPr>
              <w:pStyle w:val="BodyText"/>
              <w:rPr>
                <w:rFonts w:eastAsia="Arial"/>
                <w:color w:val="425563" w:themeColor="accent6"/>
              </w:rPr>
            </w:pPr>
            <w:r w:rsidRPr="003A6270">
              <w:t>T</w:t>
            </w:r>
            <w:r w:rsidR="00B848BC" w:rsidRPr="003A6270">
              <w:t>rainees</w:t>
            </w:r>
            <w:r w:rsidRPr="003A6270">
              <w:t xml:space="preserve"> should be able to demonstrate </w:t>
            </w:r>
            <w:r w:rsidR="00B848BC" w:rsidRPr="003A6270">
              <w:t>proficiency in generating prescriptions for a varied patient population, encompassing individuals from paediatrics to adults, and addressing a range of medical conditions that require different prescription requirements, including controlled drugs. Where possible, trainee</w:t>
            </w:r>
            <w:r w:rsidRPr="003A6270">
              <w:t xml:space="preserve">s </w:t>
            </w:r>
            <w:r w:rsidR="00B848BC" w:rsidRPr="003A6270">
              <w:t>should be exposed to a wide variety of prescription formats commonly used in healthcare settings, including drug charts and FP10s, and electronic prescriptions and handwritten prescriptions.</w:t>
            </w:r>
          </w:p>
        </w:tc>
      </w:tr>
      <w:tr w:rsidR="00637F52" w:rsidRPr="003A6270" w14:paraId="70DD682C" w14:textId="77777777" w:rsidTr="008729E4">
        <w:trPr>
          <w:trHeight w:val="276"/>
          <w:jc w:val="center"/>
        </w:trPr>
        <w:tc>
          <w:tcPr>
            <w:tcW w:w="0" w:type="auto"/>
            <w:shd w:val="clear" w:color="auto" w:fill="E6D6F2"/>
          </w:tcPr>
          <w:p w14:paraId="3CBAE6EE" w14:textId="498E31EE" w:rsidR="00CA6E40"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28. </w:t>
            </w:r>
            <w:r w:rsidR="00CA6E40" w:rsidRPr="003A6270">
              <w:rPr>
                <w:rStyle w:val="Strong"/>
                <w:color w:val="auto"/>
              </w:rPr>
              <w:t>Log of 90 Hours</w:t>
            </w:r>
          </w:p>
        </w:tc>
        <w:tc>
          <w:tcPr>
            <w:tcW w:w="0" w:type="auto"/>
            <w:shd w:val="clear" w:color="auto" w:fill="E6D6F2"/>
            <w:vAlign w:val="center"/>
          </w:tcPr>
          <w:p w14:paraId="6425F7B6" w14:textId="1614BBD6" w:rsidR="009B36C7" w:rsidRPr="003A6270" w:rsidRDefault="00904F0C" w:rsidP="003D6F6F">
            <w:pPr>
              <w:pStyle w:val="BodyText"/>
            </w:pPr>
            <w:r w:rsidRPr="003A6270">
              <w:t>This log of hours should include all of the hours spent completing the other Prescribing Assessment Activities above, and any other learning activities that are planned/agreed between the DPP and trainee.</w:t>
            </w:r>
          </w:p>
          <w:p w14:paraId="6939FE4B" w14:textId="6C3434DE" w:rsidR="00CA6E40" w:rsidRPr="003A6270" w:rsidRDefault="003C7FAC" w:rsidP="003D6F6F">
            <w:pPr>
              <w:pStyle w:val="BodyText"/>
            </w:pPr>
            <w:r w:rsidRPr="003A6270">
              <w:t xml:space="preserve">Examples </w:t>
            </w:r>
            <w:r w:rsidR="009B36C7" w:rsidRPr="003A6270">
              <w:t xml:space="preserve">of </w:t>
            </w:r>
            <w:r w:rsidR="00916584" w:rsidRPr="003A6270">
              <w:t xml:space="preserve">other learning </w:t>
            </w:r>
            <w:r w:rsidR="009B36C7" w:rsidRPr="003A6270">
              <w:t>activities captured within the log</w:t>
            </w:r>
            <w:r w:rsidRPr="003A6270">
              <w:t xml:space="preserve"> may include</w:t>
            </w:r>
            <w:r w:rsidR="00D51FE9" w:rsidRPr="003A6270">
              <w:t xml:space="preserve"> </w:t>
            </w:r>
            <w:r w:rsidR="009B36C7" w:rsidRPr="003A6270">
              <w:t>those</w:t>
            </w:r>
            <w:r w:rsidR="00D51FE9" w:rsidRPr="003A6270">
              <w:t xml:space="preserve"> related to the </w:t>
            </w:r>
            <w:r w:rsidR="008B71B1" w:rsidRPr="003A6270">
              <w:t xml:space="preserve">application of prescribing governance </w:t>
            </w:r>
            <w:r w:rsidR="00664F54" w:rsidRPr="003A6270">
              <w:t>principles</w:t>
            </w:r>
            <w:r w:rsidR="005E329E" w:rsidRPr="003A6270">
              <w:t xml:space="preserve">, </w:t>
            </w:r>
            <w:r w:rsidR="0052232D" w:rsidRPr="003A6270">
              <w:rPr>
                <w:color w:val="000000"/>
              </w:rPr>
              <w:t>prescribing safely, prescribing professionally, improving prescribing practice, and prescribing as part of a healthcare team.</w:t>
            </w:r>
          </w:p>
        </w:tc>
      </w:tr>
    </w:tbl>
    <w:p w14:paraId="61DD7141" w14:textId="1745310F" w:rsidR="00203EFF" w:rsidRPr="003A6270" w:rsidRDefault="00203EFF" w:rsidP="003D6F6F">
      <w:pPr>
        <w:pStyle w:val="BodyText"/>
      </w:pPr>
    </w:p>
    <w:p w14:paraId="1373CD04" w14:textId="77777777" w:rsidR="00203EFF" w:rsidRPr="003A6270" w:rsidRDefault="00203EFF">
      <w:pPr>
        <w:spacing w:after="0" w:line="240" w:lineRule="auto"/>
        <w:textboxTightWrap w:val="none"/>
        <w:rPr>
          <w:rFonts w:eastAsiaTheme="minorHAnsi" w:cstheme="minorBidi"/>
          <w:color w:val="231F20"/>
        </w:rPr>
      </w:pPr>
      <w:r w:rsidRPr="003A6270">
        <w:br w:type="page"/>
      </w:r>
    </w:p>
    <w:p w14:paraId="15A67957" w14:textId="5CEE8946" w:rsidR="00F26B46" w:rsidRPr="003A6270" w:rsidRDefault="00804AD7" w:rsidP="00AA4E24">
      <w:pPr>
        <w:pStyle w:val="h2numbered"/>
        <w:rPr>
          <w:rFonts w:hint="eastAsia"/>
        </w:rPr>
      </w:pPr>
      <w:bookmarkStart w:id="49" w:name="_Toc206505534"/>
      <w:bookmarkStart w:id="50" w:name="EvidenceTools"/>
      <w:r w:rsidRPr="003A6270">
        <w:lastRenderedPageBreak/>
        <w:t>Evidence Tools</w:t>
      </w:r>
      <w:bookmarkEnd w:id="49"/>
    </w:p>
    <w:bookmarkEnd w:id="50"/>
    <w:p w14:paraId="4D40512D" w14:textId="6D4B5C07" w:rsidR="008B74B7" w:rsidRPr="003A6270" w:rsidRDefault="00680803" w:rsidP="003D6F6F">
      <w:pPr>
        <w:pStyle w:val="BodyText"/>
      </w:pPr>
      <w:r w:rsidRPr="003A6270">
        <w:t xml:space="preserve">Evidence tools are used to record activities in the </w:t>
      </w:r>
      <w:r w:rsidR="00364AE3" w:rsidRPr="003A6270">
        <w:t xml:space="preserve">Strategy. They provide a </w:t>
      </w:r>
      <w:r w:rsidR="00364AE3" w:rsidRPr="003A6270">
        <w:rPr>
          <w:rFonts w:eastAsia="Calibri" w:cs="Arial"/>
        </w:rPr>
        <w:t>standardised structure for recording the activity</w:t>
      </w:r>
      <w:r w:rsidRPr="003A6270">
        <w:t xml:space="preserve">. </w:t>
      </w:r>
      <w:r w:rsidR="00B77D79" w:rsidRPr="003A6270">
        <w:t xml:space="preserve">Each is built into the E-portfolio. </w:t>
      </w:r>
      <w:r w:rsidR="00E229C4" w:rsidRPr="003A6270">
        <w:t>For some activities there is only one evidence tool available to use, whilst for other</w:t>
      </w:r>
      <w:r w:rsidR="00FD192A" w:rsidRPr="003A6270">
        <w:t>s</w:t>
      </w:r>
      <w:r w:rsidR="00E229C4" w:rsidRPr="003A6270">
        <w:t xml:space="preserve"> there may be more than one.</w:t>
      </w:r>
      <w:r w:rsidR="00FD192A" w:rsidRPr="003A6270">
        <w:t xml:space="preserve"> </w:t>
      </w:r>
      <w:r w:rsidR="00824DB6" w:rsidRPr="003A6270">
        <w:rPr>
          <w:color w:val="auto"/>
        </w:rPr>
        <w:t>Some of the tools have been chosen to incorporate trainee reflection and supervisor feedback, both of which are fundamental in promoting deeper learning and ensuring trainees ongoing development.</w:t>
      </w:r>
      <w:r w:rsidR="00824DB6" w:rsidRPr="003A6270">
        <w:rPr>
          <w:rFonts w:eastAsia="Calibri" w:cs="Arial"/>
          <w:color w:val="000000"/>
        </w:rPr>
        <w:t xml:space="preserve"> </w:t>
      </w:r>
      <w:r w:rsidR="008B74B7" w:rsidRPr="003A6270">
        <w:t>The different evidence tools available are:</w:t>
      </w:r>
    </w:p>
    <w:p w14:paraId="1D46A325" w14:textId="77777777" w:rsidR="00C46244" w:rsidRPr="003A6270" w:rsidRDefault="00C46244" w:rsidP="003D6F6F">
      <w:pPr>
        <w:pStyle w:val="BodyText"/>
        <w:numPr>
          <w:ilvl w:val="0"/>
          <w:numId w:val="40"/>
        </w:numPr>
      </w:pPr>
      <w:hyperlink w:anchor="CPD" w:history="1">
        <w:r w:rsidRPr="003A6270">
          <w:rPr>
            <w:rStyle w:val="Hyperlink"/>
            <w:rFonts w:ascii="Arial" w:hAnsi="Arial"/>
          </w:rPr>
          <w:t>Continuing professional development (CPD)</w:t>
        </w:r>
      </w:hyperlink>
    </w:p>
    <w:p w14:paraId="39ED8A4C" w14:textId="77777777" w:rsidR="00C46244" w:rsidRPr="003A6270" w:rsidRDefault="00C46244" w:rsidP="003D6F6F">
      <w:pPr>
        <w:pStyle w:val="BodyText"/>
        <w:numPr>
          <w:ilvl w:val="0"/>
          <w:numId w:val="40"/>
        </w:numPr>
      </w:pPr>
      <w:hyperlink w:anchor="Contributiontocare" w:history="1">
        <w:r w:rsidRPr="003A6270">
          <w:rPr>
            <w:rStyle w:val="Hyperlink"/>
            <w:rFonts w:ascii="Arial" w:hAnsi="Arial"/>
          </w:rPr>
          <w:t>Contribution to care log (CCL)</w:t>
        </w:r>
      </w:hyperlink>
    </w:p>
    <w:p w14:paraId="68DF66DD" w14:textId="77777777" w:rsidR="00C46244" w:rsidRPr="003A6270" w:rsidRDefault="00C46244" w:rsidP="003D6F6F">
      <w:pPr>
        <w:pStyle w:val="BodyText"/>
        <w:numPr>
          <w:ilvl w:val="0"/>
          <w:numId w:val="40"/>
        </w:numPr>
        <w:rPr>
          <w:rStyle w:val="Hyperlink"/>
          <w:rFonts w:ascii="Arial" w:hAnsi="Arial"/>
        </w:rPr>
      </w:pPr>
      <w:r w:rsidRPr="003A6270">
        <w:fldChar w:fldCharType="begin"/>
      </w:r>
      <w:r w:rsidRPr="003A6270">
        <w:instrText>HYPERLINK  \l "Finalprescribingdevrev"</w:instrText>
      </w:r>
      <w:r w:rsidRPr="003A6270">
        <w:fldChar w:fldCharType="separate"/>
      </w:r>
      <w:r w:rsidRPr="003A6270">
        <w:rPr>
          <w:rStyle w:val="Hyperlink"/>
          <w:rFonts w:ascii="Arial" w:hAnsi="Arial"/>
        </w:rPr>
        <w:t>Final prescribing development review</w:t>
      </w:r>
    </w:p>
    <w:p w14:paraId="5D7A23A5" w14:textId="77777777" w:rsidR="00C46244" w:rsidRPr="003A6270" w:rsidRDefault="00C46244" w:rsidP="003D6F6F">
      <w:pPr>
        <w:pStyle w:val="BodyText"/>
        <w:numPr>
          <w:ilvl w:val="0"/>
          <w:numId w:val="40"/>
        </w:numPr>
      </w:pPr>
      <w:r w:rsidRPr="003A6270">
        <w:fldChar w:fldCharType="end"/>
      </w:r>
      <w:hyperlink w:anchor="Finalsignoff" w:history="1">
        <w:r w:rsidRPr="003A6270">
          <w:rPr>
            <w:rStyle w:val="Hyperlink"/>
            <w:rFonts w:ascii="Arial" w:hAnsi="Arial"/>
          </w:rPr>
          <w:t>Final sign off and declaration</w:t>
        </w:r>
      </w:hyperlink>
    </w:p>
    <w:p w14:paraId="31B65858" w14:textId="77777777" w:rsidR="00C46244" w:rsidRPr="003A6270" w:rsidRDefault="00C46244" w:rsidP="003D6F6F">
      <w:pPr>
        <w:pStyle w:val="BodyText"/>
        <w:numPr>
          <w:ilvl w:val="0"/>
          <w:numId w:val="40"/>
        </w:numPr>
      </w:pPr>
      <w:hyperlink w:anchor="Learningagreement" w:history="1">
        <w:r w:rsidRPr="003A6270">
          <w:rPr>
            <w:rStyle w:val="Hyperlink"/>
            <w:rFonts w:ascii="Arial" w:hAnsi="Arial"/>
          </w:rPr>
          <w:t>Learning agreement</w:t>
        </w:r>
      </w:hyperlink>
    </w:p>
    <w:p w14:paraId="3B67F4EC" w14:textId="77777777" w:rsidR="00C46244" w:rsidRPr="003A6270" w:rsidRDefault="00C46244" w:rsidP="003D6F6F">
      <w:pPr>
        <w:pStyle w:val="BodyText"/>
        <w:numPr>
          <w:ilvl w:val="0"/>
          <w:numId w:val="40"/>
        </w:numPr>
      </w:pPr>
      <w:hyperlink w:anchor="LNAPDP" w:history="1">
        <w:r w:rsidRPr="003A6270">
          <w:rPr>
            <w:rStyle w:val="Hyperlink"/>
            <w:rFonts w:ascii="Arial" w:hAnsi="Arial"/>
          </w:rPr>
          <w:t>Learning needs analysis (LNA)</w:t>
        </w:r>
      </w:hyperlink>
    </w:p>
    <w:p w14:paraId="1E2BCA1E" w14:textId="77777777" w:rsidR="00C46244" w:rsidRPr="003A6270" w:rsidRDefault="00C46244" w:rsidP="003D6F6F">
      <w:pPr>
        <w:pStyle w:val="BodyText"/>
        <w:numPr>
          <w:ilvl w:val="0"/>
          <w:numId w:val="40"/>
        </w:numPr>
      </w:pPr>
      <w:hyperlink w:anchor="MSF" w:history="1">
        <w:r w:rsidRPr="003A6270">
          <w:rPr>
            <w:rStyle w:val="Hyperlink"/>
            <w:rFonts w:ascii="Arial" w:hAnsi="Arial"/>
          </w:rPr>
          <w:t>Multi-source Feedback (MSF)</w:t>
        </w:r>
      </w:hyperlink>
    </w:p>
    <w:p w14:paraId="10F5A636" w14:textId="77777777" w:rsidR="00C46244" w:rsidRPr="003A6270" w:rsidRDefault="00C46244" w:rsidP="003D6F6F">
      <w:pPr>
        <w:pStyle w:val="BodyText"/>
        <w:numPr>
          <w:ilvl w:val="0"/>
          <w:numId w:val="40"/>
        </w:numPr>
      </w:pPr>
      <w:hyperlink w:anchor="PSQ" w:history="1">
        <w:r w:rsidRPr="003A6270">
          <w:rPr>
            <w:rStyle w:val="Hyperlink"/>
            <w:rFonts w:ascii="Arial" w:hAnsi="Arial"/>
          </w:rPr>
          <w:t>Patient Satisfaction Questionnaire (PSQ)</w:t>
        </w:r>
      </w:hyperlink>
    </w:p>
    <w:p w14:paraId="3AF619C5" w14:textId="77777777" w:rsidR="00C46244" w:rsidRPr="003A6270" w:rsidRDefault="00C46244" w:rsidP="003D6F6F">
      <w:pPr>
        <w:pStyle w:val="BodyText"/>
        <w:numPr>
          <w:ilvl w:val="0"/>
          <w:numId w:val="40"/>
        </w:numPr>
      </w:pPr>
      <w:hyperlink w:anchor="Progressreview" w:history="1">
        <w:r w:rsidRPr="003A6270">
          <w:rPr>
            <w:rStyle w:val="Hyperlink"/>
            <w:rFonts w:ascii="Arial" w:hAnsi="Arial"/>
          </w:rPr>
          <w:t>Progress review</w:t>
        </w:r>
      </w:hyperlink>
    </w:p>
    <w:p w14:paraId="0E475E3B" w14:textId="77777777" w:rsidR="00C46244" w:rsidRPr="003A6270" w:rsidRDefault="00C46244" w:rsidP="003D6F6F">
      <w:pPr>
        <w:pStyle w:val="BodyText"/>
        <w:numPr>
          <w:ilvl w:val="0"/>
          <w:numId w:val="40"/>
        </w:numPr>
      </w:pPr>
      <w:hyperlink w:anchor="RA" w:history="1">
        <w:r w:rsidRPr="003A6270">
          <w:rPr>
            <w:rStyle w:val="Hyperlink"/>
            <w:rFonts w:ascii="Arial" w:hAnsi="Arial"/>
          </w:rPr>
          <w:t>Reflective account (RA)</w:t>
        </w:r>
      </w:hyperlink>
    </w:p>
    <w:p w14:paraId="0108050F" w14:textId="1B14561B" w:rsidR="008B74B7" w:rsidRPr="003A6270" w:rsidRDefault="008B74B7" w:rsidP="003D6F6F">
      <w:pPr>
        <w:pStyle w:val="BodyText"/>
        <w:numPr>
          <w:ilvl w:val="0"/>
          <w:numId w:val="40"/>
        </w:numPr>
      </w:pPr>
      <w:hyperlink w:anchor="SLEs" w:history="1">
        <w:r w:rsidRPr="003A6270">
          <w:rPr>
            <w:rStyle w:val="Hyperlink"/>
            <w:rFonts w:ascii="Arial" w:hAnsi="Arial"/>
          </w:rPr>
          <w:t>Supervised learning events</w:t>
        </w:r>
      </w:hyperlink>
    </w:p>
    <w:p w14:paraId="679ADF8C" w14:textId="7BF2F664" w:rsidR="008B74B7" w:rsidRPr="003A6270" w:rsidRDefault="00FD192A" w:rsidP="003D6F6F">
      <w:pPr>
        <w:pStyle w:val="BodyText"/>
        <w:numPr>
          <w:ilvl w:val="1"/>
          <w:numId w:val="40"/>
        </w:numPr>
      </w:pPr>
      <w:r w:rsidRPr="003A6270">
        <w:t>Mini Clinical Evaluation Exercise (</w:t>
      </w:r>
      <w:r w:rsidR="008B74B7" w:rsidRPr="003A6270">
        <w:t>Mini</w:t>
      </w:r>
      <w:r w:rsidRPr="003A6270">
        <w:t>-</w:t>
      </w:r>
      <w:r w:rsidR="008B74B7" w:rsidRPr="003A6270">
        <w:t>CEX</w:t>
      </w:r>
      <w:r w:rsidRPr="003A6270">
        <w:t>)</w:t>
      </w:r>
    </w:p>
    <w:p w14:paraId="62FA6CB3" w14:textId="68EA8762" w:rsidR="008B74B7" w:rsidRPr="003A6270" w:rsidRDefault="00FD192A" w:rsidP="003D6F6F">
      <w:pPr>
        <w:pStyle w:val="BodyText"/>
        <w:numPr>
          <w:ilvl w:val="1"/>
          <w:numId w:val="40"/>
        </w:numPr>
      </w:pPr>
      <w:r w:rsidRPr="003A6270">
        <w:t>Direct Observation of Practical Skills (</w:t>
      </w:r>
      <w:r w:rsidR="008B74B7" w:rsidRPr="003A6270">
        <w:t>DOPS</w:t>
      </w:r>
      <w:r w:rsidRPr="003A6270">
        <w:t>)</w:t>
      </w:r>
    </w:p>
    <w:p w14:paraId="384A43C3" w14:textId="0B11A048" w:rsidR="008B74B7" w:rsidRPr="003A6270" w:rsidRDefault="00FD192A" w:rsidP="003D6F6F">
      <w:pPr>
        <w:pStyle w:val="BodyText"/>
        <w:numPr>
          <w:ilvl w:val="1"/>
          <w:numId w:val="40"/>
        </w:numPr>
      </w:pPr>
      <w:r w:rsidRPr="003A6270">
        <w:t>Case Based Discussion (</w:t>
      </w:r>
      <w:r w:rsidR="008B74B7" w:rsidRPr="003A6270">
        <w:t>CBD</w:t>
      </w:r>
      <w:r w:rsidRPr="003A6270">
        <w:t>)</w:t>
      </w:r>
    </w:p>
    <w:p w14:paraId="4CA7E573" w14:textId="35E943AF" w:rsidR="00AE028B" w:rsidRPr="003A6270" w:rsidRDefault="00FD192A" w:rsidP="003D6F6F">
      <w:pPr>
        <w:pStyle w:val="BodyText"/>
        <w:numPr>
          <w:ilvl w:val="1"/>
          <w:numId w:val="40"/>
        </w:numPr>
      </w:pPr>
      <w:r w:rsidRPr="003A6270">
        <w:t>Medicines Related Consultation Framework (</w:t>
      </w:r>
      <w:r w:rsidR="008B74B7" w:rsidRPr="003A6270">
        <w:t>MRCF</w:t>
      </w:r>
      <w:r w:rsidRPr="003A6270">
        <w:t>)</w:t>
      </w:r>
    </w:p>
    <w:p w14:paraId="50D65907" w14:textId="58674A0C" w:rsidR="00AE028B" w:rsidRPr="003A6270" w:rsidRDefault="001D3D0D" w:rsidP="003D6F6F">
      <w:pPr>
        <w:pStyle w:val="BodyText"/>
      </w:pPr>
      <w:r w:rsidRPr="003A6270">
        <w:lastRenderedPageBreak/>
        <w:t xml:space="preserve">Please see </w:t>
      </w:r>
      <w:hyperlink w:anchor="_Appendix_5:_Approved" w:history="1">
        <w:r w:rsidR="00755299" w:rsidRPr="00755299">
          <w:rPr>
            <w:rStyle w:val="Hyperlink"/>
            <w:rFonts w:ascii="Arial" w:hAnsi="Arial" w:cs="Arial"/>
          </w:rPr>
          <w:t xml:space="preserve">Appendix </w:t>
        </w:r>
        <w:r w:rsidR="00755299" w:rsidRPr="00755299">
          <w:rPr>
            <w:rStyle w:val="Hyperlink"/>
            <w:rFonts w:ascii="Arial" w:hAnsi="Arial"/>
          </w:rPr>
          <w:t>5</w:t>
        </w:r>
      </w:hyperlink>
      <w:r w:rsidRPr="003A6270">
        <w:t xml:space="preserve"> for details of which evidence tool(s) can be used for an activity and the </w:t>
      </w:r>
      <w:r w:rsidR="000B5206" w:rsidRPr="003A6270">
        <w:t>requirements for each activity</w:t>
      </w:r>
      <w:r w:rsidRPr="003A6270">
        <w:t>.</w:t>
      </w:r>
      <w:r w:rsidR="00AE028B" w:rsidRPr="003A6270">
        <w:br w:type="page"/>
      </w:r>
    </w:p>
    <w:p w14:paraId="1F8CD336" w14:textId="7DCE2C4F" w:rsidR="00CB6A6E" w:rsidRPr="003A6270" w:rsidRDefault="00CB6A6E" w:rsidP="00B848BC">
      <w:pPr>
        <w:pStyle w:val="h3numbered"/>
      </w:pPr>
      <w:bookmarkStart w:id="51" w:name="_Toc206505535"/>
      <w:r w:rsidRPr="003A6270">
        <w:lastRenderedPageBreak/>
        <w:t>Recording Professional Development Activities</w:t>
      </w:r>
      <w:bookmarkEnd w:id="51"/>
    </w:p>
    <w:p w14:paraId="625018C5" w14:textId="77777777" w:rsidR="00601DDE" w:rsidRPr="003A6270" w:rsidRDefault="00601DDE" w:rsidP="003D6F6F">
      <w:pPr>
        <w:pStyle w:val="BodyText"/>
      </w:pPr>
      <w:r w:rsidRPr="003A6270">
        <w:t>Professional Development Activities must be recorded in the E-Portfolio using the evidence tools provided within the platform.</w:t>
      </w:r>
    </w:p>
    <w:p w14:paraId="35D3195B" w14:textId="562EADAD" w:rsidR="00601DDE" w:rsidRPr="003A6270" w:rsidRDefault="00601DDE" w:rsidP="003D6F6F">
      <w:pPr>
        <w:pStyle w:val="BodyText"/>
      </w:pPr>
      <w:r w:rsidRPr="003A6270">
        <w:t xml:space="preserve">The evidence tools available </w:t>
      </w:r>
      <w:r w:rsidR="00A928FE" w:rsidRPr="003A6270">
        <w:t xml:space="preserve">for Professional Development Activities </w:t>
      </w:r>
      <w:r w:rsidRPr="003A6270">
        <w:t>are:</w:t>
      </w:r>
    </w:p>
    <w:p w14:paraId="7E807F16" w14:textId="4DE4AA32" w:rsidR="00601DDE" w:rsidRPr="003A6270" w:rsidRDefault="00601DDE" w:rsidP="003D6F6F">
      <w:pPr>
        <w:pStyle w:val="BodyText"/>
        <w:numPr>
          <w:ilvl w:val="0"/>
          <w:numId w:val="55"/>
        </w:numPr>
      </w:pPr>
      <w:hyperlink w:anchor="CPD" w:history="1">
        <w:r w:rsidRPr="003A6270">
          <w:rPr>
            <w:rStyle w:val="Hyperlink"/>
            <w:rFonts w:ascii="Arial" w:hAnsi="Arial"/>
          </w:rPr>
          <w:t>Continuing professional development (CPD)</w:t>
        </w:r>
      </w:hyperlink>
    </w:p>
    <w:p w14:paraId="229876B0" w14:textId="676A3D85" w:rsidR="00601DDE" w:rsidRPr="003A6270" w:rsidRDefault="00601DDE" w:rsidP="003D6F6F">
      <w:pPr>
        <w:pStyle w:val="BodyText"/>
        <w:numPr>
          <w:ilvl w:val="0"/>
          <w:numId w:val="55"/>
        </w:numPr>
      </w:pPr>
      <w:hyperlink w:anchor="Contributiontocare" w:history="1">
        <w:r w:rsidRPr="003A6270">
          <w:rPr>
            <w:rStyle w:val="Hyperlink"/>
            <w:rFonts w:ascii="Arial" w:hAnsi="Arial"/>
          </w:rPr>
          <w:t>Contribution to care log (CCL)</w:t>
        </w:r>
      </w:hyperlink>
    </w:p>
    <w:p w14:paraId="4E0E15FA" w14:textId="2B9DB155" w:rsidR="00601DDE" w:rsidRPr="003A6270" w:rsidRDefault="00C46244" w:rsidP="003D6F6F">
      <w:pPr>
        <w:pStyle w:val="BodyText"/>
        <w:numPr>
          <w:ilvl w:val="0"/>
          <w:numId w:val="55"/>
        </w:numPr>
        <w:rPr>
          <w:rStyle w:val="Hyperlink"/>
          <w:rFonts w:ascii="Arial" w:hAnsi="Arial"/>
        </w:rPr>
      </w:pPr>
      <w:r w:rsidRPr="003A6270">
        <w:fldChar w:fldCharType="begin"/>
      </w:r>
      <w:r w:rsidRPr="003A6270">
        <w:instrText>HYPERLINK  \l "Finalprescribingdevrev"</w:instrText>
      </w:r>
      <w:r w:rsidRPr="003A6270">
        <w:fldChar w:fldCharType="separate"/>
      </w:r>
      <w:r w:rsidR="00601DDE" w:rsidRPr="003A6270">
        <w:rPr>
          <w:rStyle w:val="Hyperlink"/>
          <w:rFonts w:ascii="Arial" w:hAnsi="Arial"/>
        </w:rPr>
        <w:t>Final prescribing development review</w:t>
      </w:r>
    </w:p>
    <w:p w14:paraId="0D6E0212" w14:textId="3DB4A0FC" w:rsidR="00601DDE" w:rsidRPr="003A6270" w:rsidRDefault="00C46244" w:rsidP="003D6F6F">
      <w:pPr>
        <w:pStyle w:val="BodyText"/>
        <w:numPr>
          <w:ilvl w:val="0"/>
          <w:numId w:val="55"/>
        </w:numPr>
      </w:pPr>
      <w:r w:rsidRPr="003A6270">
        <w:fldChar w:fldCharType="end"/>
      </w:r>
      <w:hyperlink w:anchor="Finalsignoff" w:history="1">
        <w:r w:rsidR="00601DDE" w:rsidRPr="003A6270">
          <w:rPr>
            <w:rStyle w:val="Hyperlink"/>
            <w:rFonts w:ascii="Arial" w:hAnsi="Arial"/>
          </w:rPr>
          <w:t>Final sign off and declaration</w:t>
        </w:r>
      </w:hyperlink>
    </w:p>
    <w:p w14:paraId="505235BE" w14:textId="1AA15653" w:rsidR="00601DDE" w:rsidRPr="003A6270" w:rsidRDefault="00601DDE" w:rsidP="003D6F6F">
      <w:pPr>
        <w:pStyle w:val="BodyText"/>
        <w:numPr>
          <w:ilvl w:val="0"/>
          <w:numId w:val="55"/>
        </w:numPr>
      </w:pPr>
      <w:hyperlink w:anchor="Learningagreement" w:history="1">
        <w:r w:rsidRPr="003A6270">
          <w:rPr>
            <w:rStyle w:val="Hyperlink"/>
            <w:rFonts w:ascii="Arial" w:hAnsi="Arial"/>
          </w:rPr>
          <w:t>Learning agreement</w:t>
        </w:r>
      </w:hyperlink>
    </w:p>
    <w:p w14:paraId="7CE4A59E" w14:textId="1BF87446" w:rsidR="00601DDE" w:rsidRPr="003A6270" w:rsidRDefault="00601DDE" w:rsidP="003D6F6F">
      <w:pPr>
        <w:pStyle w:val="BodyText"/>
        <w:numPr>
          <w:ilvl w:val="0"/>
          <w:numId w:val="55"/>
        </w:numPr>
      </w:pPr>
      <w:hyperlink w:anchor="LNAPDP" w:history="1">
        <w:r w:rsidRPr="003A6270">
          <w:rPr>
            <w:rStyle w:val="Hyperlink"/>
            <w:rFonts w:ascii="Arial" w:hAnsi="Arial"/>
          </w:rPr>
          <w:t>Learning needs analysis (LNA)</w:t>
        </w:r>
      </w:hyperlink>
    </w:p>
    <w:p w14:paraId="6AB2984E" w14:textId="6641021C" w:rsidR="00601DDE" w:rsidRPr="003A6270" w:rsidRDefault="00601DDE" w:rsidP="003D6F6F">
      <w:pPr>
        <w:pStyle w:val="BodyText"/>
        <w:numPr>
          <w:ilvl w:val="0"/>
          <w:numId w:val="55"/>
        </w:numPr>
      </w:pPr>
      <w:hyperlink w:anchor="MSF" w:history="1">
        <w:r w:rsidRPr="003A6270">
          <w:rPr>
            <w:rStyle w:val="Hyperlink"/>
            <w:rFonts w:ascii="Arial" w:hAnsi="Arial"/>
          </w:rPr>
          <w:t>Multi-source Feedback (MSF)</w:t>
        </w:r>
      </w:hyperlink>
    </w:p>
    <w:p w14:paraId="6089D68E" w14:textId="72858C77" w:rsidR="00601DDE" w:rsidRPr="003A6270" w:rsidRDefault="00601DDE" w:rsidP="003D6F6F">
      <w:pPr>
        <w:pStyle w:val="BodyText"/>
        <w:numPr>
          <w:ilvl w:val="0"/>
          <w:numId w:val="55"/>
        </w:numPr>
      </w:pPr>
      <w:hyperlink w:anchor="PSQ" w:history="1">
        <w:r w:rsidRPr="003A6270">
          <w:rPr>
            <w:rStyle w:val="Hyperlink"/>
            <w:rFonts w:ascii="Arial" w:hAnsi="Arial"/>
          </w:rPr>
          <w:t>Patient Satisfaction Questionnaire (PSQ)</w:t>
        </w:r>
      </w:hyperlink>
    </w:p>
    <w:p w14:paraId="22F8E6D8" w14:textId="37DDBA8B" w:rsidR="00601DDE" w:rsidRPr="003A6270" w:rsidRDefault="00601DDE" w:rsidP="003D6F6F">
      <w:pPr>
        <w:pStyle w:val="BodyText"/>
        <w:numPr>
          <w:ilvl w:val="0"/>
          <w:numId w:val="55"/>
        </w:numPr>
      </w:pPr>
      <w:hyperlink w:anchor="Progressreview" w:history="1">
        <w:r w:rsidRPr="003A6270">
          <w:rPr>
            <w:rStyle w:val="Hyperlink"/>
            <w:rFonts w:ascii="Arial" w:hAnsi="Arial"/>
          </w:rPr>
          <w:t>Progress review</w:t>
        </w:r>
      </w:hyperlink>
    </w:p>
    <w:p w14:paraId="41BCBD77" w14:textId="7CFFAA9B" w:rsidR="00601DDE" w:rsidRPr="003A6270" w:rsidRDefault="00601DDE" w:rsidP="003D6F6F">
      <w:pPr>
        <w:pStyle w:val="BodyText"/>
        <w:numPr>
          <w:ilvl w:val="0"/>
          <w:numId w:val="55"/>
        </w:numPr>
      </w:pPr>
      <w:hyperlink w:anchor="RA" w:history="1">
        <w:r w:rsidRPr="003A6270">
          <w:rPr>
            <w:rStyle w:val="Hyperlink"/>
            <w:rFonts w:ascii="Arial" w:hAnsi="Arial"/>
          </w:rPr>
          <w:t>Reflective account (RA)</w:t>
        </w:r>
      </w:hyperlink>
    </w:p>
    <w:p w14:paraId="00BD65A3" w14:textId="3EF949E7" w:rsidR="00601DDE" w:rsidRPr="003A6270" w:rsidRDefault="00601DDE" w:rsidP="003D6F6F">
      <w:pPr>
        <w:pStyle w:val="BodyText"/>
      </w:pPr>
      <w:r w:rsidRPr="003A6270">
        <w:t>Some activities must be completed and recorded within set time scales; others may be completed flexibly within the foundation training period according to the training plan for the individual trainee.</w:t>
      </w:r>
    </w:p>
    <w:p w14:paraId="0592CFE3" w14:textId="72FF8517" w:rsidR="00086289" w:rsidRPr="003A6270" w:rsidRDefault="00601DDE" w:rsidP="003D6F6F">
      <w:pPr>
        <w:pStyle w:val="BodyText"/>
      </w:pPr>
      <w:r w:rsidRPr="003A6270">
        <w:t xml:space="preserve">The Professional Development Activities also provide evidence against specific GPhC learning outcomes. Please refer to the </w:t>
      </w:r>
      <w:r w:rsidR="00A0015F" w:rsidRPr="003A6270">
        <w:t xml:space="preserve">NHS England </w:t>
      </w:r>
      <w:r w:rsidRPr="003A6270">
        <w:rPr>
          <w:rFonts w:eastAsia="MS PGothic" w:cs="Arial"/>
        </w:rPr>
        <w:t xml:space="preserve">Practice-based Assessment Strategy </w:t>
      </w:r>
      <w:r w:rsidR="00A0015F" w:rsidRPr="003A6270">
        <w:rPr>
          <w:rFonts w:eastAsia="MS PGothic" w:cs="Arial"/>
        </w:rPr>
        <w:t xml:space="preserve">Learning Outcome </w:t>
      </w:r>
      <w:r w:rsidRPr="003A6270">
        <w:rPr>
          <w:rFonts w:eastAsia="MS PGothic" w:cs="Arial"/>
        </w:rPr>
        <w:t xml:space="preserve">Indicative Mapping </w:t>
      </w:r>
      <w:r w:rsidRPr="003A6270">
        <w:t>for more details.</w:t>
      </w:r>
    </w:p>
    <w:p w14:paraId="3636EB38" w14:textId="77777777" w:rsidR="00086289" w:rsidRPr="003A6270" w:rsidRDefault="00086289">
      <w:pPr>
        <w:spacing w:after="0" w:line="240" w:lineRule="auto"/>
        <w:textboxTightWrap w:val="none"/>
        <w:rPr>
          <w:rFonts w:eastAsiaTheme="minorHAnsi" w:cstheme="minorBidi"/>
          <w:color w:val="231F20"/>
        </w:rPr>
      </w:pPr>
      <w:r w:rsidRPr="003A6270">
        <w:br w:type="page"/>
      </w:r>
    </w:p>
    <w:p w14:paraId="439F3ACD" w14:textId="77777777" w:rsidR="00CB6A6E" w:rsidRPr="003A6270" w:rsidRDefault="00CB6A6E" w:rsidP="00B848BC">
      <w:pPr>
        <w:pStyle w:val="h3numbered"/>
      </w:pPr>
      <w:bookmarkStart w:id="52" w:name="_Toc206505536"/>
      <w:r w:rsidRPr="003A6270">
        <w:lastRenderedPageBreak/>
        <w:t>Recording Observed Clinical Activities</w:t>
      </w:r>
      <w:bookmarkEnd w:id="52"/>
    </w:p>
    <w:p w14:paraId="4E9FABF4" w14:textId="2B4E35B6" w:rsidR="00CB6A6E" w:rsidRPr="003A6270" w:rsidRDefault="00CB6A6E" w:rsidP="003D6F6F">
      <w:pPr>
        <w:pStyle w:val="BodyText"/>
      </w:pPr>
      <w:r w:rsidRPr="003A6270">
        <w:t>A</w:t>
      </w:r>
      <w:r w:rsidR="00A928FE" w:rsidRPr="003A6270">
        <w:t>n Observed Clinical A</w:t>
      </w:r>
      <w:r w:rsidRPr="003A6270">
        <w:t xml:space="preserve">ctivity should be documented using a tool which provides a standardised structure for recording the activity. The </w:t>
      </w:r>
      <w:r w:rsidR="00A928FE" w:rsidRPr="003A6270">
        <w:t xml:space="preserve">evidence </w:t>
      </w:r>
      <w:r w:rsidRPr="003A6270">
        <w:t>tools available to record a</w:t>
      </w:r>
      <w:r w:rsidR="00A928FE" w:rsidRPr="003A6270">
        <w:t>n Observed Clinical A</w:t>
      </w:r>
      <w:r w:rsidRPr="003A6270">
        <w:t>ctivity are:</w:t>
      </w:r>
    </w:p>
    <w:p w14:paraId="2EB1111E" w14:textId="6F6780B9" w:rsidR="00C8032D" w:rsidRPr="003A6270" w:rsidRDefault="00C8032D" w:rsidP="003D6F6F">
      <w:pPr>
        <w:pStyle w:val="BodyText"/>
        <w:numPr>
          <w:ilvl w:val="0"/>
          <w:numId w:val="25"/>
        </w:numPr>
        <w:rPr>
          <w:color w:val="auto"/>
        </w:rPr>
      </w:pPr>
      <w:hyperlink w:anchor="CPD" w:history="1">
        <w:r w:rsidRPr="003A6270">
          <w:rPr>
            <w:rStyle w:val="Hyperlink"/>
            <w:rFonts w:ascii="Arial" w:hAnsi="Arial"/>
          </w:rPr>
          <w:t>Continuing professional development (CPD)</w:t>
        </w:r>
      </w:hyperlink>
    </w:p>
    <w:p w14:paraId="660993F4" w14:textId="7B045B5B" w:rsidR="00C8032D" w:rsidRPr="003A6270" w:rsidRDefault="00C8032D" w:rsidP="003D6F6F">
      <w:pPr>
        <w:pStyle w:val="BodyText"/>
        <w:numPr>
          <w:ilvl w:val="0"/>
          <w:numId w:val="25"/>
        </w:numPr>
      </w:pPr>
      <w:hyperlink w:anchor="Contributiontocare" w:history="1">
        <w:r w:rsidRPr="003A6270">
          <w:rPr>
            <w:rStyle w:val="Hyperlink"/>
            <w:rFonts w:ascii="Arial" w:hAnsi="Arial"/>
          </w:rPr>
          <w:t>Contribution to care logs (CCL)</w:t>
        </w:r>
      </w:hyperlink>
    </w:p>
    <w:p w14:paraId="44ECF6FA" w14:textId="635578DF" w:rsidR="00C8032D" w:rsidRPr="003A6270" w:rsidRDefault="00C8032D" w:rsidP="003D6F6F">
      <w:pPr>
        <w:pStyle w:val="BodyText"/>
        <w:numPr>
          <w:ilvl w:val="0"/>
          <w:numId w:val="25"/>
        </w:numPr>
        <w:rPr>
          <w:color w:val="auto"/>
        </w:rPr>
      </w:pPr>
      <w:hyperlink w:anchor="RA" w:history="1">
        <w:r w:rsidRPr="003A6270">
          <w:rPr>
            <w:rStyle w:val="Hyperlink"/>
            <w:rFonts w:ascii="Arial" w:hAnsi="Arial"/>
          </w:rPr>
          <w:t>Reflective accounts (RA)</w:t>
        </w:r>
      </w:hyperlink>
    </w:p>
    <w:p w14:paraId="5E94958B" w14:textId="77777777" w:rsidR="00CB6A6E" w:rsidRPr="003A6270" w:rsidRDefault="00CB6A6E" w:rsidP="003D6F6F">
      <w:pPr>
        <w:pStyle w:val="BodyText"/>
        <w:numPr>
          <w:ilvl w:val="0"/>
          <w:numId w:val="25"/>
        </w:numPr>
      </w:pPr>
      <w:r w:rsidRPr="003A6270">
        <w:t>Supervised learning events</w:t>
      </w:r>
    </w:p>
    <w:p w14:paraId="0539D08A" w14:textId="77777777" w:rsidR="00CB6A6E" w:rsidRPr="003A6270" w:rsidRDefault="00CB6A6E" w:rsidP="003D6F6F">
      <w:pPr>
        <w:pStyle w:val="BodyText"/>
        <w:numPr>
          <w:ilvl w:val="1"/>
          <w:numId w:val="25"/>
        </w:numPr>
      </w:pPr>
      <w:r w:rsidRPr="003A6270">
        <w:t>Mini-clinical evaluation exercise (Mini-CEX)</w:t>
      </w:r>
    </w:p>
    <w:p w14:paraId="1601E5D9" w14:textId="77777777" w:rsidR="00CB6A6E" w:rsidRPr="003A6270" w:rsidRDefault="00CB6A6E" w:rsidP="003D6F6F">
      <w:pPr>
        <w:pStyle w:val="BodyText"/>
        <w:numPr>
          <w:ilvl w:val="1"/>
          <w:numId w:val="25"/>
        </w:numPr>
      </w:pPr>
      <w:r w:rsidRPr="003A6270">
        <w:t>Direct observation of practical skills (DOPS)</w:t>
      </w:r>
    </w:p>
    <w:p w14:paraId="61DB73A5" w14:textId="77777777" w:rsidR="00CB6A6E" w:rsidRPr="003A6270" w:rsidRDefault="00CB6A6E" w:rsidP="003D6F6F">
      <w:pPr>
        <w:pStyle w:val="BodyText"/>
        <w:numPr>
          <w:ilvl w:val="1"/>
          <w:numId w:val="25"/>
        </w:numPr>
      </w:pPr>
      <w:r w:rsidRPr="003A6270">
        <w:t>Case based discussion (CBD)</w:t>
      </w:r>
    </w:p>
    <w:p w14:paraId="3AF07B86" w14:textId="77777777" w:rsidR="00CB6A6E" w:rsidRPr="003A6270" w:rsidRDefault="00CB6A6E" w:rsidP="003D6F6F">
      <w:pPr>
        <w:pStyle w:val="BodyText"/>
        <w:numPr>
          <w:ilvl w:val="1"/>
          <w:numId w:val="25"/>
        </w:numPr>
      </w:pPr>
      <w:r w:rsidRPr="003A6270">
        <w:t>Medicines related consultation framework (MRCF)</w:t>
      </w:r>
    </w:p>
    <w:p w14:paraId="38A1F60E" w14:textId="77777777" w:rsidR="00216872" w:rsidRPr="003A6270" w:rsidRDefault="00216872" w:rsidP="003D6F6F">
      <w:pPr>
        <w:pStyle w:val="BodyText"/>
      </w:pPr>
      <w:r w:rsidRPr="003A6270">
        <w:t xml:space="preserve">The Strategy requires a sufficient amount of direct observation of the trainee by the supervisor(s). Therefore, each Observed Clinical Activity (except Activity 28: Log of 90 hours) must be assessed a minimum of three times using a Supervised Learning Event (SLE), to assure the supervisor that the trainee can demonstrate satisfactory performance, repeatedly and reliably, which aligns with safe and effective practice. </w:t>
      </w:r>
    </w:p>
    <w:p w14:paraId="14C89777" w14:textId="77777777" w:rsidR="005B6674" w:rsidRPr="003A6270" w:rsidRDefault="005B6674" w:rsidP="005B6674">
      <w:pPr>
        <w:spacing w:after="120" w:line="360" w:lineRule="auto"/>
        <w:rPr>
          <w:rFonts w:eastAsia="Calibri" w:cs="Arial"/>
          <w:color w:val="000000"/>
        </w:rPr>
      </w:pPr>
      <w:r w:rsidRPr="003A6270">
        <w:rPr>
          <w:rFonts w:eastAsia="Calibri" w:cs="Arial"/>
          <w:color w:val="000000"/>
        </w:rPr>
        <w:t>Alongside this, trainees should retrospectively record a minimum of one of each of the Observed Clinical Activities using the other evidence tools such as continuing professional development, contribution to care logs, and reflective accounts. This will support the supervisor to ensure the trainee is developing repeatedly and reliably.</w:t>
      </w:r>
    </w:p>
    <w:p w14:paraId="50BB0C1B" w14:textId="1030A074" w:rsidR="00086289" w:rsidRPr="003A6270" w:rsidRDefault="00086289" w:rsidP="00CB6A6E">
      <w:pPr>
        <w:spacing w:after="0" w:line="360" w:lineRule="auto"/>
        <w:rPr>
          <w:rFonts w:eastAsia="Calibri" w:cs="Arial"/>
        </w:rPr>
      </w:pPr>
    </w:p>
    <w:p w14:paraId="34883744" w14:textId="77777777" w:rsidR="00086289" w:rsidRPr="003A6270" w:rsidRDefault="00086289">
      <w:pPr>
        <w:spacing w:after="0" w:line="240" w:lineRule="auto"/>
        <w:textboxTightWrap w:val="none"/>
        <w:rPr>
          <w:rFonts w:eastAsia="Calibri" w:cs="Arial"/>
        </w:rPr>
      </w:pPr>
      <w:r w:rsidRPr="003A6270">
        <w:rPr>
          <w:rFonts w:eastAsia="Calibri" w:cs="Arial"/>
        </w:rPr>
        <w:br w:type="page"/>
      </w:r>
    </w:p>
    <w:p w14:paraId="57557BBC" w14:textId="4ED2BBFF" w:rsidR="0020380F" w:rsidRPr="003A6270" w:rsidRDefault="0020380F" w:rsidP="00B848BC">
      <w:pPr>
        <w:pStyle w:val="h3numbered"/>
      </w:pPr>
      <w:bookmarkStart w:id="53" w:name="_Toc206505537"/>
      <w:bookmarkStart w:id="54" w:name="CPD"/>
      <w:r w:rsidRPr="003A6270">
        <w:lastRenderedPageBreak/>
        <w:t xml:space="preserve">Continuing </w:t>
      </w:r>
      <w:r w:rsidR="0001123E" w:rsidRPr="003A6270">
        <w:t>P</w:t>
      </w:r>
      <w:r w:rsidRPr="003A6270">
        <w:t xml:space="preserve">rofessional </w:t>
      </w:r>
      <w:r w:rsidR="0001123E" w:rsidRPr="003A6270">
        <w:t>D</w:t>
      </w:r>
      <w:r w:rsidRPr="003A6270">
        <w:t>evelopment (CPD)</w:t>
      </w:r>
      <w:bookmarkEnd w:id="53"/>
    </w:p>
    <w:bookmarkEnd w:id="54"/>
    <w:p w14:paraId="4D571A7B" w14:textId="77777777" w:rsidR="00625B62" w:rsidRPr="003A6270" w:rsidRDefault="00625B62" w:rsidP="003D6F6F">
      <w:pPr>
        <w:pStyle w:val="BodyText"/>
      </w:pPr>
      <w:r w:rsidRPr="003A6270">
        <w:t xml:space="preserve">Documenting learning planned or unplanned is required of all pharmacists as part of revalidation as a pharmacist with the General Pharmaceutical Council. The E-portfolio enables trainees to record planned or unplanned CPD, following the format of the GPhC. These can be used to record learning opportunities and can be used at any time during the training year. Examples are provided on the GPhC website. </w:t>
      </w:r>
    </w:p>
    <w:p w14:paraId="219FC2EB" w14:textId="77777777" w:rsidR="00625B62" w:rsidRPr="003A6270" w:rsidRDefault="00625B62" w:rsidP="003D6F6F">
      <w:pPr>
        <w:pStyle w:val="BodyText"/>
      </w:pPr>
      <w:r w:rsidRPr="003A6270">
        <w:t>Word document versions of planned and unplanned CPD are available.</w:t>
      </w:r>
    </w:p>
    <w:p w14:paraId="090569DF" w14:textId="77777777" w:rsidR="00625B62" w:rsidRPr="003A6270" w:rsidRDefault="00625B62" w:rsidP="003D6F6F">
      <w:pPr>
        <w:pStyle w:val="BodyText"/>
        <w:numPr>
          <w:ilvl w:val="0"/>
          <w:numId w:val="22"/>
        </w:numPr>
      </w:pPr>
      <w:hyperlink r:id="rId16" w:history="1">
        <w:r w:rsidRPr="003A6270">
          <w:rPr>
            <w:rStyle w:val="Hyperlink"/>
          </w:rPr>
          <w:t>CPD Planned</w:t>
        </w:r>
      </w:hyperlink>
    </w:p>
    <w:p w14:paraId="6F0C7E53" w14:textId="5F981A3F" w:rsidR="00625B62" w:rsidRPr="003A6270" w:rsidRDefault="00625B62" w:rsidP="003D6F6F">
      <w:pPr>
        <w:pStyle w:val="BodyText"/>
        <w:numPr>
          <w:ilvl w:val="0"/>
          <w:numId w:val="22"/>
        </w:numPr>
        <w:rPr>
          <w:rStyle w:val="Hyperlink"/>
          <w:rFonts w:ascii="Arial" w:hAnsi="Arial"/>
          <w:color w:val="231F20"/>
        </w:rPr>
      </w:pPr>
      <w:hyperlink r:id="rId17" w:history="1">
        <w:r w:rsidRPr="003A6270">
          <w:rPr>
            <w:rStyle w:val="Hyperlink"/>
          </w:rPr>
          <w:t>CPD Unplanned</w:t>
        </w:r>
      </w:hyperlink>
    </w:p>
    <w:p w14:paraId="518A1046" w14:textId="7ECF4C20" w:rsidR="006825F5" w:rsidRPr="003A6270" w:rsidRDefault="006121D0" w:rsidP="003D6F6F">
      <w:pPr>
        <w:pStyle w:val="BodyText"/>
      </w:pPr>
      <w:r w:rsidRPr="003A6270">
        <w:t>The Continuing Professional Development</w:t>
      </w:r>
      <w:r w:rsidR="006825F5" w:rsidRPr="003A6270">
        <w:t xml:space="preserve"> </w:t>
      </w:r>
      <w:r w:rsidRPr="003A6270">
        <w:t xml:space="preserve">evidence tool </w:t>
      </w:r>
      <w:r w:rsidR="006825F5" w:rsidRPr="003A6270">
        <w:t>can be used for the following activities:</w:t>
      </w:r>
    </w:p>
    <w:tbl>
      <w:tblPr>
        <w:tblStyle w:val="TableGrid"/>
        <w:tblW w:w="0" w:type="auto"/>
        <w:tblLook w:val="04A0" w:firstRow="1" w:lastRow="0" w:firstColumn="1" w:lastColumn="0" w:noHBand="0" w:noVBand="1"/>
      </w:tblPr>
      <w:tblGrid>
        <w:gridCol w:w="4832"/>
      </w:tblGrid>
      <w:tr w:rsidR="00A426F8" w:rsidRPr="003A6270" w14:paraId="3B2567A8" w14:textId="77777777" w:rsidTr="00A426F8">
        <w:trPr>
          <w:trHeight w:val="20"/>
        </w:trPr>
        <w:tc>
          <w:tcPr>
            <w:tcW w:w="0" w:type="auto"/>
            <w:shd w:val="clear" w:color="auto" w:fill="003087" w:themeFill="accent1"/>
          </w:tcPr>
          <w:p w14:paraId="370AF9FE" w14:textId="0062CB2F" w:rsidR="00A426F8" w:rsidRPr="003A6270" w:rsidRDefault="00A426F8" w:rsidP="00A426F8">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CD05A5" w:rsidRPr="003A6270" w14:paraId="7AC8E77C" w14:textId="77777777" w:rsidTr="007C1B52">
        <w:trPr>
          <w:trHeight w:val="20"/>
        </w:trPr>
        <w:tc>
          <w:tcPr>
            <w:tcW w:w="0" w:type="auto"/>
            <w:shd w:val="clear" w:color="auto" w:fill="C2F3FF"/>
          </w:tcPr>
          <w:p w14:paraId="21B685AF" w14:textId="375D90C4" w:rsidR="00CD05A5" w:rsidRPr="003A6270" w:rsidRDefault="00C86592" w:rsidP="00523CB4">
            <w:pPr>
              <w:spacing w:after="0" w:line="360" w:lineRule="atLeast"/>
              <w:rPr>
                <w:rFonts w:eastAsia="MS PGothic" w:cs="Arial"/>
                <w:color w:val="000000"/>
              </w:rPr>
            </w:pPr>
            <w:r w:rsidRPr="003A6270">
              <w:rPr>
                <w:rFonts w:eastAsia="Arial" w:cs="Arial"/>
                <w:color w:val="000000"/>
              </w:rPr>
              <w:t xml:space="preserve">9. </w:t>
            </w:r>
            <w:r w:rsidR="00CD05A5" w:rsidRPr="003A6270">
              <w:rPr>
                <w:rFonts w:eastAsia="Arial" w:cs="Arial"/>
                <w:color w:val="000000"/>
              </w:rPr>
              <w:t>Technical and Legal Prescription Issues</w:t>
            </w:r>
          </w:p>
        </w:tc>
      </w:tr>
      <w:tr w:rsidR="00CD05A5" w:rsidRPr="003A6270" w14:paraId="78AA4A29" w14:textId="77777777" w:rsidTr="007C1B52">
        <w:trPr>
          <w:trHeight w:val="20"/>
        </w:trPr>
        <w:tc>
          <w:tcPr>
            <w:tcW w:w="0" w:type="auto"/>
            <w:shd w:val="clear" w:color="auto" w:fill="C2F3FF"/>
          </w:tcPr>
          <w:p w14:paraId="086583C6" w14:textId="411821FA" w:rsidR="00CD05A5" w:rsidRPr="003A6270" w:rsidRDefault="00C86592" w:rsidP="00523CB4">
            <w:pPr>
              <w:spacing w:after="0" w:line="360" w:lineRule="atLeast"/>
              <w:rPr>
                <w:rFonts w:eastAsia="MS PGothic" w:cs="Arial"/>
                <w:color w:val="000000"/>
              </w:rPr>
            </w:pPr>
            <w:r w:rsidRPr="003A6270">
              <w:rPr>
                <w:rFonts w:eastAsia="Arial" w:cs="Arial"/>
                <w:color w:val="000000"/>
              </w:rPr>
              <w:t xml:space="preserve">10. </w:t>
            </w:r>
            <w:r w:rsidR="00CD05A5" w:rsidRPr="003A6270">
              <w:rPr>
                <w:rFonts w:eastAsia="Arial" w:cs="Arial"/>
                <w:color w:val="000000"/>
              </w:rPr>
              <w:t>Preparing Medicinal Products</w:t>
            </w:r>
          </w:p>
        </w:tc>
      </w:tr>
      <w:tr w:rsidR="00CD05A5" w:rsidRPr="003A6270" w14:paraId="6F24D65B" w14:textId="77777777" w:rsidTr="007C1B52">
        <w:trPr>
          <w:trHeight w:val="20"/>
        </w:trPr>
        <w:tc>
          <w:tcPr>
            <w:tcW w:w="0" w:type="auto"/>
            <w:shd w:val="clear" w:color="auto" w:fill="003087" w:themeFill="accent1"/>
          </w:tcPr>
          <w:p w14:paraId="114A6C2E" w14:textId="31855F20" w:rsidR="00CD05A5" w:rsidRPr="003A6270" w:rsidRDefault="00CD05A5" w:rsidP="00CD05A5">
            <w:pPr>
              <w:spacing w:after="0" w:line="360" w:lineRule="atLeast"/>
              <w:rPr>
                <w:rFonts w:eastAsia="Arial" w:cs="Arial"/>
                <w:b/>
                <w:bCs/>
                <w:color w:val="FFFFFF" w:themeColor="text1"/>
              </w:rPr>
            </w:pPr>
            <w:r w:rsidRPr="003A6270">
              <w:rPr>
                <w:rFonts w:eastAsia="Arial" w:cs="Arial"/>
                <w:b/>
                <w:bCs/>
                <w:color w:val="FFFFFF" w:themeColor="text1"/>
              </w:rPr>
              <w:t xml:space="preserve">Observed Clinical </w:t>
            </w:r>
            <w:r w:rsidR="007C1B52" w:rsidRPr="003A6270">
              <w:rPr>
                <w:rFonts w:eastAsia="Arial" w:cs="Arial"/>
                <w:b/>
                <w:bCs/>
                <w:color w:val="FFFFFF" w:themeColor="text1"/>
              </w:rPr>
              <w:t>Activities</w:t>
            </w:r>
          </w:p>
        </w:tc>
      </w:tr>
      <w:tr w:rsidR="00CD05A5" w:rsidRPr="003A6270" w14:paraId="69C39608" w14:textId="77777777" w:rsidTr="007C1B52">
        <w:trPr>
          <w:trHeight w:val="20"/>
        </w:trPr>
        <w:tc>
          <w:tcPr>
            <w:tcW w:w="0" w:type="auto"/>
            <w:shd w:val="clear" w:color="auto" w:fill="E2EFD9"/>
          </w:tcPr>
          <w:p w14:paraId="364B9C34" w14:textId="0000175A" w:rsidR="00CD05A5" w:rsidRPr="003A6270" w:rsidRDefault="00C86592" w:rsidP="00523CB4">
            <w:pPr>
              <w:spacing w:after="0" w:line="360" w:lineRule="atLeast"/>
              <w:rPr>
                <w:rFonts w:eastAsia="MS PGothic"/>
                <w:color w:val="000000"/>
              </w:rPr>
            </w:pPr>
            <w:r w:rsidRPr="003A6270">
              <w:rPr>
                <w:rFonts w:eastAsia="Arial" w:cs="Arial"/>
                <w:color w:val="000000"/>
              </w:rPr>
              <w:t xml:space="preserve">18. </w:t>
            </w:r>
            <w:r w:rsidR="00CD05A5" w:rsidRPr="003A6270">
              <w:rPr>
                <w:rFonts w:eastAsia="Arial" w:cs="Arial"/>
                <w:color w:val="000000"/>
              </w:rPr>
              <w:t>Medicines Reconciliation</w:t>
            </w:r>
          </w:p>
        </w:tc>
      </w:tr>
      <w:tr w:rsidR="00CD05A5" w:rsidRPr="003A6270" w14:paraId="46EA33E5" w14:textId="77777777" w:rsidTr="007C1B52">
        <w:trPr>
          <w:trHeight w:val="20"/>
        </w:trPr>
        <w:tc>
          <w:tcPr>
            <w:tcW w:w="0" w:type="auto"/>
            <w:shd w:val="clear" w:color="auto" w:fill="E2EFD9"/>
          </w:tcPr>
          <w:p w14:paraId="0F5F9490" w14:textId="44260F26" w:rsidR="00CD05A5" w:rsidRPr="003A6270" w:rsidRDefault="00C86592" w:rsidP="00523CB4">
            <w:pPr>
              <w:spacing w:after="0" w:line="360" w:lineRule="atLeast"/>
              <w:rPr>
                <w:rFonts w:eastAsia="MS PGothic"/>
                <w:color w:val="000000"/>
              </w:rPr>
            </w:pPr>
            <w:r w:rsidRPr="003A6270">
              <w:rPr>
                <w:rFonts w:eastAsia="Arial" w:cs="Arial"/>
                <w:color w:val="000000"/>
              </w:rPr>
              <w:t xml:space="preserve">19. </w:t>
            </w:r>
            <w:r w:rsidR="00CD05A5" w:rsidRPr="003A6270">
              <w:rPr>
                <w:rFonts w:eastAsia="Arial" w:cs="Arial"/>
                <w:color w:val="000000"/>
              </w:rPr>
              <w:t>Patient Consultation</w:t>
            </w:r>
          </w:p>
        </w:tc>
      </w:tr>
      <w:tr w:rsidR="00CD05A5" w:rsidRPr="003A6270" w14:paraId="781CFCFF" w14:textId="77777777" w:rsidTr="007C1B52">
        <w:trPr>
          <w:trHeight w:val="20"/>
        </w:trPr>
        <w:tc>
          <w:tcPr>
            <w:tcW w:w="0" w:type="auto"/>
            <w:shd w:val="clear" w:color="auto" w:fill="E2EFD9"/>
          </w:tcPr>
          <w:p w14:paraId="21D5A2F9" w14:textId="35A18F6C" w:rsidR="00CD05A5" w:rsidRPr="003A6270" w:rsidRDefault="00C86592" w:rsidP="00523CB4">
            <w:pPr>
              <w:spacing w:after="0" w:line="360" w:lineRule="atLeast"/>
              <w:rPr>
                <w:rFonts w:eastAsia="MS PGothic"/>
                <w:color w:val="000000"/>
              </w:rPr>
            </w:pPr>
            <w:r w:rsidRPr="003A6270">
              <w:rPr>
                <w:rFonts w:eastAsia="Arial" w:cs="Arial"/>
                <w:color w:val="000000"/>
              </w:rPr>
              <w:t xml:space="preserve">20. </w:t>
            </w:r>
            <w:r w:rsidR="00CD05A5" w:rsidRPr="003A6270">
              <w:rPr>
                <w:rFonts w:eastAsia="Arial" w:cs="Arial"/>
                <w:color w:val="000000"/>
              </w:rPr>
              <w:t>Medicines Optimisation</w:t>
            </w:r>
          </w:p>
        </w:tc>
      </w:tr>
      <w:tr w:rsidR="00CD05A5" w:rsidRPr="003A6270" w14:paraId="4BA64E4D" w14:textId="77777777" w:rsidTr="007C1B52">
        <w:trPr>
          <w:trHeight w:val="20"/>
        </w:trPr>
        <w:tc>
          <w:tcPr>
            <w:tcW w:w="0" w:type="auto"/>
            <w:shd w:val="clear" w:color="auto" w:fill="E2EFD9"/>
          </w:tcPr>
          <w:p w14:paraId="0B22C611" w14:textId="16F8E05C" w:rsidR="00CD05A5" w:rsidRPr="003A6270" w:rsidRDefault="00C86592" w:rsidP="00523CB4">
            <w:pPr>
              <w:spacing w:after="0" w:line="360" w:lineRule="atLeast"/>
              <w:rPr>
                <w:rFonts w:eastAsia="MS PGothic"/>
                <w:color w:val="000000"/>
              </w:rPr>
            </w:pPr>
            <w:r w:rsidRPr="003A6270">
              <w:rPr>
                <w:rFonts w:eastAsia="Arial" w:cs="Arial"/>
                <w:color w:val="000000"/>
              </w:rPr>
              <w:t xml:space="preserve">21. </w:t>
            </w:r>
            <w:r w:rsidR="00CD05A5" w:rsidRPr="003A6270">
              <w:rPr>
                <w:rFonts w:eastAsia="Arial" w:cs="Arial"/>
                <w:color w:val="000000"/>
              </w:rPr>
              <w:t>Public Health Intervention</w:t>
            </w:r>
          </w:p>
        </w:tc>
      </w:tr>
      <w:tr w:rsidR="00CD05A5" w:rsidRPr="003A6270" w14:paraId="6A360E31" w14:textId="77777777" w:rsidTr="007C1B52">
        <w:trPr>
          <w:trHeight w:val="20"/>
        </w:trPr>
        <w:tc>
          <w:tcPr>
            <w:tcW w:w="0" w:type="auto"/>
            <w:shd w:val="clear" w:color="auto" w:fill="E2EFD9"/>
          </w:tcPr>
          <w:p w14:paraId="4616AE7F" w14:textId="4C2AB4E3" w:rsidR="00CD05A5" w:rsidRPr="003A6270" w:rsidRDefault="00C86592" w:rsidP="00523CB4">
            <w:pPr>
              <w:spacing w:after="0" w:line="360" w:lineRule="atLeast"/>
              <w:rPr>
                <w:rFonts w:eastAsia="MS PGothic"/>
                <w:color w:val="000000"/>
              </w:rPr>
            </w:pPr>
            <w:r w:rsidRPr="003A6270">
              <w:rPr>
                <w:rFonts w:eastAsia="Arial" w:cs="Arial"/>
                <w:color w:val="000000"/>
              </w:rPr>
              <w:t xml:space="preserve">22. </w:t>
            </w:r>
            <w:r w:rsidR="00CD05A5" w:rsidRPr="003A6270">
              <w:rPr>
                <w:rFonts w:eastAsia="Arial" w:cs="Arial"/>
                <w:color w:val="000000"/>
              </w:rPr>
              <w:t>Medicines Safety</w:t>
            </w:r>
          </w:p>
        </w:tc>
      </w:tr>
      <w:tr w:rsidR="00CD05A5" w:rsidRPr="003A6270" w14:paraId="1C274AD2" w14:textId="77777777" w:rsidTr="007C1B52">
        <w:trPr>
          <w:trHeight w:val="20"/>
        </w:trPr>
        <w:tc>
          <w:tcPr>
            <w:tcW w:w="0" w:type="auto"/>
            <w:shd w:val="clear" w:color="auto" w:fill="E2EFD9"/>
          </w:tcPr>
          <w:p w14:paraId="36CB6889" w14:textId="58DE5461" w:rsidR="00CD05A5" w:rsidRPr="003A6270" w:rsidRDefault="00C86592" w:rsidP="00523CB4">
            <w:pPr>
              <w:spacing w:after="0" w:line="360" w:lineRule="atLeast"/>
              <w:rPr>
                <w:rFonts w:eastAsia="MS PGothic"/>
                <w:color w:val="000000"/>
              </w:rPr>
            </w:pPr>
            <w:r w:rsidRPr="003A6270">
              <w:rPr>
                <w:rFonts w:eastAsia="Arial" w:cs="Arial"/>
                <w:color w:val="000000"/>
              </w:rPr>
              <w:t xml:space="preserve">23. </w:t>
            </w:r>
            <w:r w:rsidR="002C3A5F" w:rsidRPr="003A6270">
              <w:rPr>
                <w:rFonts w:eastAsia="Arial" w:cs="Arial"/>
                <w:color w:val="000000"/>
              </w:rPr>
              <w:t>Responding to a Medicines Query</w:t>
            </w:r>
          </w:p>
        </w:tc>
      </w:tr>
      <w:tr w:rsidR="00CD05A5" w:rsidRPr="003A6270" w14:paraId="619A3319" w14:textId="77777777" w:rsidTr="007C1B52">
        <w:trPr>
          <w:trHeight w:val="20"/>
        </w:trPr>
        <w:tc>
          <w:tcPr>
            <w:tcW w:w="0" w:type="auto"/>
            <w:shd w:val="clear" w:color="auto" w:fill="E6D6F2"/>
          </w:tcPr>
          <w:p w14:paraId="2A6E1A94" w14:textId="547BA3D1"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24. </w:t>
            </w:r>
            <w:r w:rsidR="00CD05A5" w:rsidRPr="003A6270">
              <w:rPr>
                <w:rFonts w:eastAsia="Arial" w:cs="Arial"/>
                <w:color w:val="000000"/>
              </w:rPr>
              <w:t>History Taking</w:t>
            </w:r>
          </w:p>
        </w:tc>
      </w:tr>
      <w:tr w:rsidR="00CD05A5" w:rsidRPr="003A6270" w14:paraId="34B22C48" w14:textId="77777777" w:rsidTr="007C1B52">
        <w:trPr>
          <w:trHeight w:val="20"/>
        </w:trPr>
        <w:tc>
          <w:tcPr>
            <w:tcW w:w="0" w:type="auto"/>
            <w:shd w:val="clear" w:color="auto" w:fill="E6D6F2"/>
          </w:tcPr>
          <w:p w14:paraId="73A743CF" w14:textId="75A9ED13"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25. </w:t>
            </w:r>
            <w:r w:rsidR="00CD05A5" w:rsidRPr="003A6270">
              <w:rPr>
                <w:rFonts w:eastAsia="Arial" w:cs="Arial"/>
                <w:color w:val="000000"/>
              </w:rPr>
              <w:t>Physical and Clinical Examination Skills</w:t>
            </w:r>
          </w:p>
        </w:tc>
      </w:tr>
      <w:tr w:rsidR="00CD05A5" w:rsidRPr="003A6270" w14:paraId="6CDB4834" w14:textId="77777777" w:rsidTr="007C1B52">
        <w:trPr>
          <w:trHeight w:val="20"/>
        </w:trPr>
        <w:tc>
          <w:tcPr>
            <w:tcW w:w="0" w:type="auto"/>
            <w:shd w:val="clear" w:color="auto" w:fill="E6D6F2"/>
          </w:tcPr>
          <w:p w14:paraId="325995E2" w14:textId="4FBB55FD"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26. </w:t>
            </w:r>
            <w:r w:rsidR="00CD05A5" w:rsidRPr="003A6270">
              <w:rPr>
                <w:rFonts w:eastAsia="Arial" w:cs="Arial"/>
                <w:color w:val="000000"/>
              </w:rPr>
              <w:t>Prescribing Consultation</w:t>
            </w:r>
          </w:p>
        </w:tc>
      </w:tr>
      <w:tr w:rsidR="00CD05A5" w:rsidRPr="003A6270" w14:paraId="64E5CDB4" w14:textId="77777777" w:rsidTr="007C1B52">
        <w:trPr>
          <w:trHeight w:val="20"/>
        </w:trPr>
        <w:tc>
          <w:tcPr>
            <w:tcW w:w="0" w:type="auto"/>
            <w:shd w:val="clear" w:color="auto" w:fill="E6D6F2"/>
          </w:tcPr>
          <w:p w14:paraId="336DF411" w14:textId="280A5D8C"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27. </w:t>
            </w:r>
            <w:r w:rsidR="00CD05A5" w:rsidRPr="003A6270">
              <w:rPr>
                <w:rFonts w:eastAsia="Arial" w:cs="Arial"/>
                <w:color w:val="000000"/>
              </w:rPr>
              <w:t>Prescription Writing</w:t>
            </w:r>
          </w:p>
        </w:tc>
      </w:tr>
      <w:tr w:rsidR="00CD05A5" w:rsidRPr="003A6270" w14:paraId="33C54E60" w14:textId="77777777" w:rsidTr="007C1B52">
        <w:trPr>
          <w:trHeight w:val="20"/>
        </w:trPr>
        <w:tc>
          <w:tcPr>
            <w:tcW w:w="0" w:type="auto"/>
            <w:shd w:val="clear" w:color="auto" w:fill="E6D6F2"/>
          </w:tcPr>
          <w:p w14:paraId="5F115D16" w14:textId="479DCE16"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28. </w:t>
            </w:r>
            <w:r w:rsidR="00CD05A5" w:rsidRPr="003A6270">
              <w:rPr>
                <w:rFonts w:eastAsia="Arial" w:cs="Arial"/>
                <w:color w:val="000000"/>
              </w:rPr>
              <w:t>Log of 90 Hours</w:t>
            </w:r>
          </w:p>
        </w:tc>
      </w:tr>
    </w:tbl>
    <w:p w14:paraId="1353857A" w14:textId="263CCA74" w:rsidR="00FB6B32" w:rsidRPr="003A6270" w:rsidRDefault="00FB6B32" w:rsidP="003D6F6F">
      <w:pPr>
        <w:pStyle w:val="BodyText"/>
      </w:pPr>
    </w:p>
    <w:p w14:paraId="052F8FF9" w14:textId="77777777" w:rsidR="00FB6B32" w:rsidRPr="003A6270" w:rsidRDefault="00FB6B32">
      <w:pPr>
        <w:spacing w:after="0" w:line="240" w:lineRule="auto"/>
        <w:textboxTightWrap w:val="none"/>
        <w:rPr>
          <w:rFonts w:eastAsiaTheme="minorHAnsi" w:cstheme="minorBidi"/>
          <w:color w:val="231F20"/>
        </w:rPr>
      </w:pPr>
      <w:r w:rsidRPr="003A6270">
        <w:br w:type="page"/>
      </w:r>
    </w:p>
    <w:p w14:paraId="0578CF4A" w14:textId="693F3C7D" w:rsidR="0020380F" w:rsidRPr="003A6270" w:rsidRDefault="0020380F" w:rsidP="00523CB4">
      <w:pPr>
        <w:pStyle w:val="h3numbered"/>
      </w:pPr>
      <w:bookmarkStart w:id="55" w:name="_Toc206505538"/>
      <w:bookmarkStart w:id="56" w:name="Contributiontocare"/>
      <w:r w:rsidRPr="003A6270">
        <w:lastRenderedPageBreak/>
        <w:t xml:space="preserve">Contribution to </w:t>
      </w:r>
      <w:r w:rsidR="00F00D74" w:rsidRPr="003A6270">
        <w:t>C</w:t>
      </w:r>
      <w:r w:rsidRPr="003A6270">
        <w:t xml:space="preserve">are </w:t>
      </w:r>
      <w:r w:rsidR="00F00D74" w:rsidRPr="003A6270">
        <w:t>L</w:t>
      </w:r>
      <w:r w:rsidRPr="003A6270">
        <w:t>og (CCL)</w:t>
      </w:r>
      <w:bookmarkEnd w:id="55"/>
    </w:p>
    <w:bookmarkEnd w:id="56"/>
    <w:p w14:paraId="54CB007A" w14:textId="6C0144A0" w:rsidR="00B64CFE" w:rsidRPr="003A6270" w:rsidRDefault="00B64CFE" w:rsidP="003D6F6F">
      <w:pPr>
        <w:pStyle w:val="BodyText"/>
      </w:pPr>
      <w:r w:rsidRPr="003A6270">
        <w:t xml:space="preserve">Contribution to care logs can be used to record a range of activities. Examples of contributions to care that link to activities are interventions that result in a change to a prescription, and when advice or information is provided to a patient or prescriber that results in improved outcomes to patient care. </w:t>
      </w:r>
    </w:p>
    <w:p w14:paraId="0ADE1979" w14:textId="11B0287F" w:rsidR="00B64CFE" w:rsidRPr="003A6270" w:rsidRDefault="00B64CFE" w:rsidP="003D6F6F">
      <w:pPr>
        <w:pStyle w:val="BodyText"/>
      </w:pPr>
      <w:r w:rsidRPr="003A6270">
        <w:t xml:space="preserve">The log should contain sufficient information to enable the designated supervisor to understand how the activity recorded provides evidence for the </w:t>
      </w:r>
      <w:r w:rsidR="00B26C29" w:rsidRPr="003A6270">
        <w:t xml:space="preserve">GPhC </w:t>
      </w:r>
      <w:r w:rsidRPr="003A6270">
        <w:t>learning outcomes, and should include information such as the date, intervention, outcome, comments / reflection as a minimum.</w:t>
      </w:r>
    </w:p>
    <w:p w14:paraId="0583DF92" w14:textId="77777777" w:rsidR="00B64CFE" w:rsidRPr="003A6270" w:rsidRDefault="00B64CFE" w:rsidP="003D6F6F">
      <w:pPr>
        <w:pStyle w:val="BodyText"/>
      </w:pPr>
      <w:r w:rsidRPr="003A6270">
        <w:t xml:space="preserve">Contribution to care logs could also be used as a tool to record the contributions to care that a trainee makes over a longer period of time if desired. If used in this way, it is recommended that the contribution to care log is submitted and reviewed on a regular basis. </w:t>
      </w:r>
    </w:p>
    <w:p w14:paraId="2F24A8C0" w14:textId="77777777" w:rsidR="00B64CFE" w:rsidRPr="003A6270" w:rsidRDefault="00B64CFE" w:rsidP="003D6F6F">
      <w:pPr>
        <w:pStyle w:val="BodyText"/>
      </w:pPr>
      <w:r w:rsidRPr="003A6270">
        <w:t xml:space="preserve">It is expected that the contributions become more complex and demonstrate ability for autonomous practice as the trainee progresses throughout the year. </w:t>
      </w:r>
    </w:p>
    <w:p w14:paraId="2C6A96E2" w14:textId="77777777" w:rsidR="00B64CFE" w:rsidRPr="003A6270" w:rsidRDefault="00B64CFE" w:rsidP="003D6F6F">
      <w:pPr>
        <w:pStyle w:val="BodyText"/>
      </w:pPr>
      <w:r w:rsidRPr="003A6270">
        <w:t xml:space="preserve">Further information and guidance on this tool can be found on </w:t>
      </w:r>
      <w:hyperlink r:id="rId18" w:history="1">
        <w:r w:rsidRPr="003A6270">
          <w:rPr>
            <w:rStyle w:val="Hyperlink"/>
          </w:rPr>
          <w:t>our website</w:t>
        </w:r>
      </w:hyperlink>
      <w:r w:rsidRPr="003A6270">
        <w:t xml:space="preserve"> which includes:</w:t>
      </w:r>
    </w:p>
    <w:p w14:paraId="102B1A5F" w14:textId="77777777" w:rsidR="00B64CFE" w:rsidRPr="003A6270" w:rsidRDefault="00B64CFE" w:rsidP="003D6F6F">
      <w:pPr>
        <w:pStyle w:val="BodyText"/>
        <w:numPr>
          <w:ilvl w:val="0"/>
          <w:numId w:val="15"/>
        </w:numPr>
      </w:pPr>
      <w:hyperlink r:id="rId19" w:history="1">
        <w:r w:rsidRPr="003A6270">
          <w:rPr>
            <w:rStyle w:val="Hyperlink"/>
          </w:rPr>
          <w:t>Contribution to care log word document template</w:t>
        </w:r>
      </w:hyperlink>
    </w:p>
    <w:p w14:paraId="609F5FD0" w14:textId="77777777" w:rsidR="00B64CFE" w:rsidRPr="003A6270" w:rsidRDefault="00B64CFE" w:rsidP="003D6F6F">
      <w:pPr>
        <w:pStyle w:val="BodyText"/>
        <w:numPr>
          <w:ilvl w:val="0"/>
          <w:numId w:val="15"/>
        </w:numPr>
      </w:pPr>
      <w:hyperlink r:id="rId20" w:history="1">
        <w:r w:rsidRPr="003A6270">
          <w:rPr>
            <w:rStyle w:val="Hyperlink"/>
          </w:rPr>
          <w:t>Short video</w:t>
        </w:r>
      </w:hyperlink>
      <w:r w:rsidRPr="003A6270">
        <w:t xml:space="preserve"> outlining how contribution to care logs </w:t>
      </w:r>
      <w:r w:rsidRPr="003A6270">
        <w:rPr>
          <w:rFonts w:cs="Arial"/>
          <w:color w:val="222222"/>
        </w:rPr>
        <w:t>can be used to record a range of assessment activities</w:t>
      </w:r>
    </w:p>
    <w:p w14:paraId="7C1F3897" w14:textId="0CB5062F" w:rsidR="00810D66" w:rsidRPr="003A6270" w:rsidRDefault="00F00D74" w:rsidP="003D6F6F">
      <w:pPr>
        <w:pStyle w:val="BodyText"/>
      </w:pPr>
      <w:r w:rsidRPr="003A6270">
        <w:t xml:space="preserve">The </w:t>
      </w:r>
      <w:r w:rsidR="00B64CFE" w:rsidRPr="003A6270">
        <w:t xml:space="preserve">Contribution to </w:t>
      </w:r>
      <w:r w:rsidRPr="003A6270">
        <w:t>C</w:t>
      </w:r>
      <w:r w:rsidR="00B64CFE" w:rsidRPr="003A6270">
        <w:t xml:space="preserve">are </w:t>
      </w:r>
      <w:r w:rsidRPr="003A6270">
        <w:t>L</w:t>
      </w:r>
      <w:r w:rsidR="00B64CFE" w:rsidRPr="003A6270">
        <w:t>og</w:t>
      </w:r>
      <w:r w:rsidR="002207C9" w:rsidRPr="003A6270">
        <w:t xml:space="preserve"> evidence </w:t>
      </w:r>
      <w:r w:rsidRPr="003A6270">
        <w:t xml:space="preserve">tool </w:t>
      </w:r>
      <w:r w:rsidR="006825F5" w:rsidRPr="003A6270">
        <w:t>can be used for</w:t>
      </w:r>
      <w:r w:rsidR="00B64CFE" w:rsidRPr="003A6270">
        <w:t xml:space="preserve"> the following activities:</w:t>
      </w:r>
    </w:p>
    <w:tbl>
      <w:tblPr>
        <w:tblStyle w:val="TableGrid"/>
        <w:tblW w:w="0" w:type="auto"/>
        <w:tblLook w:val="04A0" w:firstRow="1" w:lastRow="0" w:firstColumn="1" w:lastColumn="0" w:noHBand="0" w:noVBand="1"/>
      </w:tblPr>
      <w:tblGrid>
        <w:gridCol w:w="4832"/>
      </w:tblGrid>
      <w:tr w:rsidR="00C86592" w:rsidRPr="003A6270" w14:paraId="5E463F99" w14:textId="77777777" w:rsidTr="00EF0A8B">
        <w:trPr>
          <w:trHeight w:val="20"/>
        </w:trPr>
        <w:tc>
          <w:tcPr>
            <w:tcW w:w="0" w:type="auto"/>
            <w:shd w:val="clear" w:color="auto" w:fill="003087" w:themeFill="accent1"/>
          </w:tcPr>
          <w:p w14:paraId="71C644B1" w14:textId="77777777" w:rsidR="00C86592" w:rsidRPr="003A6270" w:rsidRDefault="00C86592" w:rsidP="00EF0A8B">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C86592" w:rsidRPr="003A6270" w14:paraId="2A1FB999" w14:textId="77777777" w:rsidTr="00EF0A8B">
        <w:trPr>
          <w:trHeight w:val="20"/>
        </w:trPr>
        <w:tc>
          <w:tcPr>
            <w:tcW w:w="0" w:type="auto"/>
            <w:shd w:val="clear" w:color="auto" w:fill="C2F3FF"/>
          </w:tcPr>
          <w:p w14:paraId="4802AFD1" w14:textId="77777777" w:rsidR="00C86592" w:rsidRPr="003A6270" w:rsidRDefault="00C86592" w:rsidP="00EF0A8B">
            <w:pPr>
              <w:spacing w:after="0" w:line="360" w:lineRule="atLeast"/>
              <w:rPr>
                <w:rFonts w:eastAsia="MS PGothic" w:cs="Arial"/>
                <w:color w:val="000000"/>
              </w:rPr>
            </w:pPr>
            <w:r w:rsidRPr="003A6270">
              <w:rPr>
                <w:rFonts w:eastAsia="Arial" w:cs="Arial"/>
                <w:color w:val="000000"/>
              </w:rPr>
              <w:t>9. Technical and Legal Prescription Issues</w:t>
            </w:r>
          </w:p>
        </w:tc>
      </w:tr>
      <w:tr w:rsidR="00C86592" w:rsidRPr="003A6270" w14:paraId="47D97E4F" w14:textId="77777777" w:rsidTr="00EF0A8B">
        <w:trPr>
          <w:trHeight w:val="20"/>
        </w:trPr>
        <w:tc>
          <w:tcPr>
            <w:tcW w:w="0" w:type="auto"/>
            <w:shd w:val="clear" w:color="auto" w:fill="C2F3FF"/>
          </w:tcPr>
          <w:p w14:paraId="1E1FDFCD" w14:textId="77777777" w:rsidR="00C86592" w:rsidRPr="003A6270" w:rsidRDefault="00C86592" w:rsidP="00EF0A8B">
            <w:pPr>
              <w:spacing w:after="0" w:line="360" w:lineRule="atLeast"/>
              <w:rPr>
                <w:rFonts w:eastAsia="MS PGothic" w:cs="Arial"/>
                <w:color w:val="000000"/>
              </w:rPr>
            </w:pPr>
            <w:r w:rsidRPr="003A6270">
              <w:rPr>
                <w:rFonts w:eastAsia="Arial" w:cs="Arial"/>
                <w:color w:val="000000"/>
              </w:rPr>
              <w:t>10. Preparing Medicinal Products</w:t>
            </w:r>
          </w:p>
        </w:tc>
      </w:tr>
      <w:tr w:rsidR="00C86592" w:rsidRPr="003A6270" w14:paraId="1B25DC41" w14:textId="77777777" w:rsidTr="00EF0A8B">
        <w:trPr>
          <w:trHeight w:val="20"/>
        </w:trPr>
        <w:tc>
          <w:tcPr>
            <w:tcW w:w="0" w:type="auto"/>
            <w:shd w:val="clear" w:color="auto" w:fill="003087" w:themeFill="accent1"/>
          </w:tcPr>
          <w:p w14:paraId="7DCF776F" w14:textId="77777777" w:rsidR="00C86592" w:rsidRPr="003A6270" w:rsidRDefault="00C86592" w:rsidP="00EF0A8B">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C86592" w:rsidRPr="003A6270" w14:paraId="332DDE79" w14:textId="77777777" w:rsidTr="00EF0A8B">
        <w:trPr>
          <w:trHeight w:val="20"/>
        </w:trPr>
        <w:tc>
          <w:tcPr>
            <w:tcW w:w="0" w:type="auto"/>
            <w:shd w:val="clear" w:color="auto" w:fill="E2EFD9"/>
          </w:tcPr>
          <w:p w14:paraId="167F7811" w14:textId="77777777" w:rsidR="00C86592" w:rsidRPr="003A6270" w:rsidRDefault="00C86592" w:rsidP="00EF0A8B">
            <w:pPr>
              <w:spacing w:after="0" w:line="360" w:lineRule="atLeast"/>
              <w:rPr>
                <w:rFonts w:eastAsia="MS PGothic"/>
                <w:color w:val="000000"/>
              </w:rPr>
            </w:pPr>
            <w:r w:rsidRPr="003A6270">
              <w:rPr>
                <w:rFonts w:eastAsia="Arial" w:cs="Arial"/>
                <w:color w:val="000000"/>
              </w:rPr>
              <w:t>18. Medicines Reconciliation</w:t>
            </w:r>
          </w:p>
        </w:tc>
      </w:tr>
      <w:tr w:rsidR="00C86592" w:rsidRPr="003A6270" w14:paraId="38A9CE0C" w14:textId="77777777" w:rsidTr="00EF0A8B">
        <w:trPr>
          <w:trHeight w:val="20"/>
        </w:trPr>
        <w:tc>
          <w:tcPr>
            <w:tcW w:w="0" w:type="auto"/>
            <w:shd w:val="clear" w:color="auto" w:fill="E2EFD9"/>
          </w:tcPr>
          <w:p w14:paraId="01BC8793" w14:textId="77777777" w:rsidR="00C86592" w:rsidRPr="003A6270" w:rsidRDefault="00C86592" w:rsidP="00EF0A8B">
            <w:pPr>
              <w:spacing w:after="0" w:line="360" w:lineRule="atLeast"/>
              <w:rPr>
                <w:rFonts w:eastAsia="MS PGothic"/>
                <w:color w:val="000000"/>
              </w:rPr>
            </w:pPr>
            <w:r w:rsidRPr="003A6270">
              <w:rPr>
                <w:rFonts w:eastAsia="Arial" w:cs="Arial"/>
                <w:color w:val="000000"/>
              </w:rPr>
              <w:t>19. Patient Consultation</w:t>
            </w:r>
          </w:p>
        </w:tc>
      </w:tr>
      <w:tr w:rsidR="00C86592" w:rsidRPr="003A6270" w14:paraId="2612349F" w14:textId="77777777" w:rsidTr="00EF0A8B">
        <w:trPr>
          <w:trHeight w:val="20"/>
        </w:trPr>
        <w:tc>
          <w:tcPr>
            <w:tcW w:w="0" w:type="auto"/>
            <w:shd w:val="clear" w:color="auto" w:fill="E2EFD9"/>
          </w:tcPr>
          <w:p w14:paraId="65526C50" w14:textId="77777777" w:rsidR="00C86592" w:rsidRPr="003A6270" w:rsidRDefault="00C86592" w:rsidP="00EF0A8B">
            <w:pPr>
              <w:spacing w:after="0" w:line="360" w:lineRule="atLeast"/>
              <w:rPr>
                <w:rFonts w:eastAsia="MS PGothic"/>
                <w:color w:val="000000"/>
              </w:rPr>
            </w:pPr>
            <w:r w:rsidRPr="003A6270">
              <w:rPr>
                <w:rFonts w:eastAsia="Arial" w:cs="Arial"/>
                <w:color w:val="000000"/>
              </w:rPr>
              <w:t>20. Medicines Optimisation</w:t>
            </w:r>
          </w:p>
        </w:tc>
      </w:tr>
      <w:tr w:rsidR="00C86592" w:rsidRPr="003A6270" w14:paraId="0719120C" w14:textId="77777777" w:rsidTr="00EF0A8B">
        <w:trPr>
          <w:trHeight w:val="20"/>
        </w:trPr>
        <w:tc>
          <w:tcPr>
            <w:tcW w:w="0" w:type="auto"/>
            <w:shd w:val="clear" w:color="auto" w:fill="E2EFD9"/>
          </w:tcPr>
          <w:p w14:paraId="23797F65" w14:textId="77777777" w:rsidR="00C86592" w:rsidRPr="003A6270" w:rsidRDefault="00C86592" w:rsidP="00EF0A8B">
            <w:pPr>
              <w:spacing w:after="0" w:line="360" w:lineRule="atLeast"/>
              <w:rPr>
                <w:rFonts w:eastAsia="MS PGothic"/>
                <w:color w:val="000000"/>
              </w:rPr>
            </w:pPr>
            <w:r w:rsidRPr="003A6270">
              <w:rPr>
                <w:rFonts w:eastAsia="Arial" w:cs="Arial"/>
                <w:color w:val="000000"/>
              </w:rPr>
              <w:t>21. Public Health Intervention</w:t>
            </w:r>
          </w:p>
        </w:tc>
      </w:tr>
      <w:tr w:rsidR="00C86592" w:rsidRPr="003A6270" w14:paraId="19CB4257" w14:textId="77777777" w:rsidTr="00EF0A8B">
        <w:trPr>
          <w:trHeight w:val="20"/>
        </w:trPr>
        <w:tc>
          <w:tcPr>
            <w:tcW w:w="0" w:type="auto"/>
            <w:shd w:val="clear" w:color="auto" w:fill="E2EFD9"/>
          </w:tcPr>
          <w:p w14:paraId="67D60D5B" w14:textId="77777777" w:rsidR="00C86592" w:rsidRPr="003A6270" w:rsidRDefault="00C86592" w:rsidP="00EF0A8B">
            <w:pPr>
              <w:spacing w:after="0" w:line="360" w:lineRule="atLeast"/>
              <w:rPr>
                <w:rFonts w:eastAsia="MS PGothic"/>
                <w:color w:val="000000"/>
              </w:rPr>
            </w:pPr>
            <w:r w:rsidRPr="003A6270">
              <w:rPr>
                <w:rFonts w:eastAsia="Arial" w:cs="Arial"/>
                <w:color w:val="000000"/>
              </w:rPr>
              <w:t>22. Medicines Safety</w:t>
            </w:r>
          </w:p>
        </w:tc>
      </w:tr>
      <w:tr w:rsidR="00C86592" w:rsidRPr="003A6270" w14:paraId="536F564F" w14:textId="77777777" w:rsidTr="00EF0A8B">
        <w:trPr>
          <w:trHeight w:val="20"/>
        </w:trPr>
        <w:tc>
          <w:tcPr>
            <w:tcW w:w="0" w:type="auto"/>
            <w:shd w:val="clear" w:color="auto" w:fill="E2EFD9"/>
          </w:tcPr>
          <w:p w14:paraId="25BCB4C3" w14:textId="7C449FA2" w:rsidR="00C86592" w:rsidRPr="003A6270" w:rsidRDefault="00C86592" w:rsidP="00EF0A8B">
            <w:pPr>
              <w:spacing w:after="0" w:line="360" w:lineRule="atLeast"/>
              <w:rPr>
                <w:rFonts w:eastAsia="MS PGothic"/>
                <w:color w:val="000000"/>
              </w:rPr>
            </w:pPr>
            <w:r w:rsidRPr="003A6270">
              <w:rPr>
                <w:rFonts w:eastAsia="Arial" w:cs="Arial"/>
                <w:color w:val="000000"/>
              </w:rPr>
              <w:lastRenderedPageBreak/>
              <w:t xml:space="preserve">23. </w:t>
            </w:r>
            <w:r w:rsidR="002C3A5F" w:rsidRPr="003A6270">
              <w:rPr>
                <w:rFonts w:eastAsia="Arial" w:cs="Arial"/>
                <w:color w:val="000000"/>
              </w:rPr>
              <w:t>Responding to a Medicines Query</w:t>
            </w:r>
          </w:p>
        </w:tc>
      </w:tr>
      <w:tr w:rsidR="00C86592" w:rsidRPr="003A6270" w14:paraId="7DF680B9" w14:textId="77777777" w:rsidTr="00EF0A8B">
        <w:trPr>
          <w:trHeight w:val="20"/>
        </w:trPr>
        <w:tc>
          <w:tcPr>
            <w:tcW w:w="0" w:type="auto"/>
            <w:shd w:val="clear" w:color="auto" w:fill="E6D6F2"/>
          </w:tcPr>
          <w:p w14:paraId="714EFAC0"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24. History Taking</w:t>
            </w:r>
          </w:p>
        </w:tc>
      </w:tr>
      <w:tr w:rsidR="00C86592" w:rsidRPr="003A6270" w14:paraId="646BA54A" w14:textId="77777777" w:rsidTr="00EF0A8B">
        <w:trPr>
          <w:trHeight w:val="20"/>
        </w:trPr>
        <w:tc>
          <w:tcPr>
            <w:tcW w:w="0" w:type="auto"/>
            <w:shd w:val="clear" w:color="auto" w:fill="E6D6F2"/>
          </w:tcPr>
          <w:p w14:paraId="74B5257A"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25. Physical and Clinical Examination Skills</w:t>
            </w:r>
          </w:p>
        </w:tc>
      </w:tr>
      <w:tr w:rsidR="00C86592" w:rsidRPr="003A6270" w14:paraId="711A5679" w14:textId="77777777" w:rsidTr="00EF0A8B">
        <w:trPr>
          <w:trHeight w:val="20"/>
        </w:trPr>
        <w:tc>
          <w:tcPr>
            <w:tcW w:w="0" w:type="auto"/>
            <w:shd w:val="clear" w:color="auto" w:fill="E6D6F2"/>
          </w:tcPr>
          <w:p w14:paraId="10B0FE59"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26. Prescribing Consultation</w:t>
            </w:r>
          </w:p>
        </w:tc>
      </w:tr>
      <w:tr w:rsidR="00C86592" w:rsidRPr="003A6270" w14:paraId="7D54D9BE" w14:textId="77777777" w:rsidTr="00EF0A8B">
        <w:trPr>
          <w:trHeight w:val="20"/>
        </w:trPr>
        <w:tc>
          <w:tcPr>
            <w:tcW w:w="0" w:type="auto"/>
            <w:shd w:val="clear" w:color="auto" w:fill="E6D6F2"/>
          </w:tcPr>
          <w:p w14:paraId="1A745E5D"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27. Prescription Writing</w:t>
            </w:r>
          </w:p>
        </w:tc>
      </w:tr>
      <w:tr w:rsidR="00C86592" w:rsidRPr="003A6270" w14:paraId="127D0994" w14:textId="77777777" w:rsidTr="00EF0A8B">
        <w:trPr>
          <w:trHeight w:val="20"/>
        </w:trPr>
        <w:tc>
          <w:tcPr>
            <w:tcW w:w="0" w:type="auto"/>
            <w:shd w:val="clear" w:color="auto" w:fill="E6D6F2"/>
          </w:tcPr>
          <w:p w14:paraId="3B324490"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28. Log of 90 Hours</w:t>
            </w:r>
          </w:p>
        </w:tc>
      </w:tr>
    </w:tbl>
    <w:p w14:paraId="7CFEA3FC" w14:textId="77777777" w:rsidR="00810D66" w:rsidRPr="003A6270" w:rsidRDefault="00810D66">
      <w:pPr>
        <w:spacing w:after="0" w:line="240" w:lineRule="auto"/>
        <w:textboxTightWrap w:val="none"/>
        <w:rPr>
          <w:rFonts w:eastAsiaTheme="minorHAnsi" w:cstheme="minorBidi"/>
          <w:color w:val="231F20"/>
        </w:rPr>
      </w:pPr>
      <w:r w:rsidRPr="003A6270">
        <w:br w:type="page"/>
      </w:r>
    </w:p>
    <w:p w14:paraId="06B50441" w14:textId="5F6670A5" w:rsidR="0020380F" w:rsidRPr="003A6270" w:rsidRDefault="0020380F" w:rsidP="00C86592">
      <w:pPr>
        <w:pStyle w:val="h3numbered"/>
      </w:pPr>
      <w:bookmarkStart w:id="57" w:name="_Toc206505539"/>
      <w:r w:rsidRPr="003A6270">
        <w:lastRenderedPageBreak/>
        <w:t xml:space="preserve">Final </w:t>
      </w:r>
      <w:r w:rsidR="0099518F" w:rsidRPr="003A6270">
        <w:t>P</w:t>
      </w:r>
      <w:r w:rsidRPr="003A6270">
        <w:t xml:space="preserve">rescribing </w:t>
      </w:r>
      <w:r w:rsidR="0099518F" w:rsidRPr="003A6270">
        <w:t>D</w:t>
      </w:r>
      <w:r w:rsidRPr="003A6270">
        <w:t xml:space="preserve">evelopment </w:t>
      </w:r>
      <w:r w:rsidR="0099518F" w:rsidRPr="003A6270">
        <w:t>R</w:t>
      </w:r>
      <w:r w:rsidRPr="003A6270">
        <w:t>eview</w:t>
      </w:r>
      <w:bookmarkEnd w:id="57"/>
    </w:p>
    <w:p w14:paraId="557ED23B" w14:textId="121FE7AD" w:rsidR="00215E03" w:rsidRPr="003A6270" w:rsidRDefault="00215E03" w:rsidP="003D6F6F">
      <w:pPr>
        <w:pStyle w:val="BodyText"/>
      </w:pPr>
      <w:r w:rsidRPr="003A6270">
        <w:t>This tool should only be used by those trainees on the full learning outcomes.</w:t>
      </w:r>
    </w:p>
    <w:p w14:paraId="44230C6B" w14:textId="4C85E15F" w:rsidR="00630928" w:rsidRPr="003A6270" w:rsidRDefault="00504425" w:rsidP="003D6F6F">
      <w:pPr>
        <w:pStyle w:val="BodyText"/>
      </w:pPr>
      <w:r w:rsidRPr="003A6270">
        <w:t>The final prescribing development review</w:t>
      </w:r>
      <w:r w:rsidR="00630928" w:rsidRPr="003A6270">
        <w:t xml:space="preserve"> </w:t>
      </w:r>
      <w:r w:rsidR="007E73B9" w:rsidRPr="003A6270">
        <w:t xml:space="preserve">must take place at the </w:t>
      </w:r>
      <w:r w:rsidR="00630928" w:rsidRPr="003A6270">
        <w:t>end of prescribing practice time</w:t>
      </w:r>
      <w:r w:rsidR="007E73B9" w:rsidRPr="003A6270">
        <w:t xml:space="preserve"> between the trainee and the DPP</w:t>
      </w:r>
      <w:r w:rsidR="00A57980" w:rsidRPr="003A6270">
        <w:t>. If forms part of the overall process for supporting independent prescribing practice development</w:t>
      </w:r>
      <w:r w:rsidR="00472920" w:rsidRPr="003A6270">
        <w:t xml:space="preserve">. </w:t>
      </w:r>
      <w:r w:rsidR="00E71F8E" w:rsidRPr="003A6270">
        <w:t>This review should cover:</w:t>
      </w:r>
    </w:p>
    <w:p w14:paraId="38D6B734" w14:textId="27475EDD" w:rsidR="00E71F8E" w:rsidRPr="003A6270" w:rsidRDefault="00E71F8E" w:rsidP="003D6F6F">
      <w:pPr>
        <w:pStyle w:val="BodyText"/>
        <w:numPr>
          <w:ilvl w:val="0"/>
          <w:numId w:val="88"/>
        </w:numPr>
      </w:pPr>
      <w:r w:rsidRPr="003A6270">
        <w:t>Confirmation of satisfactory completion of all the Prescribing Activities</w:t>
      </w:r>
    </w:p>
    <w:p w14:paraId="741DE4A9" w14:textId="71671264" w:rsidR="00E71F8E" w:rsidRPr="003A6270" w:rsidRDefault="00E71F8E" w:rsidP="003D6F6F">
      <w:pPr>
        <w:pStyle w:val="BodyText"/>
        <w:numPr>
          <w:ilvl w:val="0"/>
          <w:numId w:val="88"/>
        </w:numPr>
      </w:pPr>
      <w:r w:rsidRPr="003A6270">
        <w:t>Confirmation of 90 hours learning time completed</w:t>
      </w:r>
    </w:p>
    <w:p w14:paraId="2A4FD393" w14:textId="41A90791" w:rsidR="00E71F8E" w:rsidRPr="003A6270" w:rsidRDefault="000009EB" w:rsidP="003D6F6F">
      <w:pPr>
        <w:pStyle w:val="BodyText"/>
        <w:numPr>
          <w:ilvl w:val="0"/>
          <w:numId w:val="88"/>
        </w:numPr>
      </w:pPr>
      <w:r w:rsidRPr="003A6270">
        <w:t>Discuss GPhC learning outcome sign off and any further development needs</w:t>
      </w:r>
    </w:p>
    <w:p w14:paraId="2B054B8E" w14:textId="61D2F497" w:rsidR="000009EB" w:rsidRPr="003A6270" w:rsidRDefault="000009EB" w:rsidP="003D6F6F">
      <w:pPr>
        <w:pStyle w:val="BodyText"/>
        <w:numPr>
          <w:ilvl w:val="0"/>
          <w:numId w:val="88"/>
        </w:numPr>
      </w:pPr>
      <w:r w:rsidRPr="003A6270">
        <w:t>Confirm that all elements of assessment are complet</w:t>
      </w:r>
      <w:r w:rsidR="00215E03" w:rsidRPr="003A6270">
        <w:t>ed and the trainee is therefore suitable for registration as a prescriber</w:t>
      </w:r>
    </w:p>
    <w:p w14:paraId="790CD9A6" w14:textId="12E084D2" w:rsidR="00A0525A" w:rsidRPr="003A6270" w:rsidRDefault="008765D6" w:rsidP="003D6F6F">
      <w:pPr>
        <w:pStyle w:val="BodyText"/>
      </w:pPr>
      <w:r w:rsidRPr="003A6270">
        <w:t xml:space="preserve">The </w:t>
      </w:r>
      <w:r w:rsidR="0099518F" w:rsidRPr="003A6270">
        <w:t>F</w:t>
      </w:r>
      <w:r w:rsidRPr="003A6270">
        <w:t xml:space="preserve">inal </w:t>
      </w:r>
      <w:r w:rsidR="0099518F" w:rsidRPr="003A6270">
        <w:t>P</w:t>
      </w:r>
      <w:r w:rsidRPr="003A6270">
        <w:t xml:space="preserve">rescribing </w:t>
      </w:r>
      <w:r w:rsidR="0099518F" w:rsidRPr="003A6270">
        <w:t>D</w:t>
      </w:r>
      <w:r w:rsidRPr="003A6270">
        <w:t xml:space="preserve">evelopment </w:t>
      </w:r>
      <w:r w:rsidR="0099518F" w:rsidRPr="003A6270">
        <w:t>R</w:t>
      </w:r>
      <w:r w:rsidRPr="003A6270">
        <w:t xml:space="preserve">eview evidence tool can be used for the following activity: </w:t>
      </w:r>
    </w:p>
    <w:tbl>
      <w:tblPr>
        <w:tblStyle w:val="TableGrid"/>
        <w:tblW w:w="0" w:type="auto"/>
        <w:tblLook w:val="04A0" w:firstRow="1" w:lastRow="0" w:firstColumn="1" w:lastColumn="0" w:noHBand="0" w:noVBand="1"/>
      </w:tblPr>
      <w:tblGrid>
        <w:gridCol w:w="4605"/>
      </w:tblGrid>
      <w:tr w:rsidR="004C1DA5" w:rsidRPr="003A6270" w14:paraId="2C1631A9" w14:textId="77777777">
        <w:trPr>
          <w:trHeight w:val="20"/>
        </w:trPr>
        <w:tc>
          <w:tcPr>
            <w:tcW w:w="0" w:type="auto"/>
            <w:shd w:val="clear" w:color="auto" w:fill="003087" w:themeFill="accent1"/>
          </w:tcPr>
          <w:p w14:paraId="3F15381B" w14:textId="77777777" w:rsidR="004C1DA5" w:rsidRPr="003A6270" w:rsidRDefault="004C1DA5">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4C1DA5" w:rsidRPr="003A6270" w14:paraId="21014254" w14:textId="77777777">
        <w:trPr>
          <w:trHeight w:val="20"/>
        </w:trPr>
        <w:tc>
          <w:tcPr>
            <w:tcW w:w="0" w:type="auto"/>
            <w:shd w:val="clear" w:color="auto" w:fill="E6D6F2"/>
          </w:tcPr>
          <w:p w14:paraId="0703347D" w14:textId="61BFC606" w:rsidR="004C1DA5" w:rsidRPr="003A6270" w:rsidRDefault="00B21C10" w:rsidP="00B21C10">
            <w:pPr>
              <w:spacing w:after="0" w:line="360" w:lineRule="atLeast"/>
              <w:rPr>
                <w:rFonts w:eastAsia="Arial" w:cs="Arial"/>
                <w:color w:val="000000"/>
              </w:rPr>
            </w:pPr>
            <w:r w:rsidRPr="003A6270">
              <w:rPr>
                <w:rFonts w:eastAsia="Arial" w:cs="Arial"/>
                <w:color w:val="000000"/>
              </w:rPr>
              <w:t xml:space="preserve">8. </w:t>
            </w:r>
            <w:r w:rsidR="004C1DA5" w:rsidRPr="003A6270">
              <w:rPr>
                <w:rFonts w:eastAsia="Arial" w:cs="Arial"/>
                <w:color w:val="000000"/>
              </w:rPr>
              <w:t>Final Prescribing Development Review</w:t>
            </w:r>
          </w:p>
        </w:tc>
      </w:tr>
    </w:tbl>
    <w:p w14:paraId="298B3E5F" w14:textId="1DBEB456" w:rsidR="00810D66" w:rsidRPr="003A6270" w:rsidRDefault="00810D66" w:rsidP="003D6F6F">
      <w:pPr>
        <w:pStyle w:val="BodyText"/>
      </w:pPr>
    </w:p>
    <w:p w14:paraId="3818FC4B" w14:textId="77777777" w:rsidR="00810D66" w:rsidRPr="003A6270" w:rsidRDefault="00810D66">
      <w:pPr>
        <w:spacing w:after="0" w:line="240" w:lineRule="auto"/>
        <w:textboxTightWrap w:val="none"/>
        <w:rPr>
          <w:rFonts w:eastAsiaTheme="minorHAnsi" w:cstheme="minorBidi"/>
          <w:color w:val="231F20"/>
        </w:rPr>
      </w:pPr>
      <w:bookmarkStart w:id="58" w:name="Finalprescribingdevrev"/>
      <w:r w:rsidRPr="003A6270">
        <w:br w:type="page"/>
      </w:r>
    </w:p>
    <w:p w14:paraId="6970F832" w14:textId="516B445B" w:rsidR="0020380F" w:rsidRPr="003A6270" w:rsidRDefault="00B21C10" w:rsidP="007E0B41">
      <w:pPr>
        <w:pStyle w:val="h3numbered"/>
      </w:pPr>
      <w:bookmarkStart w:id="59" w:name="_Toc206505540"/>
      <w:bookmarkEnd w:id="58"/>
      <w:r w:rsidRPr="003A6270">
        <w:lastRenderedPageBreak/>
        <w:t xml:space="preserve">Designated Supervisor </w:t>
      </w:r>
      <w:r w:rsidR="0020380F" w:rsidRPr="003A6270">
        <w:t xml:space="preserve">Final </w:t>
      </w:r>
      <w:r w:rsidR="00F00D74" w:rsidRPr="003A6270">
        <w:t>S</w:t>
      </w:r>
      <w:r w:rsidR="0020380F" w:rsidRPr="003A6270">
        <w:t xml:space="preserve">ign </w:t>
      </w:r>
      <w:r w:rsidR="00F00D74" w:rsidRPr="003A6270">
        <w:t>O</w:t>
      </w:r>
      <w:r w:rsidR="0020380F" w:rsidRPr="003A6270">
        <w:t xml:space="preserve">ff and </w:t>
      </w:r>
      <w:r w:rsidR="00F00D74" w:rsidRPr="003A6270">
        <w:t>D</w:t>
      </w:r>
      <w:r w:rsidR="0020380F" w:rsidRPr="003A6270">
        <w:t>eclaration</w:t>
      </w:r>
      <w:bookmarkEnd w:id="59"/>
    </w:p>
    <w:p w14:paraId="066A53E7" w14:textId="4B5762E6" w:rsidR="00A82BE7" w:rsidRPr="003A6270" w:rsidRDefault="00B21C10" w:rsidP="003D6F6F">
      <w:pPr>
        <w:pStyle w:val="BodyText"/>
      </w:pPr>
      <w:r w:rsidRPr="003A6270">
        <w:t>A</w:t>
      </w:r>
      <w:r w:rsidR="00F05496" w:rsidRPr="003A6270">
        <w:t xml:space="preserve"> nominated</w:t>
      </w:r>
      <w:r w:rsidR="00F22507" w:rsidRPr="003A6270">
        <w:t xml:space="preserve"> </w:t>
      </w:r>
      <w:r w:rsidR="001165BB" w:rsidRPr="003A6270">
        <w:t xml:space="preserve">lead </w:t>
      </w:r>
      <w:r w:rsidR="00F22507" w:rsidRPr="003A6270">
        <w:t>DS is responsible for the completion of</w:t>
      </w:r>
      <w:r w:rsidR="008E60BC" w:rsidRPr="003A6270">
        <w:t xml:space="preserve"> the final review and sign</w:t>
      </w:r>
      <w:r w:rsidR="00F7006D" w:rsidRPr="003A6270">
        <w:t>-</w:t>
      </w:r>
      <w:r w:rsidR="008E60BC" w:rsidRPr="003A6270">
        <w:t>off</w:t>
      </w:r>
      <w:r w:rsidR="00F7006D" w:rsidRPr="003A6270">
        <w:t xml:space="preserve"> </w:t>
      </w:r>
      <w:r w:rsidR="00CB4990" w:rsidRPr="003A6270">
        <w:t>of the</w:t>
      </w:r>
      <w:r w:rsidR="00F7006D" w:rsidRPr="003A6270">
        <w:t xml:space="preserve"> trainee</w:t>
      </w:r>
      <w:r w:rsidR="008E60BC" w:rsidRPr="003A6270">
        <w:t>, and completi</w:t>
      </w:r>
      <w:r w:rsidR="00F7006D" w:rsidRPr="003A6270">
        <w:t>ng</w:t>
      </w:r>
      <w:r w:rsidR="008E60BC" w:rsidRPr="003A6270">
        <w:t xml:space="preserve"> of the final declaration. </w:t>
      </w:r>
    </w:p>
    <w:p w14:paraId="75887E88" w14:textId="0ABF29AC" w:rsidR="008E60BC" w:rsidRPr="003A6270" w:rsidRDefault="00F7006D" w:rsidP="003D6F6F">
      <w:pPr>
        <w:pStyle w:val="BodyText"/>
      </w:pPr>
      <w:r w:rsidRPr="003A6270">
        <w:t xml:space="preserve">The lead DS will be required to </w:t>
      </w:r>
      <w:r w:rsidR="007F4380" w:rsidRPr="003A6270">
        <w:t xml:space="preserve">provide confirmation that all aspects of training have been completed by the trainee (including </w:t>
      </w:r>
      <w:r w:rsidR="00CB4990" w:rsidRPr="003A6270">
        <w:t>prescribing where applicable) and the trainee is suitable to enter the register as a pharmacist independent prescriber</w:t>
      </w:r>
      <w:r w:rsidR="007E0B41" w:rsidRPr="003A6270">
        <w:t xml:space="preserve"> (or pharmacist for those on interim learning outcomes).</w:t>
      </w:r>
    </w:p>
    <w:p w14:paraId="74475181" w14:textId="21623175" w:rsidR="009F226A" w:rsidRPr="003A6270" w:rsidRDefault="009F226A" w:rsidP="003D6F6F">
      <w:pPr>
        <w:pStyle w:val="BodyText"/>
      </w:pPr>
      <w:r w:rsidRPr="003A6270">
        <w:t xml:space="preserve">For more details on the </w:t>
      </w:r>
      <w:r w:rsidR="007E0B41" w:rsidRPr="003A6270">
        <w:t xml:space="preserve">responsibilities of the lead DS, please see </w:t>
      </w:r>
      <w:hyperlink w:anchor="Sec55" w:history="1">
        <w:r w:rsidR="007E0B41" w:rsidRPr="003A6270">
          <w:rPr>
            <w:rStyle w:val="Hyperlink"/>
            <w:rFonts w:ascii="Arial" w:hAnsi="Arial"/>
          </w:rPr>
          <w:t>section 5.5</w:t>
        </w:r>
      </w:hyperlink>
      <w:r w:rsidR="00D75505" w:rsidRPr="003A6270">
        <w:t xml:space="preserve"> and </w:t>
      </w:r>
      <w:hyperlink w:anchor="Sec56" w:history="1">
        <w:r w:rsidR="00D75505" w:rsidRPr="003A6270">
          <w:rPr>
            <w:rStyle w:val="Hyperlink"/>
            <w:rFonts w:ascii="Arial" w:hAnsi="Arial"/>
          </w:rPr>
          <w:t>section 5.6</w:t>
        </w:r>
      </w:hyperlink>
      <w:r w:rsidR="007E0B41" w:rsidRPr="003A6270">
        <w:t>.</w:t>
      </w:r>
    </w:p>
    <w:p w14:paraId="4F8E7EFA" w14:textId="1BCFD0AA" w:rsidR="00F00D74" w:rsidRPr="003A6270" w:rsidRDefault="00F00D74" w:rsidP="003D6F6F">
      <w:pPr>
        <w:pStyle w:val="BodyText"/>
      </w:pPr>
      <w:r w:rsidRPr="003A6270">
        <w:t>The Final Sign Off and Declaration evidence tool can be used for the following activities:</w:t>
      </w:r>
    </w:p>
    <w:tbl>
      <w:tblPr>
        <w:tblStyle w:val="TableGrid"/>
        <w:tblW w:w="0" w:type="auto"/>
        <w:tblLook w:val="04A0" w:firstRow="1" w:lastRow="0" w:firstColumn="1" w:lastColumn="0" w:noHBand="0" w:noVBand="1"/>
      </w:tblPr>
      <w:tblGrid>
        <w:gridCol w:w="6180"/>
      </w:tblGrid>
      <w:tr w:rsidR="002A6E81" w:rsidRPr="003A6270" w14:paraId="21748005" w14:textId="77777777">
        <w:trPr>
          <w:trHeight w:val="20"/>
        </w:trPr>
        <w:tc>
          <w:tcPr>
            <w:tcW w:w="0" w:type="auto"/>
            <w:shd w:val="clear" w:color="auto" w:fill="003087" w:themeFill="accent1"/>
          </w:tcPr>
          <w:p w14:paraId="2C505909"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00E475DD" w14:textId="77777777">
        <w:trPr>
          <w:trHeight w:val="20"/>
        </w:trPr>
        <w:tc>
          <w:tcPr>
            <w:tcW w:w="0" w:type="auto"/>
            <w:shd w:val="clear" w:color="auto" w:fill="EDEDED"/>
          </w:tcPr>
          <w:p w14:paraId="2C9590E5" w14:textId="3EBBACE0" w:rsidR="002A6E81" w:rsidRPr="003A6270" w:rsidRDefault="00DC7813" w:rsidP="00DC7813">
            <w:pPr>
              <w:spacing w:after="0" w:line="360" w:lineRule="atLeast"/>
              <w:rPr>
                <w:rFonts w:eastAsia="MS PGothic" w:cs="Arial"/>
                <w:color w:val="000000"/>
              </w:rPr>
            </w:pPr>
            <w:r w:rsidRPr="003A6270">
              <w:rPr>
                <w:rFonts w:eastAsia="MS PGothic" w:cs="Arial"/>
                <w:color w:val="000000"/>
              </w:rPr>
              <w:t xml:space="preserve">5. </w:t>
            </w:r>
            <w:r w:rsidR="002A6E81" w:rsidRPr="003A6270">
              <w:rPr>
                <w:rFonts w:eastAsia="MS PGothic" w:cs="Arial"/>
                <w:color w:val="000000"/>
              </w:rPr>
              <w:t>Designated Supervisor Final Sign Off and Declaration</w:t>
            </w:r>
          </w:p>
        </w:tc>
      </w:tr>
    </w:tbl>
    <w:p w14:paraId="1B5A1BE7" w14:textId="3EFA5492" w:rsidR="00A82BE7" w:rsidRPr="003A6270" w:rsidRDefault="00A82BE7" w:rsidP="003D6F6F">
      <w:pPr>
        <w:pStyle w:val="BodyText"/>
      </w:pPr>
    </w:p>
    <w:p w14:paraId="248B29C0" w14:textId="77777777" w:rsidR="00A82BE7" w:rsidRPr="003A6270" w:rsidRDefault="00A82BE7">
      <w:pPr>
        <w:spacing w:after="0" w:line="240" w:lineRule="auto"/>
        <w:textboxTightWrap w:val="none"/>
        <w:rPr>
          <w:rFonts w:eastAsiaTheme="minorHAnsi" w:cstheme="minorBidi"/>
          <w:color w:val="231F20"/>
        </w:rPr>
      </w:pPr>
      <w:bookmarkStart w:id="60" w:name="Finalsignoff"/>
      <w:r w:rsidRPr="003A6270">
        <w:br w:type="page"/>
      </w:r>
    </w:p>
    <w:p w14:paraId="2DEE740D" w14:textId="1BFF488D" w:rsidR="0020380F" w:rsidRPr="003A6270" w:rsidRDefault="0020380F" w:rsidP="007E0B41">
      <w:pPr>
        <w:pStyle w:val="h3numbered"/>
      </w:pPr>
      <w:bookmarkStart w:id="61" w:name="_Toc206505541"/>
      <w:bookmarkStart w:id="62" w:name="Learningagreement"/>
      <w:bookmarkEnd w:id="60"/>
      <w:r w:rsidRPr="003A6270">
        <w:lastRenderedPageBreak/>
        <w:t xml:space="preserve">Learning </w:t>
      </w:r>
      <w:r w:rsidR="00A82BE7" w:rsidRPr="003A6270">
        <w:t>A</w:t>
      </w:r>
      <w:r w:rsidRPr="003A6270">
        <w:t>greement</w:t>
      </w:r>
      <w:bookmarkEnd w:id="61"/>
    </w:p>
    <w:bookmarkEnd w:id="62"/>
    <w:p w14:paraId="041BEC3E" w14:textId="12E6FEF2" w:rsidR="000151CF" w:rsidRPr="003A6270" w:rsidRDefault="00832400" w:rsidP="003D6F6F">
      <w:pPr>
        <w:pStyle w:val="BodyText"/>
      </w:pPr>
      <w:r w:rsidRPr="003A6270">
        <w:t>Within the first two weeks of starting training, the trainee pharmacist and DS must have an initial meeting to support the completion of</w:t>
      </w:r>
      <w:r w:rsidR="00862C20" w:rsidRPr="003A6270">
        <w:t xml:space="preserve"> t</w:t>
      </w:r>
      <w:r w:rsidRPr="003A6270">
        <w:t>he learning agreement</w:t>
      </w:r>
      <w:r w:rsidR="00862C20" w:rsidRPr="003A6270">
        <w:t>.</w:t>
      </w:r>
      <w:r w:rsidR="0007111F" w:rsidRPr="003A6270">
        <w:t xml:space="preserve"> This sets</w:t>
      </w:r>
      <w:r w:rsidR="003A43B1" w:rsidRPr="003A6270">
        <w:t xml:space="preserve"> </w:t>
      </w:r>
      <w:r w:rsidR="00FC62ED" w:rsidRPr="003A6270">
        <w:t>out</w:t>
      </w:r>
      <w:r w:rsidR="0099518F" w:rsidRPr="003A6270">
        <w:t xml:space="preserve"> t</w:t>
      </w:r>
      <w:r w:rsidR="000151CF" w:rsidRPr="003A6270">
        <w:t>he roles and responsibilities of all parties involved in the development and assessment of the trainee</w:t>
      </w:r>
      <w:r w:rsidR="0099518F" w:rsidRPr="003A6270">
        <w:t>.</w:t>
      </w:r>
    </w:p>
    <w:p w14:paraId="4F662D6D" w14:textId="4185EF8A" w:rsidR="000E6FC6" w:rsidRPr="003A6270" w:rsidRDefault="000E6FC6" w:rsidP="003D6F6F">
      <w:pPr>
        <w:pStyle w:val="BodyText"/>
      </w:pPr>
      <w:r w:rsidRPr="003A6270">
        <w:t xml:space="preserve">When a trainee starts in their prescribing practice time, </w:t>
      </w:r>
      <w:r w:rsidR="007A3644" w:rsidRPr="003A6270">
        <w:t>they</w:t>
      </w:r>
      <w:r w:rsidRPr="003A6270">
        <w:t xml:space="preserve"> should meet with their DPP</w:t>
      </w:r>
      <w:r w:rsidR="007A3644" w:rsidRPr="003A6270">
        <w:t xml:space="preserve"> </w:t>
      </w:r>
      <w:r w:rsidR="0099518F" w:rsidRPr="003A6270">
        <w:t>and complete the same agreement for their prescribing time.</w:t>
      </w:r>
    </w:p>
    <w:p w14:paraId="1F7B0AA3" w14:textId="76A978A7" w:rsidR="000E6FC6" w:rsidRPr="003A6270" w:rsidRDefault="000E6FC6" w:rsidP="003D6F6F">
      <w:pPr>
        <w:pStyle w:val="BodyText"/>
      </w:pPr>
      <w:r w:rsidRPr="003A6270">
        <w:t xml:space="preserve">New learning agreements are required to be signed and </w:t>
      </w:r>
      <w:r w:rsidR="0099518F" w:rsidRPr="003A6270">
        <w:t>submitted when</w:t>
      </w:r>
      <w:r w:rsidR="007A3644" w:rsidRPr="003A6270">
        <w:t xml:space="preserve"> there is a change in supervisors.</w:t>
      </w:r>
    </w:p>
    <w:p w14:paraId="0D005FDF" w14:textId="3F46F03C" w:rsidR="00F00D74" w:rsidRPr="003A6270" w:rsidRDefault="00F00D74" w:rsidP="003D6F6F">
      <w:pPr>
        <w:pStyle w:val="BodyText"/>
      </w:pPr>
      <w:r w:rsidRPr="003A6270">
        <w:t>The Learning Agreement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33B490DB" w14:textId="77777777">
        <w:trPr>
          <w:trHeight w:val="20"/>
        </w:trPr>
        <w:tc>
          <w:tcPr>
            <w:tcW w:w="0" w:type="auto"/>
            <w:shd w:val="clear" w:color="auto" w:fill="003087" w:themeFill="accent1"/>
          </w:tcPr>
          <w:p w14:paraId="6BB902FD"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9CB427D" w14:textId="77777777">
        <w:trPr>
          <w:trHeight w:val="20"/>
        </w:trPr>
        <w:tc>
          <w:tcPr>
            <w:tcW w:w="0" w:type="auto"/>
            <w:shd w:val="clear" w:color="auto" w:fill="EDEDED"/>
          </w:tcPr>
          <w:p w14:paraId="3125FF98" w14:textId="7BA5A8E8"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1. </w:t>
            </w:r>
            <w:r w:rsidR="002A6E81" w:rsidRPr="003A6270">
              <w:rPr>
                <w:rFonts w:eastAsia="MS PGothic" w:cs="Arial"/>
                <w:color w:val="000000"/>
              </w:rPr>
              <w:t>Learning Agreement</w:t>
            </w:r>
          </w:p>
        </w:tc>
      </w:tr>
      <w:tr w:rsidR="002A6E81" w:rsidRPr="003A6270" w14:paraId="4D53E49A" w14:textId="77777777">
        <w:trPr>
          <w:trHeight w:val="20"/>
        </w:trPr>
        <w:tc>
          <w:tcPr>
            <w:tcW w:w="0" w:type="auto"/>
            <w:shd w:val="clear" w:color="auto" w:fill="E6D6F2"/>
          </w:tcPr>
          <w:p w14:paraId="54A4B22A" w14:textId="1FD37510"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6. </w:t>
            </w:r>
            <w:r w:rsidR="002A6E81" w:rsidRPr="003A6270">
              <w:rPr>
                <w:rFonts w:eastAsia="MS PGothic" w:cs="Arial"/>
                <w:color w:val="000000"/>
              </w:rPr>
              <w:t>Prescribing Learning Agreement</w:t>
            </w:r>
          </w:p>
        </w:tc>
      </w:tr>
    </w:tbl>
    <w:p w14:paraId="27D7B01C" w14:textId="335EA6B3" w:rsidR="00B07920" w:rsidRPr="003A6270" w:rsidRDefault="00B07920" w:rsidP="003D6F6F">
      <w:pPr>
        <w:pStyle w:val="BodyText"/>
      </w:pPr>
    </w:p>
    <w:p w14:paraId="512DE3CA" w14:textId="77777777" w:rsidR="00B07920" w:rsidRPr="003A6270" w:rsidRDefault="00B07920">
      <w:pPr>
        <w:spacing w:after="0" w:line="240" w:lineRule="auto"/>
        <w:textboxTightWrap w:val="none"/>
        <w:rPr>
          <w:rFonts w:cs="Arial"/>
          <w:color w:val="005EB8" w:themeColor="text2"/>
          <w:kern w:val="28"/>
          <w:sz w:val="28"/>
          <w14:ligatures w14:val="standardContextual"/>
        </w:rPr>
      </w:pPr>
      <w:r w:rsidRPr="003A6270">
        <w:br w:type="page"/>
      </w:r>
    </w:p>
    <w:p w14:paraId="2FE6E10E" w14:textId="262C401F" w:rsidR="0020380F" w:rsidRPr="003A6270" w:rsidRDefault="0020380F" w:rsidP="007E0B41">
      <w:pPr>
        <w:pStyle w:val="h3numbered"/>
      </w:pPr>
      <w:bookmarkStart w:id="63" w:name="_Toc206505542"/>
      <w:bookmarkStart w:id="64" w:name="LNAPDP"/>
      <w:r w:rsidRPr="003A6270">
        <w:lastRenderedPageBreak/>
        <w:t xml:space="preserve">Learning </w:t>
      </w:r>
      <w:r w:rsidR="00086289" w:rsidRPr="003A6270">
        <w:t>N</w:t>
      </w:r>
      <w:r w:rsidRPr="003A6270">
        <w:t xml:space="preserve">eeds </w:t>
      </w:r>
      <w:r w:rsidR="00086289" w:rsidRPr="003A6270">
        <w:t>A</w:t>
      </w:r>
      <w:r w:rsidRPr="003A6270">
        <w:t>nalysis</w:t>
      </w:r>
      <w:r w:rsidR="004736F1" w:rsidRPr="003A6270">
        <w:t xml:space="preserve"> and Personal Development Plan</w:t>
      </w:r>
      <w:r w:rsidRPr="003A6270">
        <w:t xml:space="preserve"> (LNA</w:t>
      </w:r>
      <w:r w:rsidR="00434069" w:rsidRPr="003A6270">
        <w:t>/PDP</w:t>
      </w:r>
      <w:r w:rsidRPr="003A6270">
        <w:t>)</w:t>
      </w:r>
      <w:bookmarkEnd w:id="63"/>
    </w:p>
    <w:bookmarkEnd w:id="64"/>
    <w:p w14:paraId="016A3748" w14:textId="74A18D1B" w:rsidR="004736F1" w:rsidRPr="003A6270" w:rsidRDefault="004736F1" w:rsidP="003D6F6F">
      <w:pPr>
        <w:pStyle w:val="BodyText"/>
      </w:pPr>
      <w:r w:rsidRPr="003A6270">
        <w:t xml:space="preserve">The Learning Needs Analysis (LNA) is a vital process within the Foundation Training </w:t>
      </w:r>
      <w:r w:rsidR="008B6598" w:rsidRPr="003A6270">
        <w:t>Programme</w:t>
      </w:r>
      <w:r w:rsidRPr="003A6270">
        <w:t>. It enables the trainee pharmacist and their DS</w:t>
      </w:r>
      <w:r w:rsidR="00093FD1" w:rsidRPr="003A6270">
        <w:t xml:space="preserve"> (or DPP at the start of their prescribing practice time)</w:t>
      </w:r>
      <w:r w:rsidRPr="003A6270">
        <w:t xml:space="preserve"> to review the trainees perceived level of learning </w:t>
      </w:r>
      <w:r w:rsidR="005F48B7" w:rsidRPr="003A6270">
        <w:t>and</w:t>
      </w:r>
      <w:r w:rsidRPr="003A6270">
        <w:t xml:space="preserve"> competence to date and formulate a plan for the next period of training, to ensure they are on track to develop.</w:t>
      </w:r>
      <w:r w:rsidR="001204F2" w:rsidRPr="003A6270">
        <w:t xml:space="preserve"> It should be completed within the first two weeks of starting training.</w:t>
      </w:r>
    </w:p>
    <w:p w14:paraId="5A950ABE" w14:textId="17884AF1" w:rsidR="001204F2" w:rsidRPr="003A6270" w:rsidRDefault="001204F2" w:rsidP="003D6F6F">
      <w:pPr>
        <w:pStyle w:val="BodyText"/>
      </w:pPr>
      <w:r w:rsidRPr="003A6270">
        <w:t xml:space="preserve">Trainees should review the activities in the Strategy and consider how they are going to develop against these. By reviewing the </w:t>
      </w:r>
      <w:r w:rsidR="00713133" w:rsidRPr="003A6270">
        <w:t>activities,</w:t>
      </w:r>
      <w:r w:rsidRPr="003A6270">
        <w:t xml:space="preserve"> the trainee will </w:t>
      </w:r>
      <w:r w:rsidR="00505EC6" w:rsidRPr="003A6270">
        <w:t xml:space="preserve">identify ways in which they can demonstrate the GPhC learning outcomes. </w:t>
      </w:r>
    </w:p>
    <w:p w14:paraId="62D77688" w14:textId="516DD326" w:rsidR="004736F1" w:rsidRPr="003A6270" w:rsidRDefault="004736F1" w:rsidP="003D6F6F">
      <w:pPr>
        <w:pStyle w:val="BodyText"/>
      </w:pPr>
      <w:r w:rsidRPr="003A6270">
        <w:t xml:space="preserve">The trainees are required as part of the LNA, to reflect on their ability to demonstrate the </w:t>
      </w:r>
      <w:r w:rsidR="00713133" w:rsidRPr="003A6270">
        <w:t>activity</w:t>
      </w:r>
      <w:r w:rsidRPr="003A6270">
        <w:t xml:space="preserve"> in practice, taking into account whether they have sufficient evidence and experience to date. As they reflect, they should consider what activities they can complete to fulfil learning outcome gaps.</w:t>
      </w:r>
    </w:p>
    <w:p w14:paraId="7EEB3424" w14:textId="2105884A" w:rsidR="004736F1" w:rsidRPr="003A6270" w:rsidRDefault="004736F1" w:rsidP="003D6F6F">
      <w:pPr>
        <w:pStyle w:val="BodyText"/>
      </w:pPr>
      <w:r w:rsidRPr="003A6270">
        <w:t>From the trainee’s reflection and discussion with their supervisor they are required to develop a</w:t>
      </w:r>
      <w:r w:rsidR="00713133" w:rsidRPr="003A6270">
        <w:t xml:space="preserve"> personal development </w:t>
      </w:r>
      <w:r w:rsidRPr="003A6270">
        <w:t>plan. When formulating the plan both parties should prioritise the plan, relevant to practice, and discuss how the plan is to be monitored.</w:t>
      </w:r>
      <w:r w:rsidR="00E86BA5" w:rsidRPr="003A6270">
        <w:t xml:space="preserve"> As part of this process, the trainee pharmacist and DS</w:t>
      </w:r>
      <w:r w:rsidR="00093FD1" w:rsidRPr="003A6270">
        <w:t xml:space="preserve"> (or DPP at the start of their prescribing practice time)</w:t>
      </w:r>
      <w:r w:rsidR="00E86BA5" w:rsidRPr="003A6270">
        <w:t xml:space="preserve"> should also plan when the different assessment activities will be completed, and that space has been provided within the LNA to document this. </w:t>
      </w:r>
    </w:p>
    <w:p w14:paraId="1B283022" w14:textId="6A17C529" w:rsidR="00E869F5" w:rsidRPr="003A6270" w:rsidRDefault="00E869F5" w:rsidP="003D6F6F">
      <w:pPr>
        <w:pStyle w:val="BodyText"/>
      </w:pPr>
      <w:r w:rsidRPr="003A6270">
        <w:t>Trainees should review their learning needs analysis and personal development plan on a regular basis.</w:t>
      </w:r>
    </w:p>
    <w:p w14:paraId="203C5499" w14:textId="66558D46" w:rsidR="004736F1" w:rsidRPr="003A6270" w:rsidRDefault="004736F1" w:rsidP="003D6F6F">
      <w:pPr>
        <w:pStyle w:val="BodyText"/>
      </w:pPr>
      <w:r w:rsidRPr="003A6270">
        <w:t xml:space="preserve">Further information and guidance on the LNA can be found on </w:t>
      </w:r>
      <w:hyperlink r:id="rId21" w:history="1">
        <w:r w:rsidRPr="003A6270">
          <w:rPr>
            <w:rStyle w:val="Hyperlink"/>
          </w:rPr>
          <w:t>our website</w:t>
        </w:r>
      </w:hyperlink>
      <w:r w:rsidR="00434069" w:rsidRPr="003A6270">
        <w:t>.</w:t>
      </w:r>
    </w:p>
    <w:p w14:paraId="7D2C9073" w14:textId="5594E6BB" w:rsidR="00F00D74" w:rsidRPr="003A6270" w:rsidRDefault="00F00D74" w:rsidP="003D6F6F">
      <w:pPr>
        <w:pStyle w:val="BodyText"/>
      </w:pPr>
      <w:r w:rsidRPr="003A6270">
        <w:t>The Learning Needs Analysis and Personal Development Plan evidence tool can be used for the following activities:</w:t>
      </w:r>
    </w:p>
    <w:tbl>
      <w:tblPr>
        <w:tblStyle w:val="TableGrid"/>
        <w:tblW w:w="0" w:type="auto"/>
        <w:tblLook w:val="04A0" w:firstRow="1" w:lastRow="0" w:firstColumn="1" w:lastColumn="0" w:noHBand="0" w:noVBand="1"/>
      </w:tblPr>
      <w:tblGrid>
        <w:gridCol w:w="4405"/>
      </w:tblGrid>
      <w:tr w:rsidR="002A6E81" w:rsidRPr="003A6270" w14:paraId="61C0BC32" w14:textId="77777777">
        <w:trPr>
          <w:trHeight w:val="20"/>
        </w:trPr>
        <w:tc>
          <w:tcPr>
            <w:tcW w:w="0" w:type="auto"/>
            <w:shd w:val="clear" w:color="auto" w:fill="003087" w:themeFill="accent1"/>
          </w:tcPr>
          <w:p w14:paraId="50C2F1BD"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57EC897B" w14:textId="77777777">
        <w:trPr>
          <w:trHeight w:val="20"/>
        </w:trPr>
        <w:tc>
          <w:tcPr>
            <w:tcW w:w="0" w:type="auto"/>
            <w:shd w:val="clear" w:color="auto" w:fill="EDEDED"/>
          </w:tcPr>
          <w:p w14:paraId="2B182267" w14:textId="38E81F44"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2. </w:t>
            </w:r>
            <w:r w:rsidR="002A6E81" w:rsidRPr="003A6270">
              <w:rPr>
                <w:rFonts w:eastAsia="MS PGothic" w:cs="Arial"/>
                <w:color w:val="000000"/>
              </w:rPr>
              <w:t>Learning Needs Analysis</w:t>
            </w:r>
          </w:p>
        </w:tc>
      </w:tr>
      <w:tr w:rsidR="002A6E81" w:rsidRPr="003A6270" w14:paraId="0C6E0B7B" w14:textId="77777777">
        <w:trPr>
          <w:trHeight w:val="20"/>
        </w:trPr>
        <w:tc>
          <w:tcPr>
            <w:tcW w:w="0" w:type="auto"/>
            <w:shd w:val="clear" w:color="auto" w:fill="E6D6F2"/>
          </w:tcPr>
          <w:p w14:paraId="0A7382D0" w14:textId="5DFC3A7C"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7. </w:t>
            </w:r>
            <w:r w:rsidR="002A6E81" w:rsidRPr="003A6270">
              <w:rPr>
                <w:rFonts w:eastAsia="MS PGothic" w:cs="Arial"/>
                <w:color w:val="000000"/>
              </w:rPr>
              <w:t>Prescribing Learning Needs Analysis</w:t>
            </w:r>
          </w:p>
        </w:tc>
      </w:tr>
    </w:tbl>
    <w:p w14:paraId="1D83B85B" w14:textId="77777777" w:rsidR="00B07920" w:rsidRPr="003A6270" w:rsidRDefault="00B07920">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475490C1" w14:textId="66CA84E8" w:rsidR="0020380F" w:rsidRPr="003A6270" w:rsidRDefault="0020380F" w:rsidP="007E0B41">
      <w:pPr>
        <w:pStyle w:val="h3numbered"/>
      </w:pPr>
      <w:bookmarkStart w:id="65" w:name="_Toc206505543"/>
      <w:bookmarkStart w:id="66" w:name="MSF"/>
      <w:r w:rsidRPr="003A6270">
        <w:lastRenderedPageBreak/>
        <w:t>Multi-source Feedback (MSF)</w:t>
      </w:r>
      <w:bookmarkEnd w:id="65"/>
    </w:p>
    <w:bookmarkEnd w:id="66"/>
    <w:p w14:paraId="62C29F55" w14:textId="77777777" w:rsidR="00E14708" w:rsidRPr="003A6270" w:rsidRDefault="00E14708" w:rsidP="003D6F6F">
      <w:pPr>
        <w:pStyle w:val="BodyText"/>
      </w:pPr>
      <w:r w:rsidRPr="003A6270">
        <w:t>Receiving feedback from colleagues and patients, provides trainees and their supervisors with information on the perceived capability of trainee from others. It provides an opportunity to reinforce good practice and develop plans for areas requiring improvement.</w:t>
      </w:r>
    </w:p>
    <w:p w14:paraId="7508570B" w14:textId="4CFEB716" w:rsidR="00E14708" w:rsidRPr="003A6270" w:rsidRDefault="00E14708" w:rsidP="003D6F6F">
      <w:pPr>
        <w:pStyle w:val="BodyText"/>
      </w:pPr>
      <w:r w:rsidRPr="003A6270">
        <w:t xml:space="preserve">Sometimes known as mini-team assessment of behaviour (Mini-TAB) or 360 feedback, this is a method of gaining perspective from the trainee’s colleagues to help them identify positive areas of their behaviour and performance, as well as areas that may benefit from improvement. </w:t>
      </w:r>
    </w:p>
    <w:p w14:paraId="5C0034C2" w14:textId="77777777" w:rsidR="00E14708" w:rsidRPr="003A6270" w:rsidRDefault="00E14708" w:rsidP="003D6F6F">
      <w:pPr>
        <w:pStyle w:val="BodyText"/>
      </w:pPr>
      <w:r w:rsidRPr="003A6270">
        <w:t xml:space="preserve">Multi-source feedback is an opportunity for both personal and professional development. It is important that the trainee and supervisors discusses who should be providing feedback. As part of the process the trainee will be required to reflect on their performance which is essential for the supervisor to see if the trainee’s perceptions and self-reflections align with those of their colleagues. </w:t>
      </w:r>
    </w:p>
    <w:p w14:paraId="0EF4E8BF" w14:textId="77777777" w:rsidR="00E14708" w:rsidRPr="003A6270" w:rsidRDefault="00E14708" w:rsidP="003D6F6F">
      <w:pPr>
        <w:pStyle w:val="BodyText"/>
      </w:pPr>
      <w:r w:rsidRPr="003A6270">
        <w:t xml:space="preserve">The multi-source feedback tool should be scheduled to take place, ideally, midway to an end of a rotation, so that the views of colleagues reflects what they have seen in practice. There is a reduction in the quality of feedback received if it is carried out too early in a rotation. </w:t>
      </w:r>
    </w:p>
    <w:p w14:paraId="64919AEF" w14:textId="77777777" w:rsidR="00E14708" w:rsidRPr="003A6270" w:rsidRDefault="00E14708" w:rsidP="003D6F6F">
      <w:pPr>
        <w:pStyle w:val="BodyText"/>
      </w:pPr>
      <w:r w:rsidRPr="003A6270">
        <w:t xml:space="preserve">Further information and guidance on the Multi-source feedback can be found on </w:t>
      </w:r>
      <w:hyperlink r:id="rId22" w:history="1">
        <w:r w:rsidRPr="003A6270">
          <w:rPr>
            <w:rStyle w:val="Hyperlink"/>
          </w:rPr>
          <w:t>our website</w:t>
        </w:r>
      </w:hyperlink>
      <w:r w:rsidRPr="003A6270">
        <w:t xml:space="preserve"> which includes:</w:t>
      </w:r>
    </w:p>
    <w:p w14:paraId="40F1C1D4" w14:textId="77777777" w:rsidR="00E14708" w:rsidRPr="003A6270" w:rsidRDefault="00E14708" w:rsidP="003D6F6F">
      <w:pPr>
        <w:pStyle w:val="BodyText"/>
        <w:numPr>
          <w:ilvl w:val="0"/>
          <w:numId w:val="15"/>
        </w:numPr>
      </w:pPr>
      <w:r w:rsidRPr="003A6270">
        <w:t xml:space="preserve">MSF: </w:t>
      </w:r>
      <w:hyperlink r:id="rId23" w:history="1">
        <w:r w:rsidRPr="003A6270">
          <w:rPr>
            <w:rStyle w:val="Hyperlink"/>
          </w:rPr>
          <w:t>Procedures for best practice for trainee pharmacists and designated supervisors</w:t>
        </w:r>
      </w:hyperlink>
      <w:r w:rsidRPr="003A6270">
        <w:t xml:space="preserve"> - A companion </w:t>
      </w:r>
      <w:hyperlink r:id="rId24" w:history="1">
        <w:r w:rsidRPr="003A6270">
          <w:rPr>
            <w:rStyle w:val="Hyperlink"/>
          </w:rPr>
          <w:t>video</w:t>
        </w:r>
      </w:hyperlink>
      <w:r w:rsidRPr="003A6270">
        <w:t xml:space="preserve"> is also available to describe the MSF process </w:t>
      </w:r>
    </w:p>
    <w:p w14:paraId="15A5B749" w14:textId="77777777" w:rsidR="00E14708" w:rsidRPr="003A6270" w:rsidRDefault="00E14708" w:rsidP="003D6F6F">
      <w:pPr>
        <w:pStyle w:val="BodyText"/>
        <w:numPr>
          <w:ilvl w:val="0"/>
          <w:numId w:val="15"/>
        </w:numPr>
      </w:pPr>
      <w:r w:rsidRPr="003A6270">
        <w:t xml:space="preserve">MSF process: </w:t>
      </w:r>
      <w:hyperlink r:id="rId25" w:history="1">
        <w:r w:rsidRPr="003A6270">
          <w:rPr>
            <w:rStyle w:val="Hyperlink"/>
          </w:rPr>
          <w:t>flow-diagram</w:t>
        </w:r>
      </w:hyperlink>
      <w:r w:rsidRPr="003A6270">
        <w:t xml:space="preserve"> </w:t>
      </w:r>
    </w:p>
    <w:p w14:paraId="11753A1F" w14:textId="77777777" w:rsidR="00E14708" w:rsidRPr="003A6270" w:rsidRDefault="00E14708" w:rsidP="003D6F6F">
      <w:pPr>
        <w:pStyle w:val="BodyText"/>
        <w:numPr>
          <w:ilvl w:val="0"/>
          <w:numId w:val="15"/>
        </w:numPr>
      </w:pPr>
      <w:r w:rsidRPr="003A6270">
        <w:t xml:space="preserve">Completing the MSF form: </w:t>
      </w:r>
      <w:hyperlink r:id="rId26" w:history="1">
        <w:r w:rsidRPr="003A6270">
          <w:rPr>
            <w:rStyle w:val="Hyperlink"/>
          </w:rPr>
          <w:t>video guide</w:t>
        </w:r>
      </w:hyperlink>
      <w:r w:rsidRPr="003A6270">
        <w:t xml:space="preserve"> </w:t>
      </w:r>
    </w:p>
    <w:p w14:paraId="59437F7E" w14:textId="77777777" w:rsidR="00E14708" w:rsidRPr="003A6270" w:rsidRDefault="00E14708" w:rsidP="003D6F6F">
      <w:pPr>
        <w:pStyle w:val="BodyText"/>
        <w:numPr>
          <w:ilvl w:val="0"/>
          <w:numId w:val="15"/>
        </w:numPr>
      </w:pPr>
      <w:r w:rsidRPr="003A6270">
        <w:t xml:space="preserve">Health Education England/Royal Pharmaceutical Society: </w:t>
      </w:r>
      <w:hyperlink r:id="rId27" w:history="1">
        <w:r w:rsidRPr="003A6270">
          <w:rPr>
            <w:rStyle w:val="Hyperlink"/>
          </w:rPr>
          <w:t>MSF webinar recording</w:t>
        </w:r>
      </w:hyperlink>
      <w:r w:rsidRPr="003A6270">
        <w:t xml:space="preserve"> </w:t>
      </w:r>
    </w:p>
    <w:p w14:paraId="47E533BA" w14:textId="421AC33B" w:rsidR="00F00D74" w:rsidRPr="003A6270" w:rsidRDefault="00F00D74" w:rsidP="003D6F6F">
      <w:pPr>
        <w:pStyle w:val="BodyText"/>
      </w:pPr>
      <w:r w:rsidRPr="003A6270">
        <w:t>The Multi-source Feedback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3992901C" w14:textId="77777777">
        <w:trPr>
          <w:trHeight w:val="20"/>
        </w:trPr>
        <w:tc>
          <w:tcPr>
            <w:tcW w:w="0" w:type="auto"/>
            <w:shd w:val="clear" w:color="auto" w:fill="003087" w:themeFill="accent1"/>
          </w:tcPr>
          <w:p w14:paraId="497C1DDD"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1E4A336" w14:textId="77777777">
        <w:trPr>
          <w:trHeight w:val="20"/>
        </w:trPr>
        <w:tc>
          <w:tcPr>
            <w:tcW w:w="0" w:type="auto"/>
            <w:shd w:val="clear" w:color="auto" w:fill="EDEDED"/>
          </w:tcPr>
          <w:p w14:paraId="347544FE" w14:textId="4A1438FF"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3. </w:t>
            </w:r>
            <w:r w:rsidR="002A6E81" w:rsidRPr="003A6270">
              <w:rPr>
                <w:rFonts w:eastAsia="MS PGothic" w:cs="Arial"/>
                <w:color w:val="000000"/>
              </w:rPr>
              <w:t>Feedback</w:t>
            </w:r>
          </w:p>
        </w:tc>
      </w:tr>
    </w:tbl>
    <w:p w14:paraId="12421E92" w14:textId="18D90B38" w:rsidR="0020380F" w:rsidRPr="003A6270" w:rsidRDefault="0020380F" w:rsidP="007D2E49">
      <w:pPr>
        <w:pStyle w:val="h3numbered"/>
      </w:pPr>
      <w:bookmarkStart w:id="67" w:name="_Toc206505544"/>
      <w:bookmarkStart w:id="68" w:name="PSQ"/>
      <w:r w:rsidRPr="003A6270">
        <w:lastRenderedPageBreak/>
        <w:t>Patient Satisfaction Questionnaire (PSQ)</w:t>
      </w:r>
      <w:bookmarkEnd w:id="67"/>
    </w:p>
    <w:bookmarkEnd w:id="68"/>
    <w:p w14:paraId="376C44B2" w14:textId="77777777" w:rsidR="00DE0A1D" w:rsidRPr="003A6270" w:rsidRDefault="00DE0A1D" w:rsidP="003D6F6F">
      <w:pPr>
        <w:pStyle w:val="BodyText"/>
      </w:pPr>
      <w:r w:rsidRPr="003A6270">
        <w:t>The PSQ provides trainees with the opportunity to gather patient feedback on their key consultation skills, including how they demonstrate empathy and relationship-building and the degree to which they take a person-centred approach and engage in shared decision making.</w:t>
      </w:r>
    </w:p>
    <w:p w14:paraId="4F94236D" w14:textId="77777777" w:rsidR="00DE0A1D" w:rsidRPr="003A6270" w:rsidRDefault="00DE0A1D" w:rsidP="003D6F6F">
      <w:pPr>
        <w:pStyle w:val="BodyText"/>
      </w:pPr>
      <w:r w:rsidRPr="003A6270">
        <w:t xml:space="preserve">The PSQ should ideally be scheduled to be carried out in a rotation where there is lots of opportunity for patient interactions. PSQ cycles can be repeated, so dependent on the trainees timetable and rotations can be done more than once, and hopefully show development in patient centre care and communication skills.   </w:t>
      </w:r>
    </w:p>
    <w:p w14:paraId="011FE05F" w14:textId="77777777" w:rsidR="00DE0A1D" w:rsidRPr="003A6270" w:rsidRDefault="00DE0A1D" w:rsidP="003D6F6F">
      <w:pPr>
        <w:pStyle w:val="BodyText"/>
      </w:pPr>
      <w:r w:rsidRPr="003A6270">
        <w:t xml:space="preserve">Further information and guidance on the PSQ can be found on </w:t>
      </w:r>
      <w:hyperlink r:id="rId28" w:history="1">
        <w:r w:rsidRPr="003A6270">
          <w:rPr>
            <w:rStyle w:val="Hyperlink"/>
          </w:rPr>
          <w:t>our website</w:t>
        </w:r>
      </w:hyperlink>
      <w:r w:rsidRPr="003A6270">
        <w:t xml:space="preserve"> which includes:</w:t>
      </w:r>
    </w:p>
    <w:p w14:paraId="3EEF52D6" w14:textId="77777777" w:rsidR="00DE0A1D" w:rsidRPr="003A6270" w:rsidRDefault="00DE0A1D" w:rsidP="003D6F6F">
      <w:pPr>
        <w:pStyle w:val="BodyText"/>
        <w:numPr>
          <w:ilvl w:val="0"/>
          <w:numId w:val="16"/>
        </w:numPr>
      </w:pPr>
      <w:r w:rsidRPr="003A6270">
        <w:t xml:space="preserve">PSQ: </w:t>
      </w:r>
      <w:hyperlink r:id="rId29" w:history="1">
        <w:r w:rsidRPr="003A6270">
          <w:rPr>
            <w:rStyle w:val="Hyperlink"/>
          </w:rPr>
          <w:t>Best practice guidance for trainee pharmacists and designated supervisors</w:t>
        </w:r>
      </w:hyperlink>
    </w:p>
    <w:p w14:paraId="7E49A9AA" w14:textId="77777777" w:rsidR="00DE0A1D" w:rsidRPr="003A6270" w:rsidRDefault="00DE0A1D" w:rsidP="003D6F6F">
      <w:pPr>
        <w:pStyle w:val="BodyText"/>
        <w:numPr>
          <w:ilvl w:val="0"/>
          <w:numId w:val="16"/>
        </w:numPr>
      </w:pPr>
      <w:r w:rsidRPr="003A6270">
        <w:t xml:space="preserve">PSQ process: </w:t>
      </w:r>
      <w:hyperlink r:id="rId30" w:history="1">
        <w:r w:rsidRPr="003A6270">
          <w:rPr>
            <w:rStyle w:val="Hyperlink"/>
          </w:rPr>
          <w:t>flow-diagram</w:t>
        </w:r>
      </w:hyperlink>
    </w:p>
    <w:p w14:paraId="6AFEE6D3" w14:textId="77777777" w:rsidR="00DE0A1D" w:rsidRPr="003A6270" w:rsidRDefault="00DE0A1D" w:rsidP="003D6F6F">
      <w:pPr>
        <w:pStyle w:val="BodyText"/>
        <w:numPr>
          <w:ilvl w:val="0"/>
          <w:numId w:val="16"/>
        </w:numPr>
      </w:pPr>
      <w:r w:rsidRPr="003A6270">
        <w:t xml:space="preserve">Completing a PSQ cycle: </w:t>
      </w:r>
      <w:hyperlink r:id="rId31" w:history="1">
        <w:r w:rsidRPr="003A6270">
          <w:rPr>
            <w:rStyle w:val="Hyperlink"/>
          </w:rPr>
          <w:t>video</w:t>
        </w:r>
      </w:hyperlink>
    </w:p>
    <w:p w14:paraId="574DB560" w14:textId="6C8BFE4F" w:rsidR="00DE0A1D" w:rsidRPr="003A6270" w:rsidRDefault="00DE0A1D" w:rsidP="003D6F6F">
      <w:pPr>
        <w:pStyle w:val="BodyText"/>
        <w:numPr>
          <w:ilvl w:val="0"/>
          <w:numId w:val="16"/>
        </w:numPr>
        <w:rPr>
          <w:rStyle w:val="Hyperlink"/>
          <w:rFonts w:ascii="Arial" w:hAnsi="Arial"/>
          <w:color w:val="231F20"/>
        </w:rPr>
      </w:pPr>
      <w:r w:rsidRPr="003A6270">
        <w:t xml:space="preserve">Health Education England/Royal Pharmaceutical Society: </w:t>
      </w:r>
      <w:hyperlink r:id="rId32" w:history="1">
        <w:r w:rsidRPr="003A6270">
          <w:rPr>
            <w:rStyle w:val="Hyperlink"/>
          </w:rPr>
          <w:t>PSQ webinar recording</w:t>
        </w:r>
      </w:hyperlink>
    </w:p>
    <w:p w14:paraId="678A7FC2" w14:textId="540A8481" w:rsidR="00F00D74" w:rsidRPr="003A6270" w:rsidRDefault="00F00D74" w:rsidP="003D6F6F">
      <w:pPr>
        <w:pStyle w:val="BodyText"/>
      </w:pPr>
      <w:r w:rsidRPr="003A6270">
        <w:t>The Patient Satisfaction Questionnaire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46129ABB" w14:textId="77777777">
        <w:trPr>
          <w:trHeight w:val="20"/>
        </w:trPr>
        <w:tc>
          <w:tcPr>
            <w:tcW w:w="0" w:type="auto"/>
            <w:shd w:val="clear" w:color="auto" w:fill="003087" w:themeFill="accent1"/>
          </w:tcPr>
          <w:p w14:paraId="3BABBA30"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48F8EEE" w14:textId="77777777">
        <w:trPr>
          <w:trHeight w:val="20"/>
        </w:trPr>
        <w:tc>
          <w:tcPr>
            <w:tcW w:w="0" w:type="auto"/>
            <w:shd w:val="clear" w:color="auto" w:fill="EDEDED"/>
          </w:tcPr>
          <w:p w14:paraId="37C4D0EB" w14:textId="64E8537A" w:rsidR="002A6E81" w:rsidRPr="003A6270" w:rsidRDefault="007D2E49" w:rsidP="007D2E49">
            <w:pPr>
              <w:spacing w:after="0" w:line="360" w:lineRule="atLeast"/>
              <w:rPr>
                <w:rFonts w:eastAsia="MS PGothic" w:cs="Arial"/>
                <w:color w:val="000000"/>
              </w:rPr>
            </w:pPr>
            <w:r w:rsidRPr="003A6270">
              <w:rPr>
                <w:rFonts w:eastAsia="MS PGothic" w:cs="Arial"/>
                <w:color w:val="000000"/>
              </w:rPr>
              <w:t xml:space="preserve">3. </w:t>
            </w:r>
            <w:r w:rsidR="002A6E81" w:rsidRPr="003A6270">
              <w:rPr>
                <w:rFonts w:eastAsia="MS PGothic" w:cs="Arial"/>
                <w:color w:val="000000"/>
              </w:rPr>
              <w:t>Feedback</w:t>
            </w:r>
          </w:p>
        </w:tc>
      </w:tr>
    </w:tbl>
    <w:p w14:paraId="363C2031" w14:textId="64B49349" w:rsidR="00B07920" w:rsidRPr="003A6270" w:rsidRDefault="00B07920" w:rsidP="003D6F6F">
      <w:pPr>
        <w:pStyle w:val="BodyText"/>
      </w:pPr>
    </w:p>
    <w:p w14:paraId="7E834164" w14:textId="77777777" w:rsidR="00B07920" w:rsidRPr="003A6270" w:rsidRDefault="00B07920">
      <w:pPr>
        <w:spacing w:after="0" w:line="240" w:lineRule="auto"/>
        <w:textboxTightWrap w:val="none"/>
        <w:rPr>
          <w:rFonts w:eastAsiaTheme="minorHAnsi" w:cstheme="minorBidi"/>
          <w:color w:val="231F20"/>
        </w:rPr>
      </w:pPr>
      <w:r w:rsidRPr="003A6270">
        <w:br w:type="page"/>
      </w:r>
    </w:p>
    <w:p w14:paraId="0D9B9472" w14:textId="2872ADDD" w:rsidR="0020380F" w:rsidRPr="003A6270" w:rsidRDefault="0020380F" w:rsidP="007D2E49">
      <w:pPr>
        <w:pStyle w:val="h3numbered"/>
      </w:pPr>
      <w:bookmarkStart w:id="69" w:name="_Toc206505545"/>
      <w:r w:rsidRPr="003A6270">
        <w:lastRenderedPageBreak/>
        <w:t xml:space="preserve">Progress </w:t>
      </w:r>
      <w:r w:rsidR="00F00D74" w:rsidRPr="003A6270">
        <w:t>R</w:t>
      </w:r>
      <w:r w:rsidRPr="003A6270">
        <w:t xml:space="preserve">eview </w:t>
      </w:r>
      <w:r w:rsidR="00F00D74" w:rsidRPr="003A6270">
        <w:t>F</w:t>
      </w:r>
      <w:r w:rsidRPr="003A6270">
        <w:t>orm</w:t>
      </w:r>
      <w:bookmarkEnd w:id="69"/>
    </w:p>
    <w:p w14:paraId="1E8F650B" w14:textId="7712A87D" w:rsidR="00862C20" w:rsidRPr="003A6270" w:rsidRDefault="00862C20" w:rsidP="003D6F6F">
      <w:pPr>
        <w:pStyle w:val="BodyText"/>
      </w:pPr>
      <w:r w:rsidRPr="003A6270">
        <w:t xml:space="preserve">At </w:t>
      </w:r>
      <w:r w:rsidR="0084080D" w:rsidRPr="003A6270">
        <w:t>week 13, 26 and 39 (or equivalent for part-time training)</w:t>
      </w:r>
      <w:r w:rsidRPr="003A6270">
        <w:t xml:space="preserve"> the trainee and the DS must meet to review progress. </w:t>
      </w:r>
      <w:r w:rsidR="00D0101D" w:rsidRPr="003A6270">
        <w:t xml:space="preserve">During this meeting, the trainee and the DS should review the trainees progress against the GPhC learning outcomes and </w:t>
      </w:r>
      <w:r w:rsidR="00BF4891" w:rsidRPr="003A6270">
        <w:t>personal development plan</w:t>
      </w:r>
      <w:r w:rsidR="00E53A3A" w:rsidRPr="003A6270">
        <w:t>.</w:t>
      </w:r>
      <w:r w:rsidR="009E1F0D" w:rsidRPr="003A6270">
        <w:t xml:space="preserve"> Together they should plan for the next phase of training</w:t>
      </w:r>
      <w:r w:rsidR="00272AB8" w:rsidRPr="003A6270">
        <w:t xml:space="preserve"> considering how outstanding activities will be completed and any specific GPhC learning outcomes that a trainee needs to demonstrate more evidence against.</w:t>
      </w:r>
    </w:p>
    <w:p w14:paraId="68FE0B9D" w14:textId="447AB070" w:rsidR="00613D85" w:rsidRPr="003A6270" w:rsidRDefault="00613D85" w:rsidP="003D6F6F">
      <w:pPr>
        <w:pStyle w:val="BodyText"/>
      </w:pPr>
      <w:r w:rsidRPr="003A6270">
        <w:t xml:space="preserve">The DS may choose to sign-off some of the </w:t>
      </w:r>
      <w:r w:rsidR="00880484" w:rsidRPr="003A6270">
        <w:t>GPhC l</w:t>
      </w:r>
      <w:r w:rsidRPr="003A6270">
        <w:t xml:space="preserve">earning </w:t>
      </w:r>
      <w:r w:rsidR="00880484" w:rsidRPr="003A6270">
        <w:t>o</w:t>
      </w:r>
      <w:r w:rsidRPr="003A6270">
        <w:t>utcomes at these progress reviews, where they have determined that the trainee has provided sufficient evidence.</w:t>
      </w:r>
    </w:p>
    <w:p w14:paraId="60092B7F" w14:textId="27DA909C" w:rsidR="00B07920" w:rsidRPr="003A6270" w:rsidRDefault="00C0503F" w:rsidP="003D6F6F">
      <w:pPr>
        <w:pStyle w:val="BodyText"/>
      </w:pPr>
      <w:r w:rsidRPr="003A6270">
        <w:t>Where there is a concern relating to trainee progression and demonstration of learning outcomes, an action plan must be generated and documented within the E-Portfolio.</w:t>
      </w:r>
      <w:r w:rsidR="00DA4D1E" w:rsidRPr="003A6270">
        <w:t xml:space="preserve"> The NHS England Pharmacy Trainee Support Guide identifies when supervisors </w:t>
      </w:r>
      <w:r w:rsidR="007B6981" w:rsidRPr="003A6270">
        <w:t>should contact NHS England regarding concerns about a trainee.</w:t>
      </w:r>
    </w:p>
    <w:p w14:paraId="1F872F9F" w14:textId="1A73F9E5" w:rsidR="00F00D74" w:rsidRPr="003A6270" w:rsidRDefault="00F00D74" w:rsidP="003D6F6F">
      <w:pPr>
        <w:pStyle w:val="BodyText"/>
      </w:pPr>
      <w:r w:rsidRPr="003A6270">
        <w:t>The Progress Review Form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19BE4FAC" w14:textId="77777777">
        <w:trPr>
          <w:trHeight w:val="20"/>
        </w:trPr>
        <w:tc>
          <w:tcPr>
            <w:tcW w:w="0" w:type="auto"/>
            <w:shd w:val="clear" w:color="auto" w:fill="003087" w:themeFill="accent1"/>
          </w:tcPr>
          <w:p w14:paraId="64EE018C"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21456D69" w14:textId="77777777">
        <w:trPr>
          <w:trHeight w:val="20"/>
        </w:trPr>
        <w:tc>
          <w:tcPr>
            <w:tcW w:w="0" w:type="auto"/>
            <w:shd w:val="clear" w:color="auto" w:fill="EDEDED"/>
          </w:tcPr>
          <w:p w14:paraId="63251938" w14:textId="1A117C3B"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3. </w:t>
            </w:r>
            <w:r w:rsidR="002A6E81" w:rsidRPr="003A6270">
              <w:rPr>
                <w:rFonts w:eastAsia="MS PGothic" w:cs="Arial"/>
                <w:color w:val="000000"/>
              </w:rPr>
              <w:t>Progress Reviews</w:t>
            </w:r>
          </w:p>
        </w:tc>
      </w:tr>
    </w:tbl>
    <w:p w14:paraId="26352ECE" w14:textId="57838EFC" w:rsidR="00FC28DB" w:rsidRPr="003A6270" w:rsidRDefault="00FC28DB" w:rsidP="003D6F6F">
      <w:pPr>
        <w:pStyle w:val="BodyText"/>
      </w:pPr>
    </w:p>
    <w:p w14:paraId="6D11401F" w14:textId="77777777" w:rsidR="00FC28DB" w:rsidRPr="003A6270" w:rsidRDefault="00FC28DB">
      <w:pPr>
        <w:spacing w:after="0" w:line="240" w:lineRule="auto"/>
        <w:textboxTightWrap w:val="none"/>
        <w:rPr>
          <w:rFonts w:cs="Arial"/>
          <w:color w:val="005EB8" w:themeColor="text2"/>
          <w:kern w:val="28"/>
          <w:sz w:val="28"/>
          <w14:ligatures w14:val="standardContextual"/>
        </w:rPr>
      </w:pPr>
      <w:bookmarkStart w:id="70" w:name="Progressreview"/>
      <w:r w:rsidRPr="003A6270">
        <w:br w:type="page"/>
      </w:r>
    </w:p>
    <w:p w14:paraId="249A7EE1" w14:textId="72C2BEB8" w:rsidR="0020380F" w:rsidRPr="003A6270" w:rsidRDefault="0020380F" w:rsidP="007D2E49">
      <w:pPr>
        <w:pStyle w:val="h3numbered"/>
      </w:pPr>
      <w:bookmarkStart w:id="71" w:name="_Toc206505546"/>
      <w:bookmarkStart w:id="72" w:name="RA"/>
      <w:bookmarkEnd w:id="70"/>
      <w:r w:rsidRPr="003A6270">
        <w:lastRenderedPageBreak/>
        <w:t xml:space="preserve">Reflective </w:t>
      </w:r>
      <w:r w:rsidR="00F00D74" w:rsidRPr="003A6270">
        <w:t>A</w:t>
      </w:r>
      <w:r w:rsidRPr="003A6270">
        <w:t>ccount (RA)</w:t>
      </w:r>
      <w:bookmarkEnd w:id="71"/>
    </w:p>
    <w:bookmarkEnd w:id="72"/>
    <w:p w14:paraId="4FE65BE8" w14:textId="77777777" w:rsidR="004923FA" w:rsidRPr="003A6270" w:rsidRDefault="004923FA" w:rsidP="003D6F6F">
      <w:pPr>
        <w:pStyle w:val="BodyText"/>
      </w:pPr>
      <w:r w:rsidRPr="003A6270">
        <w:t xml:space="preserve">Written reflections are an essential part of documenting learning. They provide an opportunity for the trainee to reflect on how their practice, including how they provide patient care, has changed because of learning. They can also help identify possible solutions to meet a particular learning outcome. They can be used at any time during the training year.   </w:t>
      </w:r>
    </w:p>
    <w:p w14:paraId="5360A0D5" w14:textId="77777777" w:rsidR="004923FA" w:rsidRPr="003A6270" w:rsidRDefault="004923FA" w:rsidP="003D6F6F">
      <w:pPr>
        <w:pStyle w:val="BodyText"/>
      </w:pPr>
      <w:r w:rsidRPr="003A6270">
        <w:t xml:space="preserve">Further information and guidance on this tool can be found on </w:t>
      </w:r>
      <w:hyperlink r:id="rId33" w:history="1">
        <w:r w:rsidRPr="003A6270">
          <w:rPr>
            <w:rStyle w:val="Hyperlink"/>
          </w:rPr>
          <w:t>our website</w:t>
        </w:r>
      </w:hyperlink>
      <w:r w:rsidRPr="003A6270">
        <w:t xml:space="preserve"> which includes:</w:t>
      </w:r>
    </w:p>
    <w:p w14:paraId="4705B6F0" w14:textId="78AAC2D5" w:rsidR="00224E66" w:rsidRPr="003A6270" w:rsidRDefault="004923FA" w:rsidP="00BA17D3">
      <w:pPr>
        <w:pStyle w:val="BodyText"/>
        <w:numPr>
          <w:ilvl w:val="0"/>
          <w:numId w:val="15"/>
        </w:numPr>
        <w:spacing w:before="120"/>
      </w:pPr>
      <w:hyperlink r:id="rId34" w:history="1">
        <w:r w:rsidRPr="003A6270">
          <w:rPr>
            <w:rStyle w:val="Hyperlink"/>
          </w:rPr>
          <w:t>Reflective Account word document template</w:t>
        </w:r>
      </w:hyperlink>
    </w:p>
    <w:p w14:paraId="7C3672FD" w14:textId="34B62704" w:rsidR="004923FA" w:rsidRPr="003A6270" w:rsidRDefault="00224E66" w:rsidP="003D6F6F">
      <w:pPr>
        <w:pStyle w:val="BodyText"/>
        <w:numPr>
          <w:ilvl w:val="0"/>
          <w:numId w:val="15"/>
        </w:numPr>
      </w:pPr>
      <w:r w:rsidRPr="003A6270">
        <w:t xml:space="preserve">A </w:t>
      </w:r>
      <w:hyperlink r:id="rId35" w:history="1">
        <w:r w:rsidR="004923FA" w:rsidRPr="003A6270">
          <w:rPr>
            <w:rStyle w:val="Hyperlink"/>
          </w:rPr>
          <w:t>Short video</w:t>
        </w:r>
      </w:hyperlink>
      <w:r w:rsidR="004923FA" w:rsidRPr="003A6270">
        <w:t xml:space="preserve"> outlining how to complete a reflective account on how learning outcomes are being met across one or more activities undertaken.</w:t>
      </w:r>
    </w:p>
    <w:p w14:paraId="08510257" w14:textId="026F6FFA" w:rsidR="00625B62" w:rsidRPr="003A6270" w:rsidRDefault="00F00D74" w:rsidP="003D6F6F">
      <w:pPr>
        <w:pStyle w:val="BodyText"/>
      </w:pPr>
      <w:r w:rsidRPr="003A6270">
        <w:t>The Reflective Account evidence tool can be used for the following activities:</w:t>
      </w:r>
    </w:p>
    <w:tbl>
      <w:tblPr>
        <w:tblStyle w:val="TableGrid"/>
        <w:tblW w:w="0" w:type="auto"/>
        <w:tblLook w:val="04A0" w:firstRow="1" w:lastRow="0" w:firstColumn="1" w:lastColumn="0" w:noHBand="0" w:noVBand="1"/>
      </w:tblPr>
      <w:tblGrid>
        <w:gridCol w:w="6274"/>
      </w:tblGrid>
      <w:tr w:rsidR="002A6E81" w:rsidRPr="003A6270" w14:paraId="3764B98D" w14:textId="77777777">
        <w:trPr>
          <w:trHeight w:val="20"/>
        </w:trPr>
        <w:tc>
          <w:tcPr>
            <w:tcW w:w="0" w:type="auto"/>
            <w:shd w:val="clear" w:color="auto" w:fill="003087" w:themeFill="accent1"/>
          </w:tcPr>
          <w:p w14:paraId="22E146C5"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9ABB994" w14:textId="77777777">
        <w:trPr>
          <w:trHeight w:val="20"/>
        </w:trPr>
        <w:tc>
          <w:tcPr>
            <w:tcW w:w="0" w:type="auto"/>
            <w:shd w:val="clear" w:color="auto" w:fill="C2F3FF"/>
          </w:tcPr>
          <w:p w14:paraId="12A68792" w14:textId="287D8930"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9. </w:t>
            </w:r>
            <w:r w:rsidR="002A6E81" w:rsidRPr="003A6270">
              <w:rPr>
                <w:rFonts w:eastAsia="Arial" w:cs="Arial"/>
                <w:color w:val="000000"/>
              </w:rPr>
              <w:t>Technical and Legal Prescription Issues</w:t>
            </w:r>
          </w:p>
        </w:tc>
      </w:tr>
      <w:tr w:rsidR="002A6E81" w:rsidRPr="003A6270" w14:paraId="1CDFCF9F" w14:textId="77777777">
        <w:trPr>
          <w:trHeight w:val="20"/>
        </w:trPr>
        <w:tc>
          <w:tcPr>
            <w:tcW w:w="0" w:type="auto"/>
            <w:shd w:val="clear" w:color="auto" w:fill="C2F3FF"/>
          </w:tcPr>
          <w:p w14:paraId="6BFB25A3" w14:textId="2BA49239"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10. </w:t>
            </w:r>
            <w:r w:rsidR="002A6E81" w:rsidRPr="003A6270">
              <w:rPr>
                <w:rFonts w:eastAsia="Arial" w:cs="Arial"/>
                <w:color w:val="000000"/>
              </w:rPr>
              <w:t>Preparing Medicinal Products</w:t>
            </w:r>
          </w:p>
        </w:tc>
      </w:tr>
      <w:tr w:rsidR="002A6E81" w:rsidRPr="003A6270" w14:paraId="3E52EC6A" w14:textId="77777777">
        <w:trPr>
          <w:trHeight w:val="20"/>
        </w:trPr>
        <w:tc>
          <w:tcPr>
            <w:tcW w:w="0" w:type="auto"/>
            <w:shd w:val="clear" w:color="auto" w:fill="FFF2CC"/>
          </w:tcPr>
          <w:p w14:paraId="512CCA1F" w14:textId="40B5A723"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11. </w:t>
            </w:r>
            <w:r w:rsidR="002A6E81" w:rsidRPr="003A6270">
              <w:rPr>
                <w:rFonts w:eastAsia="Arial" w:cs="Arial"/>
                <w:color w:val="000000"/>
              </w:rPr>
              <w:t>Teaching and Mentoring</w:t>
            </w:r>
          </w:p>
        </w:tc>
      </w:tr>
      <w:tr w:rsidR="002A6E81" w:rsidRPr="003A6270" w14:paraId="7505F1C6" w14:textId="77777777">
        <w:trPr>
          <w:trHeight w:val="20"/>
        </w:trPr>
        <w:tc>
          <w:tcPr>
            <w:tcW w:w="0" w:type="auto"/>
            <w:shd w:val="clear" w:color="auto" w:fill="FFF2CC"/>
          </w:tcPr>
          <w:p w14:paraId="0E448098" w14:textId="35972DF7"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12. </w:t>
            </w:r>
            <w:r w:rsidR="002A6E81" w:rsidRPr="003A6270">
              <w:rPr>
                <w:rFonts w:eastAsia="Arial" w:cs="Arial"/>
                <w:color w:val="000000"/>
              </w:rPr>
              <w:t>Research, Audit and Quality Improvement</w:t>
            </w:r>
          </w:p>
        </w:tc>
      </w:tr>
      <w:tr w:rsidR="002A6E81" w:rsidRPr="003A6270" w14:paraId="63AE93B7" w14:textId="77777777">
        <w:trPr>
          <w:trHeight w:val="20"/>
        </w:trPr>
        <w:tc>
          <w:tcPr>
            <w:tcW w:w="0" w:type="auto"/>
            <w:shd w:val="clear" w:color="auto" w:fill="FBE4D5"/>
          </w:tcPr>
          <w:p w14:paraId="00193FBB" w14:textId="4FAFDCFA"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13. </w:t>
            </w:r>
            <w:r w:rsidR="002A6E81" w:rsidRPr="003A6270">
              <w:rPr>
                <w:rFonts w:eastAsia="MS PGothic" w:cs="Arial"/>
                <w:color w:val="000000"/>
              </w:rPr>
              <w:t xml:space="preserve">First </w:t>
            </w:r>
            <w:r w:rsidR="003A400A" w:rsidRPr="003A6270">
              <w:rPr>
                <w:rFonts w:eastAsia="MS PGothic" w:cs="Arial"/>
                <w:color w:val="000000"/>
              </w:rPr>
              <w:t>A</w:t>
            </w:r>
            <w:r w:rsidR="002A6E81" w:rsidRPr="003A6270">
              <w:rPr>
                <w:rFonts w:eastAsia="MS PGothic" w:cs="Arial"/>
                <w:color w:val="000000"/>
              </w:rPr>
              <w:t>id/</w:t>
            </w:r>
            <w:r w:rsidR="003A400A" w:rsidRPr="003A6270">
              <w:rPr>
                <w:rFonts w:eastAsia="MS PGothic" w:cs="Arial"/>
                <w:color w:val="000000"/>
              </w:rPr>
              <w:t>B</w:t>
            </w:r>
            <w:r w:rsidR="002A6E81" w:rsidRPr="003A6270">
              <w:rPr>
                <w:rFonts w:eastAsia="MS PGothic" w:cs="Arial"/>
                <w:color w:val="000000"/>
              </w:rPr>
              <w:t xml:space="preserve">asic </w:t>
            </w:r>
            <w:r w:rsidR="003A400A" w:rsidRPr="003A6270">
              <w:rPr>
                <w:rFonts w:eastAsia="MS PGothic" w:cs="Arial"/>
                <w:color w:val="000000"/>
              </w:rPr>
              <w:t>L</w:t>
            </w:r>
            <w:r w:rsidR="002A6E81" w:rsidRPr="003A6270">
              <w:rPr>
                <w:rFonts w:eastAsia="MS PGothic" w:cs="Arial"/>
                <w:color w:val="000000"/>
              </w:rPr>
              <w:t xml:space="preserve">ife </w:t>
            </w:r>
            <w:r w:rsidR="003A400A" w:rsidRPr="003A6270">
              <w:rPr>
                <w:rFonts w:eastAsia="MS PGothic" w:cs="Arial"/>
                <w:color w:val="000000"/>
              </w:rPr>
              <w:t>S</w:t>
            </w:r>
            <w:r w:rsidR="002A6E81" w:rsidRPr="003A6270">
              <w:rPr>
                <w:rFonts w:eastAsia="MS PGothic" w:cs="Arial"/>
                <w:color w:val="000000"/>
              </w:rPr>
              <w:t>upport</w:t>
            </w:r>
          </w:p>
        </w:tc>
      </w:tr>
      <w:tr w:rsidR="002A6E81" w:rsidRPr="003A6270" w14:paraId="4AD5F2A3" w14:textId="77777777">
        <w:trPr>
          <w:trHeight w:val="20"/>
        </w:trPr>
        <w:tc>
          <w:tcPr>
            <w:tcW w:w="0" w:type="auto"/>
            <w:shd w:val="clear" w:color="auto" w:fill="FBE4D5"/>
          </w:tcPr>
          <w:p w14:paraId="3B65C8D2" w14:textId="34158A1E"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14. </w:t>
            </w:r>
            <w:r w:rsidR="002A6E81" w:rsidRPr="003A6270">
              <w:rPr>
                <w:rFonts w:eastAsia="MS PGothic" w:cs="Arial"/>
                <w:color w:val="000000"/>
              </w:rPr>
              <w:t xml:space="preserve">Safeguarding </w:t>
            </w:r>
            <w:r w:rsidR="003A400A" w:rsidRPr="003A6270">
              <w:rPr>
                <w:rFonts w:eastAsia="MS PGothic" w:cs="Arial"/>
                <w:color w:val="000000"/>
              </w:rPr>
              <w:t>C</w:t>
            </w:r>
            <w:r w:rsidR="002A6E81" w:rsidRPr="003A6270">
              <w:rPr>
                <w:rFonts w:eastAsia="MS PGothic" w:cs="Arial"/>
                <w:color w:val="000000"/>
              </w:rPr>
              <w:t xml:space="preserve">hildren and </w:t>
            </w:r>
            <w:r w:rsidR="003A400A" w:rsidRPr="003A6270">
              <w:rPr>
                <w:rFonts w:eastAsia="MS PGothic" w:cs="Arial"/>
                <w:color w:val="000000"/>
              </w:rPr>
              <w:t>Vu</w:t>
            </w:r>
            <w:r w:rsidR="002A6E81" w:rsidRPr="003A6270">
              <w:rPr>
                <w:rFonts w:eastAsia="MS PGothic" w:cs="Arial"/>
                <w:color w:val="000000"/>
              </w:rPr>
              <w:t xml:space="preserve">lnerable </w:t>
            </w:r>
            <w:r w:rsidR="003A400A" w:rsidRPr="003A6270">
              <w:rPr>
                <w:rFonts w:eastAsia="MS PGothic" w:cs="Arial"/>
                <w:color w:val="000000"/>
              </w:rPr>
              <w:t>A</w:t>
            </w:r>
            <w:r w:rsidR="002A6E81" w:rsidRPr="003A6270">
              <w:rPr>
                <w:rFonts w:eastAsia="MS PGothic" w:cs="Arial"/>
                <w:color w:val="000000"/>
              </w:rPr>
              <w:t>dults</w:t>
            </w:r>
          </w:p>
        </w:tc>
      </w:tr>
      <w:tr w:rsidR="002A6E81" w:rsidRPr="003A6270" w14:paraId="419DF0B8" w14:textId="77777777">
        <w:trPr>
          <w:trHeight w:val="20"/>
        </w:trPr>
        <w:tc>
          <w:tcPr>
            <w:tcW w:w="0" w:type="auto"/>
            <w:shd w:val="clear" w:color="auto" w:fill="FBE4D5"/>
          </w:tcPr>
          <w:p w14:paraId="0CCA2299" w14:textId="42FB913B"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15. </w:t>
            </w:r>
            <w:r w:rsidR="002A6E81" w:rsidRPr="003A6270">
              <w:rPr>
                <w:rFonts w:eastAsia="MS PGothic" w:cs="Arial"/>
                <w:color w:val="000000"/>
              </w:rPr>
              <w:t xml:space="preserve">Health and </w:t>
            </w:r>
            <w:r w:rsidR="003A400A" w:rsidRPr="003A6270">
              <w:rPr>
                <w:rFonts w:eastAsia="MS PGothic" w:cs="Arial"/>
                <w:color w:val="000000"/>
              </w:rPr>
              <w:t>S</w:t>
            </w:r>
            <w:r w:rsidR="002A6E81" w:rsidRPr="003A6270">
              <w:rPr>
                <w:rFonts w:eastAsia="MS PGothic" w:cs="Arial"/>
                <w:color w:val="000000"/>
              </w:rPr>
              <w:t>afety</w:t>
            </w:r>
          </w:p>
        </w:tc>
      </w:tr>
      <w:tr w:rsidR="002A6E81" w:rsidRPr="003A6270" w14:paraId="2674A9BE" w14:textId="77777777">
        <w:trPr>
          <w:trHeight w:val="20"/>
        </w:trPr>
        <w:tc>
          <w:tcPr>
            <w:tcW w:w="0" w:type="auto"/>
            <w:shd w:val="clear" w:color="auto" w:fill="FBE4D5"/>
          </w:tcPr>
          <w:p w14:paraId="632891F7" w14:textId="76042CCD"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16. </w:t>
            </w:r>
            <w:r w:rsidR="002A6E81" w:rsidRPr="003A6270">
              <w:rPr>
                <w:rFonts w:eastAsia="MS PGothic" w:cs="Arial"/>
                <w:color w:val="000000"/>
              </w:rPr>
              <w:t xml:space="preserve">Digital </w:t>
            </w:r>
            <w:r w:rsidR="003A400A" w:rsidRPr="003A6270">
              <w:rPr>
                <w:rFonts w:eastAsia="MS PGothic" w:cs="Arial"/>
                <w:color w:val="000000"/>
              </w:rPr>
              <w:t>S</w:t>
            </w:r>
            <w:r w:rsidR="002A6E81" w:rsidRPr="003A6270">
              <w:rPr>
                <w:rFonts w:eastAsia="MS PGothic" w:cs="Arial"/>
                <w:color w:val="000000"/>
              </w:rPr>
              <w:t xml:space="preserve">ystems </w:t>
            </w:r>
            <w:r w:rsidR="003A400A" w:rsidRPr="003A6270">
              <w:rPr>
                <w:rFonts w:eastAsia="MS PGothic" w:cs="Arial"/>
                <w:color w:val="000000"/>
              </w:rPr>
              <w:t>U</w:t>
            </w:r>
            <w:r w:rsidR="002A6E81" w:rsidRPr="003A6270">
              <w:rPr>
                <w:rFonts w:eastAsia="MS PGothic" w:cs="Arial"/>
                <w:color w:val="000000"/>
              </w:rPr>
              <w:t xml:space="preserve">sed in </w:t>
            </w:r>
            <w:r w:rsidR="003A400A" w:rsidRPr="003A6270">
              <w:rPr>
                <w:rFonts w:eastAsia="MS PGothic" w:cs="Arial"/>
                <w:color w:val="000000"/>
              </w:rPr>
              <w:t>E</w:t>
            </w:r>
            <w:r w:rsidR="002A6E81" w:rsidRPr="003A6270">
              <w:rPr>
                <w:rFonts w:eastAsia="MS PGothic" w:cs="Arial"/>
                <w:color w:val="000000"/>
              </w:rPr>
              <w:t xml:space="preserve">mploying </w:t>
            </w:r>
            <w:r w:rsidR="003A400A" w:rsidRPr="003A6270">
              <w:rPr>
                <w:rFonts w:eastAsia="MS PGothic" w:cs="Arial"/>
                <w:color w:val="000000"/>
              </w:rPr>
              <w:t>O</w:t>
            </w:r>
            <w:r w:rsidR="002A6E81" w:rsidRPr="003A6270">
              <w:rPr>
                <w:rFonts w:eastAsia="MS PGothic" w:cs="Arial"/>
                <w:color w:val="000000"/>
              </w:rPr>
              <w:t>rganisation</w:t>
            </w:r>
          </w:p>
        </w:tc>
      </w:tr>
      <w:tr w:rsidR="002A6E81" w:rsidRPr="003A6270" w14:paraId="00FD3607" w14:textId="77777777">
        <w:trPr>
          <w:trHeight w:val="20"/>
        </w:trPr>
        <w:tc>
          <w:tcPr>
            <w:tcW w:w="0" w:type="auto"/>
            <w:shd w:val="clear" w:color="auto" w:fill="FBE4D5"/>
          </w:tcPr>
          <w:p w14:paraId="64A09EE9" w14:textId="38BF2315"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17. </w:t>
            </w:r>
            <w:r w:rsidR="002A6E81" w:rsidRPr="003A6270">
              <w:rPr>
                <w:rFonts w:eastAsia="Arial" w:cs="Arial"/>
                <w:color w:val="000000"/>
              </w:rPr>
              <w:t xml:space="preserve">Development and </w:t>
            </w:r>
            <w:r w:rsidR="003A400A" w:rsidRPr="003A6270">
              <w:rPr>
                <w:rFonts w:eastAsia="Arial" w:cs="Arial"/>
                <w:color w:val="000000"/>
              </w:rPr>
              <w:t>A</w:t>
            </w:r>
            <w:r w:rsidR="002A6E81" w:rsidRPr="003A6270">
              <w:rPr>
                <w:rFonts w:eastAsia="Arial" w:cs="Arial"/>
                <w:color w:val="000000"/>
              </w:rPr>
              <w:t xml:space="preserve">pplication of </w:t>
            </w:r>
            <w:r w:rsidR="003A400A" w:rsidRPr="003A6270">
              <w:rPr>
                <w:rFonts w:eastAsia="Arial" w:cs="Arial"/>
                <w:color w:val="000000"/>
              </w:rPr>
              <w:t>A</w:t>
            </w:r>
            <w:r w:rsidR="002A6E81" w:rsidRPr="003A6270">
              <w:rPr>
                <w:rFonts w:eastAsia="Arial" w:cs="Arial"/>
                <w:color w:val="000000"/>
              </w:rPr>
              <w:t xml:space="preserve">dvanced </w:t>
            </w:r>
            <w:r w:rsidR="003A400A" w:rsidRPr="003A6270">
              <w:rPr>
                <w:rFonts w:eastAsia="Arial" w:cs="Arial"/>
                <w:color w:val="000000"/>
              </w:rPr>
              <w:t>T</w:t>
            </w:r>
            <w:r w:rsidR="002A6E81" w:rsidRPr="003A6270">
              <w:rPr>
                <w:rFonts w:eastAsia="Arial" w:cs="Arial"/>
                <w:color w:val="000000"/>
              </w:rPr>
              <w:t>herapies</w:t>
            </w:r>
          </w:p>
        </w:tc>
      </w:tr>
      <w:tr w:rsidR="002A6E81" w:rsidRPr="003A6270" w14:paraId="79D82765" w14:textId="77777777">
        <w:trPr>
          <w:trHeight w:val="20"/>
        </w:trPr>
        <w:tc>
          <w:tcPr>
            <w:tcW w:w="0" w:type="auto"/>
            <w:shd w:val="clear" w:color="auto" w:fill="003087" w:themeFill="accent1"/>
          </w:tcPr>
          <w:p w14:paraId="0D0E54CE" w14:textId="77777777" w:rsidR="002A6E81" w:rsidRPr="003A6270" w:rsidRDefault="002A6E81">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2A6E81" w:rsidRPr="003A6270" w14:paraId="7716ACF1" w14:textId="77777777">
        <w:trPr>
          <w:trHeight w:val="20"/>
        </w:trPr>
        <w:tc>
          <w:tcPr>
            <w:tcW w:w="0" w:type="auto"/>
            <w:shd w:val="clear" w:color="auto" w:fill="E2EFD9"/>
          </w:tcPr>
          <w:p w14:paraId="746C3ABF" w14:textId="5E14D4DD" w:rsidR="002A6E81" w:rsidRPr="003A6270" w:rsidRDefault="007D2E49" w:rsidP="007D2E49">
            <w:pPr>
              <w:spacing w:after="0" w:line="360" w:lineRule="atLeast"/>
              <w:rPr>
                <w:rFonts w:eastAsia="MS PGothic"/>
                <w:color w:val="000000"/>
              </w:rPr>
            </w:pPr>
            <w:r w:rsidRPr="003A6270">
              <w:rPr>
                <w:rFonts w:eastAsia="Arial" w:cs="Arial"/>
                <w:color w:val="000000"/>
              </w:rPr>
              <w:t xml:space="preserve">18. </w:t>
            </w:r>
            <w:r w:rsidR="002A6E81" w:rsidRPr="003A6270">
              <w:rPr>
                <w:rFonts w:eastAsia="Arial" w:cs="Arial"/>
                <w:color w:val="000000"/>
              </w:rPr>
              <w:t>Medicines Reconciliation</w:t>
            </w:r>
          </w:p>
        </w:tc>
      </w:tr>
      <w:tr w:rsidR="002A6E81" w:rsidRPr="003A6270" w14:paraId="5560B228" w14:textId="77777777">
        <w:trPr>
          <w:trHeight w:val="20"/>
        </w:trPr>
        <w:tc>
          <w:tcPr>
            <w:tcW w:w="0" w:type="auto"/>
            <w:shd w:val="clear" w:color="auto" w:fill="E2EFD9"/>
          </w:tcPr>
          <w:p w14:paraId="3BF5879F" w14:textId="39B81B53" w:rsidR="002A6E81" w:rsidRPr="003A6270" w:rsidRDefault="007D2E49" w:rsidP="007D2E49">
            <w:pPr>
              <w:spacing w:after="0" w:line="360" w:lineRule="atLeast"/>
              <w:rPr>
                <w:rFonts w:eastAsia="MS PGothic"/>
                <w:color w:val="000000"/>
              </w:rPr>
            </w:pPr>
            <w:r w:rsidRPr="003A6270">
              <w:rPr>
                <w:rFonts w:eastAsia="Arial" w:cs="Arial"/>
                <w:color w:val="000000"/>
              </w:rPr>
              <w:t xml:space="preserve">19. </w:t>
            </w:r>
            <w:r w:rsidR="002A6E81" w:rsidRPr="003A6270">
              <w:rPr>
                <w:rFonts w:eastAsia="Arial" w:cs="Arial"/>
                <w:color w:val="000000"/>
              </w:rPr>
              <w:t>Patient Consultation</w:t>
            </w:r>
          </w:p>
        </w:tc>
      </w:tr>
      <w:tr w:rsidR="002A6E81" w:rsidRPr="003A6270" w14:paraId="784D9D30" w14:textId="77777777">
        <w:trPr>
          <w:trHeight w:val="20"/>
        </w:trPr>
        <w:tc>
          <w:tcPr>
            <w:tcW w:w="0" w:type="auto"/>
            <w:shd w:val="clear" w:color="auto" w:fill="E2EFD9"/>
          </w:tcPr>
          <w:p w14:paraId="799F88BC" w14:textId="49AEF4A7" w:rsidR="002A6E81" w:rsidRPr="003A6270" w:rsidRDefault="007D2E49" w:rsidP="007D2E49">
            <w:pPr>
              <w:spacing w:after="0" w:line="360" w:lineRule="atLeast"/>
              <w:rPr>
                <w:rFonts w:eastAsia="MS PGothic"/>
                <w:color w:val="000000"/>
              </w:rPr>
            </w:pPr>
            <w:r w:rsidRPr="003A6270">
              <w:rPr>
                <w:rFonts w:eastAsia="Arial" w:cs="Arial"/>
                <w:color w:val="000000"/>
              </w:rPr>
              <w:t xml:space="preserve">20. </w:t>
            </w:r>
            <w:r w:rsidR="002A6E81" w:rsidRPr="003A6270">
              <w:rPr>
                <w:rFonts w:eastAsia="Arial" w:cs="Arial"/>
                <w:color w:val="000000"/>
              </w:rPr>
              <w:t>Medicines Optimisation</w:t>
            </w:r>
          </w:p>
        </w:tc>
      </w:tr>
      <w:tr w:rsidR="002A6E81" w:rsidRPr="003A6270" w14:paraId="54CB80A3" w14:textId="77777777">
        <w:trPr>
          <w:trHeight w:val="20"/>
        </w:trPr>
        <w:tc>
          <w:tcPr>
            <w:tcW w:w="0" w:type="auto"/>
            <w:shd w:val="clear" w:color="auto" w:fill="E2EFD9"/>
          </w:tcPr>
          <w:p w14:paraId="5494353E" w14:textId="04BCAFEE" w:rsidR="002A6E81" w:rsidRPr="003A6270" w:rsidRDefault="007D2E49" w:rsidP="007D2E49">
            <w:pPr>
              <w:spacing w:after="0" w:line="360" w:lineRule="atLeast"/>
              <w:rPr>
                <w:rFonts w:eastAsia="MS PGothic"/>
                <w:color w:val="000000"/>
              </w:rPr>
            </w:pPr>
            <w:r w:rsidRPr="003A6270">
              <w:rPr>
                <w:rFonts w:eastAsia="Arial" w:cs="Arial"/>
                <w:color w:val="000000"/>
              </w:rPr>
              <w:t xml:space="preserve">21. </w:t>
            </w:r>
            <w:r w:rsidR="002A6E81" w:rsidRPr="003A6270">
              <w:rPr>
                <w:rFonts w:eastAsia="Arial" w:cs="Arial"/>
                <w:color w:val="000000"/>
              </w:rPr>
              <w:t>Public Health Intervention</w:t>
            </w:r>
          </w:p>
        </w:tc>
      </w:tr>
      <w:tr w:rsidR="002A6E81" w:rsidRPr="003A6270" w14:paraId="50DE5C18" w14:textId="77777777">
        <w:trPr>
          <w:trHeight w:val="20"/>
        </w:trPr>
        <w:tc>
          <w:tcPr>
            <w:tcW w:w="0" w:type="auto"/>
            <w:shd w:val="clear" w:color="auto" w:fill="E2EFD9"/>
          </w:tcPr>
          <w:p w14:paraId="1E12C363" w14:textId="106518D8" w:rsidR="002A6E81" w:rsidRPr="003A6270" w:rsidRDefault="007D2E49" w:rsidP="007D2E49">
            <w:pPr>
              <w:spacing w:after="0" w:line="360" w:lineRule="atLeast"/>
              <w:rPr>
                <w:rFonts w:eastAsia="MS PGothic"/>
                <w:color w:val="000000"/>
              </w:rPr>
            </w:pPr>
            <w:r w:rsidRPr="003A6270">
              <w:rPr>
                <w:rFonts w:eastAsia="Arial" w:cs="Arial"/>
                <w:color w:val="000000"/>
              </w:rPr>
              <w:t xml:space="preserve">22. </w:t>
            </w:r>
            <w:r w:rsidR="002A6E81" w:rsidRPr="003A6270">
              <w:rPr>
                <w:rFonts w:eastAsia="Arial" w:cs="Arial"/>
                <w:color w:val="000000"/>
              </w:rPr>
              <w:t>Medicines Safety</w:t>
            </w:r>
          </w:p>
        </w:tc>
      </w:tr>
      <w:tr w:rsidR="002A6E81" w:rsidRPr="003A6270" w14:paraId="2EFCB4F0" w14:textId="77777777">
        <w:trPr>
          <w:trHeight w:val="20"/>
        </w:trPr>
        <w:tc>
          <w:tcPr>
            <w:tcW w:w="0" w:type="auto"/>
            <w:shd w:val="clear" w:color="auto" w:fill="E2EFD9"/>
          </w:tcPr>
          <w:p w14:paraId="7D7FE838" w14:textId="3E1373D8" w:rsidR="002A6E81" w:rsidRPr="003A6270" w:rsidRDefault="007D2E49" w:rsidP="007D2E49">
            <w:pPr>
              <w:spacing w:after="0" w:line="360" w:lineRule="atLeast"/>
              <w:rPr>
                <w:rFonts w:eastAsia="MS PGothic"/>
                <w:color w:val="000000"/>
              </w:rPr>
            </w:pPr>
            <w:r w:rsidRPr="003A6270">
              <w:rPr>
                <w:rFonts w:eastAsia="Arial" w:cs="Arial"/>
                <w:color w:val="000000"/>
              </w:rPr>
              <w:t xml:space="preserve">23. </w:t>
            </w:r>
            <w:r w:rsidR="002C3A5F" w:rsidRPr="003A6270">
              <w:rPr>
                <w:rFonts w:eastAsia="Arial" w:cs="Arial"/>
                <w:color w:val="000000"/>
              </w:rPr>
              <w:t>Responding to a Medicines</w:t>
            </w:r>
            <w:r w:rsidR="00D94ECA" w:rsidRPr="003A6270">
              <w:rPr>
                <w:rFonts w:eastAsia="Arial" w:cs="Arial"/>
                <w:color w:val="000000"/>
              </w:rPr>
              <w:t xml:space="preserve"> Query</w:t>
            </w:r>
          </w:p>
        </w:tc>
      </w:tr>
      <w:tr w:rsidR="002A6E81" w:rsidRPr="003A6270" w14:paraId="7CE0966B" w14:textId="77777777">
        <w:trPr>
          <w:trHeight w:val="20"/>
        </w:trPr>
        <w:tc>
          <w:tcPr>
            <w:tcW w:w="0" w:type="auto"/>
            <w:shd w:val="clear" w:color="auto" w:fill="E6D6F2"/>
          </w:tcPr>
          <w:p w14:paraId="2FB63A1F" w14:textId="3892FD7E"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24. </w:t>
            </w:r>
            <w:r w:rsidR="002A6E81" w:rsidRPr="003A6270">
              <w:rPr>
                <w:rFonts w:eastAsia="Arial" w:cs="Arial"/>
                <w:color w:val="000000"/>
              </w:rPr>
              <w:t>History Taking</w:t>
            </w:r>
          </w:p>
        </w:tc>
      </w:tr>
      <w:tr w:rsidR="002A6E81" w:rsidRPr="003A6270" w14:paraId="07340A9B" w14:textId="77777777">
        <w:trPr>
          <w:trHeight w:val="20"/>
        </w:trPr>
        <w:tc>
          <w:tcPr>
            <w:tcW w:w="0" w:type="auto"/>
            <w:shd w:val="clear" w:color="auto" w:fill="E6D6F2"/>
          </w:tcPr>
          <w:p w14:paraId="4EF77AEF" w14:textId="0979117D"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25. </w:t>
            </w:r>
            <w:r w:rsidR="002A6E81" w:rsidRPr="003A6270">
              <w:rPr>
                <w:rFonts w:eastAsia="Arial" w:cs="Arial"/>
                <w:color w:val="000000"/>
              </w:rPr>
              <w:t>Physical and Clinical Examination Skills</w:t>
            </w:r>
          </w:p>
        </w:tc>
      </w:tr>
      <w:tr w:rsidR="002A6E81" w:rsidRPr="003A6270" w14:paraId="532E6003" w14:textId="77777777">
        <w:trPr>
          <w:trHeight w:val="20"/>
        </w:trPr>
        <w:tc>
          <w:tcPr>
            <w:tcW w:w="0" w:type="auto"/>
            <w:shd w:val="clear" w:color="auto" w:fill="E6D6F2"/>
          </w:tcPr>
          <w:p w14:paraId="72877F5F" w14:textId="0AF3EE7C"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26. </w:t>
            </w:r>
            <w:r w:rsidR="002A6E81" w:rsidRPr="003A6270">
              <w:rPr>
                <w:rFonts w:eastAsia="Arial" w:cs="Arial"/>
                <w:color w:val="000000"/>
              </w:rPr>
              <w:t>Prescribing Consultation</w:t>
            </w:r>
          </w:p>
        </w:tc>
      </w:tr>
      <w:tr w:rsidR="002A6E81" w:rsidRPr="003A6270" w14:paraId="178D55FE" w14:textId="77777777">
        <w:trPr>
          <w:trHeight w:val="20"/>
        </w:trPr>
        <w:tc>
          <w:tcPr>
            <w:tcW w:w="0" w:type="auto"/>
            <w:shd w:val="clear" w:color="auto" w:fill="E6D6F2"/>
          </w:tcPr>
          <w:p w14:paraId="352640B6" w14:textId="340C1409"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27. </w:t>
            </w:r>
            <w:r w:rsidR="002A6E81" w:rsidRPr="003A6270">
              <w:rPr>
                <w:rFonts w:eastAsia="Arial" w:cs="Arial"/>
                <w:color w:val="000000"/>
              </w:rPr>
              <w:t>Prescription Writing</w:t>
            </w:r>
          </w:p>
        </w:tc>
      </w:tr>
      <w:tr w:rsidR="002A6E81" w:rsidRPr="003A6270" w14:paraId="49E2C1C7" w14:textId="77777777">
        <w:trPr>
          <w:trHeight w:val="20"/>
        </w:trPr>
        <w:tc>
          <w:tcPr>
            <w:tcW w:w="0" w:type="auto"/>
            <w:shd w:val="clear" w:color="auto" w:fill="E6D6F2"/>
          </w:tcPr>
          <w:p w14:paraId="2428BCE1" w14:textId="604BD0CE"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28. </w:t>
            </w:r>
            <w:r w:rsidR="002A6E81" w:rsidRPr="003A6270">
              <w:rPr>
                <w:rFonts w:eastAsia="Arial" w:cs="Arial"/>
                <w:color w:val="000000"/>
              </w:rPr>
              <w:t>Log of 90 Hours</w:t>
            </w:r>
          </w:p>
        </w:tc>
      </w:tr>
    </w:tbl>
    <w:p w14:paraId="73DA0971" w14:textId="22816AD0" w:rsidR="00B40CFC" w:rsidRPr="003A6270" w:rsidRDefault="0020380F" w:rsidP="00C04296">
      <w:pPr>
        <w:pStyle w:val="h3numbered"/>
      </w:pPr>
      <w:bookmarkStart w:id="73" w:name="_Toc206505547"/>
      <w:bookmarkStart w:id="74" w:name="SLEs"/>
      <w:r w:rsidRPr="003A6270">
        <w:lastRenderedPageBreak/>
        <w:t xml:space="preserve">Supervised </w:t>
      </w:r>
      <w:r w:rsidR="00C46244" w:rsidRPr="003A6270">
        <w:t>L</w:t>
      </w:r>
      <w:r w:rsidRPr="003A6270">
        <w:t xml:space="preserve">earning </w:t>
      </w:r>
      <w:r w:rsidR="00C46244" w:rsidRPr="003A6270">
        <w:t>E</w:t>
      </w:r>
      <w:r w:rsidRPr="003A6270">
        <w:t>vents</w:t>
      </w:r>
      <w:bookmarkEnd w:id="73"/>
    </w:p>
    <w:bookmarkEnd w:id="74"/>
    <w:p w14:paraId="4A56F1A4" w14:textId="42F203EB" w:rsidR="00B64CFE" w:rsidRPr="003A6270" w:rsidRDefault="00B64CFE" w:rsidP="003D6F6F">
      <w:pPr>
        <w:pStyle w:val="BodyText"/>
      </w:pPr>
      <w:r w:rsidRPr="003A6270">
        <w:t>Supervised learning events (SLEs) are trainee-led formative</w:t>
      </w:r>
      <w:r w:rsidRPr="003A6270">
        <w:rPr>
          <w:rStyle w:val="FootnoteReference"/>
        </w:rPr>
        <w:footnoteReference w:id="2"/>
      </w:r>
      <w:r w:rsidRPr="003A6270">
        <w:t xml:space="preserve"> assessments which aim to promote and facilitate learning. SLE</w:t>
      </w:r>
      <w:r w:rsidR="00577EA6" w:rsidRPr="003A6270">
        <w:t>s</w:t>
      </w:r>
      <w:r w:rsidRPr="003A6270">
        <w:t xml:space="preserve"> provide opportunities for supervisors to witness and provide feedback on trainee’s interactions in providing patient centred care. They should be performed over a period of time with a variety of scenarios to allow them to collectively provide information on a trainee’s development. SLE should be scheduled to take place when a trainee is in a clinical setting / rotation, where learning opportunities are more abundant.</w:t>
      </w:r>
    </w:p>
    <w:p w14:paraId="04810510" w14:textId="77777777" w:rsidR="00B64CFE" w:rsidRPr="003A6270" w:rsidRDefault="00B64CFE" w:rsidP="003D6F6F">
      <w:pPr>
        <w:pStyle w:val="BodyText"/>
      </w:pPr>
      <w:r w:rsidRPr="003A6270">
        <w:t>There are 4 types of SLE tool used in the Pharmacy Foundation Training Programme:</w:t>
      </w:r>
    </w:p>
    <w:p w14:paraId="64ABDA2D" w14:textId="05DA072E" w:rsidR="00B64CFE" w:rsidRPr="003A6270" w:rsidRDefault="00B64CFE" w:rsidP="003D6F6F">
      <w:pPr>
        <w:pStyle w:val="BodyText"/>
        <w:numPr>
          <w:ilvl w:val="0"/>
          <w:numId w:val="17"/>
        </w:numPr>
      </w:pPr>
      <w:hyperlink w:anchor="MiniCEX" w:history="1">
        <w:r w:rsidRPr="003A6270">
          <w:rPr>
            <w:rStyle w:val="Hyperlink"/>
            <w:rFonts w:ascii="Arial" w:hAnsi="Arial"/>
          </w:rPr>
          <w:t>Mini-clinical evaluation exercise (Mini-CEX)</w:t>
        </w:r>
      </w:hyperlink>
    </w:p>
    <w:p w14:paraId="2FDDE65C" w14:textId="631364CE" w:rsidR="00B64CFE" w:rsidRPr="003A6270" w:rsidRDefault="00B64CFE" w:rsidP="003D6F6F">
      <w:pPr>
        <w:pStyle w:val="BodyText"/>
        <w:numPr>
          <w:ilvl w:val="0"/>
          <w:numId w:val="17"/>
        </w:numPr>
      </w:pPr>
      <w:hyperlink w:anchor="DOPS" w:history="1">
        <w:r w:rsidRPr="003A6270">
          <w:rPr>
            <w:rStyle w:val="Hyperlink"/>
            <w:rFonts w:ascii="Arial" w:hAnsi="Arial"/>
          </w:rPr>
          <w:t>Direct observation of practice (DOPS)</w:t>
        </w:r>
      </w:hyperlink>
    </w:p>
    <w:p w14:paraId="6EDB347B" w14:textId="47FA36D9" w:rsidR="00B64CFE" w:rsidRPr="003A6270" w:rsidRDefault="00B64CFE" w:rsidP="003D6F6F">
      <w:pPr>
        <w:pStyle w:val="BodyText"/>
        <w:numPr>
          <w:ilvl w:val="0"/>
          <w:numId w:val="17"/>
        </w:numPr>
      </w:pPr>
      <w:hyperlink w:anchor="CBD" w:history="1">
        <w:r w:rsidRPr="003A6270">
          <w:rPr>
            <w:rStyle w:val="Hyperlink"/>
            <w:rFonts w:ascii="Arial" w:hAnsi="Arial"/>
          </w:rPr>
          <w:t>Case based discussion (CBD)</w:t>
        </w:r>
      </w:hyperlink>
    </w:p>
    <w:p w14:paraId="6A794373" w14:textId="7214436D" w:rsidR="00B64CFE" w:rsidRPr="003A6270" w:rsidRDefault="00B64CFE" w:rsidP="003D6F6F">
      <w:pPr>
        <w:pStyle w:val="BodyText"/>
        <w:numPr>
          <w:ilvl w:val="0"/>
          <w:numId w:val="17"/>
        </w:numPr>
      </w:pPr>
      <w:hyperlink w:anchor="MRCF" w:history="1">
        <w:r w:rsidRPr="003A6270">
          <w:rPr>
            <w:rStyle w:val="Hyperlink"/>
            <w:rFonts w:ascii="Arial" w:hAnsi="Arial"/>
          </w:rPr>
          <w:t>Medicines related consultation framework (MRCF)</w:t>
        </w:r>
      </w:hyperlink>
    </w:p>
    <w:p w14:paraId="16695B82" w14:textId="09FD790D" w:rsidR="00577EA6" w:rsidRPr="003A6270" w:rsidRDefault="00E34A68" w:rsidP="003D6F6F">
      <w:pPr>
        <w:pStyle w:val="BodyText"/>
      </w:pPr>
      <w:r w:rsidRPr="003A6270">
        <w:t>The Strategy requires a sufficient amount of direct observation of the trainee by the supervisor(s).</w:t>
      </w:r>
      <w:r w:rsidR="00874883" w:rsidRPr="003A6270">
        <w:t xml:space="preserve"> Three of the SLEs (Mini-CEX, DOPS and MRCF) include direct observation of the trainee’s performance by a supervisor. CBDs require indirect observation of the activity as a structured retrospective discussion of a clinical case. It is a requirement that a SLE involving direct observation of the trainee is used for some of the Observed Clinical Activities.</w:t>
      </w:r>
    </w:p>
    <w:p w14:paraId="491D7ADA" w14:textId="6FEE23BD" w:rsidR="00B64CFE" w:rsidRPr="003A6270" w:rsidRDefault="00B64CFE" w:rsidP="003D6F6F">
      <w:pPr>
        <w:pStyle w:val="BodyText"/>
      </w:pPr>
      <w:r w:rsidRPr="003A6270">
        <w:t xml:space="preserve">Learning modules have been developed to orientate trainees and their supervisors, to the SLE tools, including how to organise and get the most from them. </w:t>
      </w:r>
    </w:p>
    <w:p w14:paraId="0AFEE280" w14:textId="77777777" w:rsidR="00B64CFE" w:rsidRPr="003A6270" w:rsidRDefault="00B64CFE" w:rsidP="003D6F6F">
      <w:pPr>
        <w:pStyle w:val="BodyText"/>
      </w:pPr>
      <w:r w:rsidRPr="003A6270">
        <w:t xml:space="preserve">It is recommended that the e-Learning for Healthcare (e-LfH) Introduction to SLEs, is completed by trainees during the induction period. </w:t>
      </w:r>
    </w:p>
    <w:p w14:paraId="6F441227" w14:textId="77777777" w:rsidR="00B64CFE" w:rsidRPr="003A6270" w:rsidRDefault="00B64CFE" w:rsidP="003D6F6F">
      <w:pPr>
        <w:pStyle w:val="BodyText"/>
        <w:numPr>
          <w:ilvl w:val="0"/>
          <w:numId w:val="9"/>
        </w:numPr>
      </w:pPr>
      <w:hyperlink r:id="rId36" w:history="1">
        <w:r w:rsidRPr="003A6270">
          <w:rPr>
            <w:rStyle w:val="Hyperlink"/>
          </w:rPr>
          <w:t>e-LfH Introduction to SLEs</w:t>
        </w:r>
      </w:hyperlink>
      <w:r w:rsidRPr="003A6270">
        <w:t xml:space="preserve"> </w:t>
      </w:r>
    </w:p>
    <w:p w14:paraId="21795137" w14:textId="0B279FD8" w:rsidR="00B64CFE" w:rsidRPr="003A6270" w:rsidRDefault="00B64CFE" w:rsidP="003D6F6F">
      <w:pPr>
        <w:pStyle w:val="BodyText"/>
      </w:pPr>
      <w:r w:rsidRPr="003A6270">
        <w:t xml:space="preserve">In addition, on e-LfH educators can also find a series of </w:t>
      </w:r>
      <w:r w:rsidR="00D04670" w:rsidRPr="003A6270">
        <w:t>video-based</w:t>
      </w:r>
      <w:r w:rsidRPr="003A6270">
        <w:t xml:space="preserve"> sessions providing an overview of SLEs in pharmacy training.</w:t>
      </w:r>
    </w:p>
    <w:p w14:paraId="462D65F3" w14:textId="77777777" w:rsidR="00B64CFE" w:rsidRPr="003A6270" w:rsidRDefault="00B64CFE" w:rsidP="003D6F6F">
      <w:pPr>
        <w:pStyle w:val="BodyText"/>
        <w:numPr>
          <w:ilvl w:val="0"/>
          <w:numId w:val="9"/>
        </w:numPr>
      </w:pPr>
      <w:hyperlink r:id="rId37" w:history="1">
        <w:r w:rsidRPr="003A6270">
          <w:rPr>
            <w:rStyle w:val="Hyperlink"/>
          </w:rPr>
          <w:t>e-LfH Pharmacy Educator Training Resources</w:t>
        </w:r>
      </w:hyperlink>
      <w:r w:rsidRPr="003A6270">
        <w:t xml:space="preserve"> </w:t>
      </w:r>
    </w:p>
    <w:p w14:paraId="1189E15B" w14:textId="66706F9C" w:rsidR="00545F9A" w:rsidRPr="003A6270" w:rsidRDefault="00B64CFE" w:rsidP="003D6F6F">
      <w:pPr>
        <w:pStyle w:val="BodyText"/>
      </w:pPr>
      <w:r w:rsidRPr="003A6270">
        <w:t xml:space="preserve">Word document versions of all the SLE are available on </w:t>
      </w:r>
      <w:hyperlink r:id="rId38" w:history="1">
        <w:r w:rsidRPr="003A6270">
          <w:rPr>
            <w:rStyle w:val="Hyperlink"/>
          </w:rPr>
          <w:t>our website</w:t>
        </w:r>
      </w:hyperlink>
      <w:r w:rsidRPr="003A6270">
        <w:t>.</w:t>
      </w:r>
    </w:p>
    <w:p w14:paraId="0276A1E5" w14:textId="77777777" w:rsidR="00545F9A" w:rsidRPr="003A6270" w:rsidRDefault="00545F9A">
      <w:pPr>
        <w:spacing w:after="0" w:line="240" w:lineRule="auto"/>
        <w:textboxTightWrap w:val="none"/>
        <w:rPr>
          <w:rFonts w:eastAsiaTheme="minorHAnsi" w:cstheme="minorBidi"/>
          <w:color w:val="231F20"/>
        </w:rPr>
      </w:pPr>
      <w:r w:rsidRPr="003A6270">
        <w:br w:type="page"/>
      </w:r>
    </w:p>
    <w:p w14:paraId="31DE2656" w14:textId="00BC498B" w:rsidR="0020380F" w:rsidRPr="003A6270" w:rsidRDefault="003848B8" w:rsidP="00B40CFC">
      <w:pPr>
        <w:pStyle w:val="h4numbered"/>
        <w:rPr>
          <w:rFonts w:eastAsiaTheme="minorHAnsi" w:cstheme="minorBidi"/>
          <w:color w:val="231F20"/>
        </w:rPr>
      </w:pPr>
      <w:bookmarkStart w:id="75" w:name="MiniCEX"/>
      <w:r w:rsidRPr="003A6270">
        <w:lastRenderedPageBreak/>
        <w:t>Mini C</w:t>
      </w:r>
      <w:r w:rsidRPr="003A6270">
        <w:rPr>
          <w:rFonts w:hint="eastAsia"/>
        </w:rPr>
        <w:t>l</w:t>
      </w:r>
      <w:r w:rsidRPr="003A6270">
        <w:t>inical Evaluation Exercise (</w:t>
      </w:r>
      <w:r w:rsidR="0020380F" w:rsidRPr="003A6270">
        <w:t>Mini</w:t>
      </w:r>
      <w:r w:rsidRPr="003A6270">
        <w:t>-</w:t>
      </w:r>
      <w:r w:rsidR="0020380F" w:rsidRPr="003A6270">
        <w:t>CEX</w:t>
      </w:r>
      <w:r w:rsidRPr="003A6270">
        <w:t>)</w:t>
      </w:r>
    </w:p>
    <w:bookmarkEnd w:id="75"/>
    <w:p w14:paraId="79865C25" w14:textId="77777777" w:rsidR="00B64CFE" w:rsidRPr="003A6270" w:rsidRDefault="00B64CFE" w:rsidP="003D6F6F">
      <w:pPr>
        <w:pStyle w:val="BodyText"/>
      </w:pPr>
      <w:r w:rsidRPr="003A6270">
        <w:t>A Mini-CEX is used to assess the trainee’s ability to identify, action and resolve issues effectively when providing pharmaceutical care for a patient. It enables supervisors to review various skills, attitudes, knowledge and behaviours of the trainee, and is useful for developing pharmacy staff. A Mini-CEX should generally be used in a planned manner with a suitable encounter identified and a time organised with a supervisor to observe the trainee in practice.</w:t>
      </w:r>
    </w:p>
    <w:p w14:paraId="3289FFAA" w14:textId="77777777" w:rsidR="00B64CFE" w:rsidRPr="003A6270" w:rsidRDefault="00B64CFE" w:rsidP="003D6F6F">
      <w:pPr>
        <w:pStyle w:val="BodyText"/>
      </w:pPr>
      <w:r w:rsidRPr="003A6270">
        <w:t>A Mini-CEX can be used in a variety of scenarios or contributions to care. These include:</w:t>
      </w:r>
    </w:p>
    <w:p w14:paraId="7321D8EC" w14:textId="77777777" w:rsidR="00B64CFE" w:rsidRPr="003A6270" w:rsidRDefault="00B64CFE" w:rsidP="003D6F6F">
      <w:pPr>
        <w:pStyle w:val="BodyText"/>
        <w:numPr>
          <w:ilvl w:val="0"/>
          <w:numId w:val="9"/>
        </w:numPr>
      </w:pPr>
      <w:r w:rsidRPr="003A6270">
        <w:t>An unplanned consultation with a patient</w:t>
      </w:r>
    </w:p>
    <w:p w14:paraId="748BD077" w14:textId="77777777" w:rsidR="00B64CFE" w:rsidRPr="003A6270" w:rsidRDefault="00B64CFE" w:rsidP="003D6F6F">
      <w:pPr>
        <w:pStyle w:val="BodyText"/>
        <w:numPr>
          <w:ilvl w:val="0"/>
          <w:numId w:val="9"/>
        </w:numPr>
      </w:pPr>
      <w:r w:rsidRPr="003A6270">
        <w:t>Negotiating and advising treatment choices with other healthcare professionals</w:t>
      </w:r>
    </w:p>
    <w:p w14:paraId="32C95373" w14:textId="77777777" w:rsidR="00B64CFE" w:rsidRPr="003A6270" w:rsidRDefault="00B64CFE" w:rsidP="003D6F6F">
      <w:pPr>
        <w:pStyle w:val="BodyText"/>
        <w:numPr>
          <w:ilvl w:val="0"/>
          <w:numId w:val="9"/>
        </w:numPr>
      </w:pPr>
      <w:r w:rsidRPr="003A6270">
        <w:t>Advising a patient on treatment choice including over the counter medications</w:t>
      </w:r>
    </w:p>
    <w:p w14:paraId="7093441B" w14:textId="77777777" w:rsidR="00B64CFE" w:rsidRPr="003A6270" w:rsidRDefault="00B64CFE" w:rsidP="003D6F6F">
      <w:pPr>
        <w:pStyle w:val="BodyText"/>
        <w:numPr>
          <w:ilvl w:val="0"/>
          <w:numId w:val="9"/>
        </w:numPr>
      </w:pPr>
      <w:r w:rsidRPr="003A6270">
        <w:t>Medicines reconciliation</w:t>
      </w:r>
    </w:p>
    <w:p w14:paraId="5CA8BE23" w14:textId="77777777" w:rsidR="00B64CFE" w:rsidRPr="003A6270" w:rsidRDefault="00B64CFE" w:rsidP="003D6F6F">
      <w:pPr>
        <w:pStyle w:val="BodyText"/>
        <w:numPr>
          <w:ilvl w:val="0"/>
          <w:numId w:val="9"/>
        </w:numPr>
      </w:pPr>
      <w:r w:rsidRPr="003A6270">
        <w:t>Community Pharmacist Consultation Service</w:t>
      </w:r>
    </w:p>
    <w:p w14:paraId="50932825" w14:textId="77777777" w:rsidR="00B64CFE" w:rsidRPr="003A6270" w:rsidRDefault="00B64CFE" w:rsidP="003D6F6F">
      <w:pPr>
        <w:pStyle w:val="BodyText"/>
        <w:numPr>
          <w:ilvl w:val="0"/>
          <w:numId w:val="9"/>
        </w:numPr>
      </w:pPr>
      <w:r w:rsidRPr="003A6270">
        <w:t>Performing health checks</w:t>
      </w:r>
    </w:p>
    <w:p w14:paraId="3877EEB4" w14:textId="77777777" w:rsidR="00B64CFE" w:rsidRPr="003A6270" w:rsidRDefault="00B64CFE" w:rsidP="003D6F6F">
      <w:pPr>
        <w:pStyle w:val="BodyText"/>
        <w:numPr>
          <w:ilvl w:val="0"/>
          <w:numId w:val="9"/>
        </w:numPr>
      </w:pPr>
      <w:r w:rsidRPr="003A6270">
        <w:t>Referral to a specialist</w:t>
      </w:r>
    </w:p>
    <w:p w14:paraId="6C0D525E" w14:textId="77777777" w:rsidR="00B64CFE" w:rsidRPr="003A6270" w:rsidRDefault="00B64CFE" w:rsidP="003D6F6F">
      <w:pPr>
        <w:pStyle w:val="BodyText"/>
      </w:pPr>
      <w:r w:rsidRPr="003A6270">
        <w:t>The assessed scenario must involve a patient who is either:</w:t>
      </w:r>
    </w:p>
    <w:p w14:paraId="561DDE54" w14:textId="77777777" w:rsidR="00B64CFE" w:rsidRPr="003A6270" w:rsidRDefault="00B64CFE" w:rsidP="003D2D6F">
      <w:pPr>
        <w:pStyle w:val="BodyText2"/>
      </w:pPr>
      <w:r w:rsidRPr="003A6270">
        <w:t>New to the trainee, or</w:t>
      </w:r>
    </w:p>
    <w:p w14:paraId="52E711DC" w14:textId="77777777" w:rsidR="00B64CFE" w:rsidRPr="003A6270" w:rsidRDefault="00B64CFE" w:rsidP="003D2D6F">
      <w:pPr>
        <w:pStyle w:val="BodyText2"/>
      </w:pPr>
      <w:r w:rsidRPr="003A6270">
        <w:t>Already known to the trainee but for whom a new therapy has been prescribed or there has been a significant change in clinical status</w:t>
      </w:r>
    </w:p>
    <w:p w14:paraId="05A4FA7E" w14:textId="12C1D820" w:rsidR="00B64CFE" w:rsidRPr="003A6270" w:rsidRDefault="00B64CFE" w:rsidP="003D6F6F">
      <w:pPr>
        <w:pStyle w:val="BodyText"/>
      </w:pPr>
      <w:r w:rsidRPr="003A6270">
        <w:t xml:space="preserve">To make sure it reflects everyday practice, a trainee must not prepare for the task a Mini-CEX is to assess. However, at the start of training, trainees may find it helpful to carry out a practice assessment away from the patient-facing setting, particularly if they are new to Mini-CEX. </w:t>
      </w:r>
    </w:p>
    <w:p w14:paraId="252A77E3" w14:textId="77777777" w:rsidR="00B64CFE" w:rsidRPr="003A6270" w:rsidRDefault="00B64CFE" w:rsidP="003D6F6F">
      <w:pPr>
        <w:pStyle w:val="BodyText"/>
      </w:pPr>
      <w:r w:rsidRPr="003A6270">
        <w:lastRenderedPageBreak/>
        <w:t>The Mini-CEX grades trainees on two areas, their delivery of patient care and problem solving. These contain a total of 10 criteria which are graded on a scale by the supervisor based on whether the trainee’s performance was as expected for someone of their experience.</w:t>
      </w:r>
    </w:p>
    <w:p w14:paraId="6945F736" w14:textId="77777777" w:rsidR="00B64CFE" w:rsidRPr="003A6270" w:rsidRDefault="00B64CFE" w:rsidP="003D6F6F">
      <w:pPr>
        <w:pStyle w:val="BodyText"/>
        <w:numPr>
          <w:ilvl w:val="0"/>
          <w:numId w:val="18"/>
        </w:numPr>
      </w:pPr>
      <w:hyperlink r:id="rId39" w:history="1">
        <w:r w:rsidRPr="003A6270">
          <w:rPr>
            <w:rStyle w:val="Hyperlink"/>
          </w:rPr>
          <w:t>This e-LfH module provides an overview of a Mini-CEX</w:t>
        </w:r>
      </w:hyperlink>
    </w:p>
    <w:p w14:paraId="3C29B1DA" w14:textId="77777777" w:rsidR="00B64CFE" w:rsidRPr="003A6270" w:rsidRDefault="00B64CFE" w:rsidP="003D6F6F">
      <w:pPr>
        <w:pStyle w:val="BodyText"/>
        <w:numPr>
          <w:ilvl w:val="0"/>
          <w:numId w:val="18"/>
        </w:numPr>
      </w:pPr>
      <w:hyperlink r:id="rId40" w:history="1">
        <w:r w:rsidRPr="003A6270">
          <w:rPr>
            <w:rStyle w:val="Hyperlink"/>
          </w:rPr>
          <w:t>Watch this 6-minute video to find out more about the Mini-CEX tool</w:t>
        </w:r>
      </w:hyperlink>
    </w:p>
    <w:p w14:paraId="0316E7EE" w14:textId="754B4EFE" w:rsidR="000B2488" w:rsidRPr="003A6270" w:rsidRDefault="000B2488" w:rsidP="003D6F6F">
      <w:pPr>
        <w:pStyle w:val="BodyText"/>
      </w:pPr>
      <w:r w:rsidRPr="003A6270">
        <w:t xml:space="preserve">The Mini-CEX evidence tool </w:t>
      </w:r>
      <w:r w:rsidR="005E0657" w:rsidRPr="003A6270">
        <w:t>is permitted</w:t>
      </w:r>
      <w:r w:rsidRPr="003A6270">
        <w:t xml:space="preserve"> for the following </w:t>
      </w:r>
      <w:r w:rsidR="00ED35D3" w:rsidRPr="003A6270">
        <w:t>Observed Clinical A</w:t>
      </w:r>
      <w:r w:rsidRPr="003A6270">
        <w:t>ctivities:</w:t>
      </w:r>
    </w:p>
    <w:tbl>
      <w:tblPr>
        <w:tblStyle w:val="TableGrid"/>
        <w:tblW w:w="0" w:type="auto"/>
        <w:tblLook w:val="04A0" w:firstRow="1" w:lastRow="0" w:firstColumn="1" w:lastColumn="0" w:noHBand="0" w:noVBand="1"/>
      </w:tblPr>
      <w:tblGrid>
        <w:gridCol w:w="3378"/>
      </w:tblGrid>
      <w:tr w:rsidR="003848B8" w:rsidRPr="003A6270" w14:paraId="2017AA5D" w14:textId="77777777">
        <w:trPr>
          <w:trHeight w:val="20"/>
        </w:trPr>
        <w:tc>
          <w:tcPr>
            <w:tcW w:w="0" w:type="auto"/>
            <w:shd w:val="clear" w:color="auto" w:fill="003087" w:themeFill="accent1"/>
          </w:tcPr>
          <w:p w14:paraId="6B1502C2"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6C7C2570" w14:textId="77777777">
        <w:trPr>
          <w:trHeight w:val="20"/>
        </w:trPr>
        <w:tc>
          <w:tcPr>
            <w:tcW w:w="0" w:type="auto"/>
            <w:shd w:val="clear" w:color="auto" w:fill="E2EFD9"/>
          </w:tcPr>
          <w:p w14:paraId="46EF7C30" w14:textId="65B79232" w:rsidR="003848B8" w:rsidRPr="003A6270" w:rsidRDefault="00287B76" w:rsidP="00287B76">
            <w:pPr>
              <w:spacing w:after="0" w:line="360" w:lineRule="atLeast"/>
              <w:rPr>
                <w:rFonts w:eastAsia="MS PGothic"/>
                <w:color w:val="000000"/>
              </w:rPr>
            </w:pPr>
            <w:r w:rsidRPr="003A6270">
              <w:rPr>
                <w:rFonts w:eastAsia="Arial" w:cs="Arial"/>
                <w:color w:val="000000"/>
              </w:rPr>
              <w:t xml:space="preserve">18. </w:t>
            </w:r>
            <w:r w:rsidR="003848B8" w:rsidRPr="003A6270">
              <w:rPr>
                <w:rFonts w:eastAsia="Arial" w:cs="Arial"/>
                <w:color w:val="000000"/>
              </w:rPr>
              <w:t>Medicines Reconciliation</w:t>
            </w:r>
          </w:p>
        </w:tc>
      </w:tr>
      <w:tr w:rsidR="003848B8" w:rsidRPr="003A6270" w14:paraId="4B676C08" w14:textId="77777777">
        <w:trPr>
          <w:trHeight w:val="20"/>
        </w:trPr>
        <w:tc>
          <w:tcPr>
            <w:tcW w:w="0" w:type="auto"/>
            <w:shd w:val="clear" w:color="auto" w:fill="E2EFD9"/>
          </w:tcPr>
          <w:p w14:paraId="71B51805" w14:textId="32660F02" w:rsidR="003848B8" w:rsidRPr="003A6270" w:rsidRDefault="00AF473C" w:rsidP="00287B76">
            <w:pPr>
              <w:spacing w:after="0" w:line="360" w:lineRule="atLeast"/>
              <w:rPr>
                <w:rFonts w:eastAsia="MS PGothic"/>
                <w:color w:val="000000"/>
              </w:rPr>
            </w:pPr>
            <w:r w:rsidRPr="003A6270">
              <w:rPr>
                <w:rFonts w:eastAsia="Arial" w:cs="Arial"/>
                <w:color w:val="000000"/>
              </w:rPr>
              <w:t xml:space="preserve">19. </w:t>
            </w:r>
            <w:r w:rsidR="003848B8" w:rsidRPr="003A6270">
              <w:rPr>
                <w:rFonts w:eastAsia="Arial" w:cs="Arial"/>
                <w:color w:val="000000"/>
              </w:rPr>
              <w:t>Patient Consultation</w:t>
            </w:r>
          </w:p>
        </w:tc>
      </w:tr>
      <w:tr w:rsidR="003848B8" w:rsidRPr="003A6270" w14:paraId="26692B2B" w14:textId="77777777">
        <w:trPr>
          <w:trHeight w:val="20"/>
        </w:trPr>
        <w:tc>
          <w:tcPr>
            <w:tcW w:w="0" w:type="auto"/>
            <w:shd w:val="clear" w:color="auto" w:fill="E2EFD9"/>
          </w:tcPr>
          <w:p w14:paraId="59A83E41" w14:textId="5D4774B2" w:rsidR="003848B8" w:rsidRPr="003A6270" w:rsidRDefault="00AF473C" w:rsidP="00287B76">
            <w:pPr>
              <w:spacing w:after="0" w:line="360" w:lineRule="atLeast"/>
              <w:rPr>
                <w:rFonts w:eastAsia="MS PGothic"/>
                <w:color w:val="000000"/>
              </w:rPr>
            </w:pPr>
            <w:r w:rsidRPr="003A6270">
              <w:rPr>
                <w:rFonts w:eastAsia="Arial" w:cs="Arial"/>
                <w:color w:val="000000"/>
              </w:rPr>
              <w:t xml:space="preserve">20. </w:t>
            </w:r>
            <w:r w:rsidR="003848B8" w:rsidRPr="003A6270">
              <w:rPr>
                <w:rFonts w:eastAsia="Arial" w:cs="Arial"/>
                <w:color w:val="000000"/>
              </w:rPr>
              <w:t>Medicines Optimisation</w:t>
            </w:r>
          </w:p>
        </w:tc>
      </w:tr>
      <w:tr w:rsidR="003848B8" w:rsidRPr="003A6270" w14:paraId="7ABC6F60" w14:textId="77777777">
        <w:trPr>
          <w:trHeight w:val="20"/>
        </w:trPr>
        <w:tc>
          <w:tcPr>
            <w:tcW w:w="0" w:type="auto"/>
            <w:shd w:val="clear" w:color="auto" w:fill="E6D6F2"/>
          </w:tcPr>
          <w:p w14:paraId="66DB00D9" w14:textId="5FF08AF8" w:rsidR="003848B8" w:rsidRPr="003A6270" w:rsidRDefault="00AF473C" w:rsidP="00287B76">
            <w:pPr>
              <w:spacing w:after="0" w:line="360" w:lineRule="atLeast"/>
              <w:rPr>
                <w:rFonts w:eastAsia="Arial" w:cs="Arial"/>
                <w:color w:val="000000"/>
              </w:rPr>
            </w:pPr>
            <w:r w:rsidRPr="003A6270">
              <w:rPr>
                <w:rFonts w:eastAsia="Arial" w:cs="Arial"/>
                <w:color w:val="000000"/>
              </w:rPr>
              <w:t xml:space="preserve">24. </w:t>
            </w:r>
            <w:r w:rsidR="003848B8" w:rsidRPr="003A6270">
              <w:rPr>
                <w:rFonts w:eastAsia="Arial" w:cs="Arial"/>
                <w:color w:val="000000"/>
              </w:rPr>
              <w:t>History Taking</w:t>
            </w:r>
          </w:p>
        </w:tc>
      </w:tr>
      <w:tr w:rsidR="003848B8" w:rsidRPr="003A6270" w14:paraId="1E16D24C" w14:textId="77777777">
        <w:trPr>
          <w:trHeight w:val="20"/>
        </w:trPr>
        <w:tc>
          <w:tcPr>
            <w:tcW w:w="0" w:type="auto"/>
            <w:shd w:val="clear" w:color="auto" w:fill="E6D6F2"/>
          </w:tcPr>
          <w:p w14:paraId="5D12320C" w14:textId="4C0FCB04" w:rsidR="003848B8" w:rsidRPr="003A6270" w:rsidRDefault="00AF473C" w:rsidP="00287B76">
            <w:pPr>
              <w:spacing w:after="0" w:line="360" w:lineRule="atLeast"/>
              <w:rPr>
                <w:rFonts w:eastAsia="Arial" w:cs="Arial"/>
                <w:color w:val="000000"/>
              </w:rPr>
            </w:pPr>
            <w:r w:rsidRPr="003A6270">
              <w:rPr>
                <w:rFonts w:eastAsia="Arial" w:cs="Arial"/>
                <w:color w:val="000000"/>
              </w:rPr>
              <w:t xml:space="preserve">26. </w:t>
            </w:r>
            <w:r w:rsidR="003848B8" w:rsidRPr="003A6270">
              <w:rPr>
                <w:rFonts w:eastAsia="Arial" w:cs="Arial"/>
                <w:color w:val="000000"/>
              </w:rPr>
              <w:t>Prescribing Consultation</w:t>
            </w:r>
          </w:p>
        </w:tc>
      </w:tr>
      <w:tr w:rsidR="003848B8" w:rsidRPr="003A6270" w14:paraId="00333B8B" w14:textId="77777777">
        <w:trPr>
          <w:trHeight w:val="20"/>
        </w:trPr>
        <w:tc>
          <w:tcPr>
            <w:tcW w:w="0" w:type="auto"/>
            <w:shd w:val="clear" w:color="auto" w:fill="E6D6F2"/>
          </w:tcPr>
          <w:p w14:paraId="19A8EA5A" w14:textId="466BC0BC" w:rsidR="003848B8" w:rsidRPr="003A6270" w:rsidRDefault="00AF473C" w:rsidP="00287B76">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1F9A323F" w14:textId="77777777" w:rsidR="00637F52" w:rsidRPr="003A6270" w:rsidRDefault="00637F52" w:rsidP="00B64CFE"/>
    <w:p w14:paraId="14E3FDA1" w14:textId="77777777" w:rsidR="00637F52" w:rsidRPr="003A6270" w:rsidRDefault="00637F52">
      <w:pPr>
        <w:spacing w:after="0" w:line="240" w:lineRule="auto"/>
        <w:textboxTightWrap w:val="none"/>
      </w:pPr>
      <w:r w:rsidRPr="003A6270">
        <w:br w:type="page"/>
      </w:r>
    </w:p>
    <w:p w14:paraId="32718623" w14:textId="116BFDFE" w:rsidR="0020380F" w:rsidRPr="003A6270" w:rsidRDefault="00637F52" w:rsidP="00280978">
      <w:pPr>
        <w:pStyle w:val="h4numbered"/>
        <w:rPr>
          <w:rFonts w:hint="eastAsia"/>
        </w:rPr>
      </w:pPr>
      <w:bookmarkStart w:id="76" w:name="DOPS"/>
      <w:r w:rsidRPr="003A6270">
        <w:lastRenderedPageBreak/>
        <w:t>Direct Observation of Practical S</w:t>
      </w:r>
      <w:r w:rsidRPr="003A6270">
        <w:rPr>
          <w:rFonts w:hint="eastAsia"/>
        </w:rPr>
        <w:t>k</w:t>
      </w:r>
      <w:r w:rsidRPr="003A6270">
        <w:t>ills (</w:t>
      </w:r>
      <w:r w:rsidR="0020380F" w:rsidRPr="003A6270">
        <w:t>DOPS</w:t>
      </w:r>
      <w:r w:rsidRPr="003A6270">
        <w:t>)</w:t>
      </w:r>
    </w:p>
    <w:bookmarkEnd w:id="76"/>
    <w:p w14:paraId="20E3B4C6" w14:textId="77777777" w:rsidR="00B64CFE" w:rsidRPr="003A6270" w:rsidRDefault="00B64CFE" w:rsidP="003D6F6F">
      <w:pPr>
        <w:pStyle w:val="BodyText"/>
      </w:pPr>
      <w:r w:rsidRPr="003A6270">
        <w:t>A DOPS assesses the trainee’s ability to carry out an activity that adheres to a defined protocol. A DOPS should generally be used in a planned manner with a suitable encounter identified and a time organised with a supervisor to observe the trainee in practice. Examples of suitable activities are:</w:t>
      </w:r>
    </w:p>
    <w:tbl>
      <w:tblPr>
        <w:tblStyle w:val="PlainTable1"/>
        <w:tblW w:w="9978" w:type="dxa"/>
        <w:tblInd w:w="-5" w:type="dxa"/>
        <w:tblLook w:val="0480" w:firstRow="0" w:lastRow="0" w:firstColumn="1" w:lastColumn="0" w:noHBand="0" w:noVBand="1"/>
      </w:tblPr>
      <w:tblGrid>
        <w:gridCol w:w="2977"/>
        <w:gridCol w:w="7001"/>
      </w:tblGrid>
      <w:tr w:rsidR="00B64CFE" w:rsidRPr="003A6270" w14:paraId="078909F8" w14:textId="77777777" w:rsidTr="003D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text1" w:themeFillShade="F2"/>
          </w:tcPr>
          <w:p w14:paraId="5A9ADBFB" w14:textId="77777777" w:rsidR="00B64CFE" w:rsidRPr="003A6270" w:rsidRDefault="00B64CFE" w:rsidP="003D6F6F">
            <w:pPr>
              <w:pStyle w:val="BodyText"/>
            </w:pPr>
            <w:r w:rsidRPr="003A6270">
              <w:t>Product supply process</w:t>
            </w:r>
          </w:p>
        </w:tc>
        <w:tc>
          <w:tcPr>
            <w:tcW w:w="7001" w:type="dxa"/>
            <w:shd w:val="clear" w:color="auto" w:fill="F2F2F2" w:themeFill="text1" w:themeFillShade="F2"/>
          </w:tcPr>
          <w:p w14:paraId="01F6140A"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Prescription validation/verification</w:t>
            </w:r>
          </w:p>
          <w:p w14:paraId="586B6DAB"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Completion of relevant documentation</w:t>
            </w:r>
          </w:p>
          <w:p w14:paraId="2C5B0F25"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Final check of aseptically prepared product</w:t>
            </w:r>
          </w:p>
          <w:p w14:paraId="3C60B6A3"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Dispensing of purchased unlicensed products</w:t>
            </w:r>
          </w:p>
          <w:p w14:paraId="654B6DE5"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Dispensing of medicines in multi-compartment compliance aids</w:t>
            </w:r>
          </w:p>
          <w:p w14:paraId="19C3CC80"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Preparation of products</w:t>
            </w:r>
          </w:p>
        </w:tc>
      </w:tr>
      <w:tr w:rsidR="00B64CFE" w:rsidRPr="003A6270" w14:paraId="2B6C93D0" w14:textId="77777777" w:rsidTr="003D2D6F">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text1" w:themeFillShade="F2"/>
          </w:tcPr>
          <w:p w14:paraId="2F501CCD" w14:textId="77777777" w:rsidR="00B64CFE" w:rsidRPr="003A6270" w:rsidRDefault="00B64CFE" w:rsidP="003D6F6F">
            <w:pPr>
              <w:pStyle w:val="BodyText"/>
            </w:pPr>
            <w:r w:rsidRPr="003A6270">
              <w:t>Administrative processes</w:t>
            </w:r>
          </w:p>
        </w:tc>
        <w:tc>
          <w:tcPr>
            <w:tcW w:w="7001" w:type="dxa"/>
            <w:shd w:val="clear" w:color="auto" w:fill="F2F2F2" w:themeFill="text1" w:themeFillShade="F2"/>
          </w:tcPr>
          <w:p w14:paraId="2F6DB6AC"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Receiving an enquiry</w:t>
            </w:r>
          </w:p>
          <w:p w14:paraId="1F05A1EE"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Retrieving relevant information to answer an enquiry</w:t>
            </w:r>
          </w:p>
          <w:p w14:paraId="3621D8D7"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Literature searching</w:t>
            </w:r>
          </w:p>
          <w:p w14:paraId="4B887E7B"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Providing a response to an enquiry</w:t>
            </w:r>
          </w:p>
          <w:p w14:paraId="4E690E5F"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Completion of an incident form</w:t>
            </w:r>
          </w:p>
          <w:p w14:paraId="2F593C9D"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Risk assessment</w:t>
            </w:r>
          </w:p>
          <w:p w14:paraId="0D770E4F"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Assessment of compatibility or stability</w:t>
            </w:r>
          </w:p>
        </w:tc>
      </w:tr>
      <w:tr w:rsidR="00B64CFE" w:rsidRPr="003A6270" w14:paraId="783D0AF8" w14:textId="77777777" w:rsidTr="003D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text1" w:themeFillShade="F2"/>
          </w:tcPr>
          <w:p w14:paraId="7F6F655B" w14:textId="77777777" w:rsidR="00B64CFE" w:rsidRPr="003A6270" w:rsidRDefault="00B64CFE" w:rsidP="003D6F6F">
            <w:pPr>
              <w:pStyle w:val="BodyText"/>
            </w:pPr>
            <w:r w:rsidRPr="003A6270">
              <w:t>Patient contact processes</w:t>
            </w:r>
          </w:p>
        </w:tc>
        <w:tc>
          <w:tcPr>
            <w:tcW w:w="7001" w:type="dxa"/>
            <w:shd w:val="clear" w:color="auto" w:fill="F2F2F2" w:themeFill="text1" w:themeFillShade="F2"/>
          </w:tcPr>
          <w:p w14:paraId="6F90493E" w14:textId="77777777" w:rsidR="00B64CFE" w:rsidRPr="003A6270" w:rsidRDefault="00B64CFE" w:rsidP="003D6F6F">
            <w:pPr>
              <w:pStyle w:val="BodyText"/>
              <w:numPr>
                <w:ilvl w:val="0"/>
                <w:numId w:val="20"/>
              </w:numPr>
              <w:cnfStyle w:val="000000100000" w:firstRow="0" w:lastRow="0" w:firstColumn="0" w:lastColumn="0" w:oddVBand="0" w:evenVBand="0" w:oddHBand="1" w:evenHBand="0" w:firstRowFirstColumn="0" w:firstRowLastColumn="0" w:lastRowFirstColumn="0" w:lastRowLastColumn="0"/>
            </w:pPr>
            <w:r w:rsidRPr="003A6270">
              <w:t>Demonstration of the use of devices or administration of medicines via non-oral routes</w:t>
            </w:r>
          </w:p>
          <w:p w14:paraId="0D56D307" w14:textId="77777777" w:rsidR="00B64CFE" w:rsidRPr="003A6270" w:rsidRDefault="00B64CFE" w:rsidP="003D6F6F">
            <w:pPr>
              <w:pStyle w:val="BodyText"/>
              <w:numPr>
                <w:ilvl w:val="0"/>
                <w:numId w:val="20"/>
              </w:numPr>
              <w:cnfStyle w:val="000000100000" w:firstRow="0" w:lastRow="0" w:firstColumn="0" w:lastColumn="0" w:oddVBand="0" w:evenVBand="0" w:oddHBand="1" w:evenHBand="0" w:firstRowFirstColumn="0" w:firstRowLastColumn="0" w:lastRowFirstColumn="0" w:lastRowLastColumn="0"/>
            </w:pPr>
            <w:r w:rsidRPr="003A6270">
              <w:lastRenderedPageBreak/>
              <w:t>Observation of a trainee undertaking a physical assessment</w:t>
            </w:r>
          </w:p>
          <w:p w14:paraId="56EA5EA0" w14:textId="77777777" w:rsidR="00B64CFE" w:rsidRPr="003A6270" w:rsidRDefault="00B64CFE" w:rsidP="003D6F6F">
            <w:pPr>
              <w:pStyle w:val="BodyText"/>
              <w:numPr>
                <w:ilvl w:val="0"/>
                <w:numId w:val="20"/>
              </w:numPr>
              <w:cnfStyle w:val="000000100000" w:firstRow="0" w:lastRow="0" w:firstColumn="0" w:lastColumn="0" w:oddVBand="0" w:evenVBand="0" w:oddHBand="1" w:evenHBand="0" w:firstRowFirstColumn="0" w:firstRowLastColumn="0" w:lastRowFirstColumn="0" w:lastRowLastColumn="0"/>
            </w:pPr>
            <w:r w:rsidRPr="003A6270">
              <w:t>Administration of medicinal product</w:t>
            </w:r>
          </w:p>
        </w:tc>
      </w:tr>
    </w:tbl>
    <w:p w14:paraId="5CF91010" w14:textId="77777777" w:rsidR="00B64CFE" w:rsidRPr="003A6270" w:rsidRDefault="00B64CFE" w:rsidP="003D6F6F">
      <w:pPr>
        <w:pStyle w:val="BodyText"/>
      </w:pPr>
      <w:r w:rsidRPr="003A6270">
        <w:lastRenderedPageBreak/>
        <w:t>The DOPS tool is based on 10 criteria which assess how a trainee has completed a process. These are graded on a scale by the supervisor based on whether the trainee’s performance was as expected for someone of their experience.</w:t>
      </w:r>
    </w:p>
    <w:p w14:paraId="59EA1352" w14:textId="77777777" w:rsidR="00B64CFE" w:rsidRPr="003A6270" w:rsidRDefault="00B64CFE" w:rsidP="003D6F6F">
      <w:pPr>
        <w:pStyle w:val="BodyText"/>
        <w:numPr>
          <w:ilvl w:val="0"/>
          <w:numId w:val="7"/>
        </w:numPr>
      </w:pPr>
      <w:hyperlink r:id="rId41" w:history="1">
        <w:r w:rsidRPr="003A6270">
          <w:rPr>
            <w:rStyle w:val="Hyperlink"/>
          </w:rPr>
          <w:t>This e-LfH module provides an overview of a DOPS</w:t>
        </w:r>
      </w:hyperlink>
    </w:p>
    <w:p w14:paraId="03F42502" w14:textId="77777777" w:rsidR="00B64CFE" w:rsidRPr="003A6270" w:rsidRDefault="00B64CFE" w:rsidP="003D6F6F">
      <w:pPr>
        <w:pStyle w:val="BodyText"/>
        <w:numPr>
          <w:ilvl w:val="0"/>
          <w:numId w:val="7"/>
        </w:numPr>
      </w:pPr>
      <w:hyperlink r:id="rId42" w:history="1">
        <w:r w:rsidRPr="003A6270">
          <w:rPr>
            <w:rStyle w:val="Hyperlink"/>
          </w:rPr>
          <w:t>Watch this 6-minute video to find out more about the DOPS tool</w:t>
        </w:r>
      </w:hyperlink>
    </w:p>
    <w:p w14:paraId="7327514C" w14:textId="54C60AFF" w:rsidR="000B2488" w:rsidRPr="003A6270" w:rsidRDefault="000B2488" w:rsidP="003D6F6F">
      <w:pPr>
        <w:pStyle w:val="BodyText"/>
      </w:pPr>
      <w:r w:rsidRPr="003A6270">
        <w:t xml:space="preserve">The DOPS evidence tool </w:t>
      </w:r>
      <w:r w:rsidR="00ED35D3" w:rsidRPr="003A6270">
        <w:t>is permitted</w:t>
      </w:r>
      <w:r w:rsidRPr="003A6270">
        <w:t xml:space="preserve"> for the following </w:t>
      </w:r>
      <w:r w:rsidR="00ED35D3" w:rsidRPr="003A6270">
        <w:t>Observed Clinical A</w:t>
      </w:r>
      <w:r w:rsidRPr="003A6270">
        <w:t>ctivities:</w:t>
      </w:r>
    </w:p>
    <w:tbl>
      <w:tblPr>
        <w:tblStyle w:val="TableGrid"/>
        <w:tblW w:w="0" w:type="auto"/>
        <w:tblLook w:val="04A0" w:firstRow="1" w:lastRow="0" w:firstColumn="1" w:lastColumn="0" w:noHBand="0" w:noVBand="1"/>
      </w:tblPr>
      <w:tblGrid>
        <w:gridCol w:w="4832"/>
      </w:tblGrid>
      <w:tr w:rsidR="003848B8" w:rsidRPr="003A6270" w14:paraId="16E931B7" w14:textId="77777777">
        <w:trPr>
          <w:trHeight w:val="20"/>
        </w:trPr>
        <w:tc>
          <w:tcPr>
            <w:tcW w:w="0" w:type="auto"/>
            <w:shd w:val="clear" w:color="auto" w:fill="003087" w:themeFill="accent1"/>
          </w:tcPr>
          <w:p w14:paraId="62C411BC"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2491AE6F" w14:textId="77777777">
        <w:trPr>
          <w:trHeight w:val="20"/>
        </w:trPr>
        <w:tc>
          <w:tcPr>
            <w:tcW w:w="0" w:type="auto"/>
            <w:shd w:val="clear" w:color="auto" w:fill="E2EFD9"/>
          </w:tcPr>
          <w:p w14:paraId="0B24F9D9" w14:textId="4D2336EA" w:rsidR="003848B8" w:rsidRPr="003A6270" w:rsidRDefault="001155A9" w:rsidP="00545F9A">
            <w:pPr>
              <w:spacing w:after="0" w:line="360" w:lineRule="atLeast"/>
              <w:rPr>
                <w:rFonts w:eastAsia="MS PGothic"/>
                <w:color w:val="000000"/>
              </w:rPr>
            </w:pPr>
            <w:r w:rsidRPr="003A6270">
              <w:rPr>
                <w:rFonts w:eastAsia="Arial" w:cs="Arial"/>
                <w:color w:val="000000"/>
              </w:rPr>
              <w:t xml:space="preserve">18. </w:t>
            </w:r>
            <w:r w:rsidR="003848B8" w:rsidRPr="003A6270">
              <w:rPr>
                <w:rFonts w:eastAsia="Arial" w:cs="Arial"/>
                <w:color w:val="000000"/>
              </w:rPr>
              <w:t>Medicines Reconciliation</w:t>
            </w:r>
          </w:p>
        </w:tc>
      </w:tr>
      <w:tr w:rsidR="003848B8" w:rsidRPr="003A6270" w14:paraId="4F1F6747" w14:textId="77777777">
        <w:trPr>
          <w:trHeight w:val="20"/>
        </w:trPr>
        <w:tc>
          <w:tcPr>
            <w:tcW w:w="0" w:type="auto"/>
            <w:shd w:val="clear" w:color="auto" w:fill="E2EFD9"/>
          </w:tcPr>
          <w:p w14:paraId="4C2F56BD" w14:textId="394C3D6B" w:rsidR="003848B8" w:rsidRPr="003A6270" w:rsidRDefault="001155A9" w:rsidP="00545F9A">
            <w:pPr>
              <w:spacing w:after="0" w:line="360" w:lineRule="atLeast"/>
              <w:rPr>
                <w:rFonts w:eastAsia="MS PGothic"/>
                <w:color w:val="000000"/>
              </w:rPr>
            </w:pPr>
            <w:r w:rsidRPr="003A6270">
              <w:rPr>
                <w:rFonts w:eastAsia="Arial" w:cs="Arial"/>
                <w:color w:val="000000"/>
              </w:rPr>
              <w:t xml:space="preserve">21. </w:t>
            </w:r>
            <w:r w:rsidR="003848B8" w:rsidRPr="003A6270">
              <w:rPr>
                <w:rFonts w:eastAsia="Arial" w:cs="Arial"/>
                <w:color w:val="000000"/>
              </w:rPr>
              <w:t>Public Health Intervention</w:t>
            </w:r>
          </w:p>
        </w:tc>
      </w:tr>
      <w:tr w:rsidR="003848B8" w:rsidRPr="003A6270" w14:paraId="16CBE214" w14:textId="77777777">
        <w:trPr>
          <w:trHeight w:val="20"/>
        </w:trPr>
        <w:tc>
          <w:tcPr>
            <w:tcW w:w="0" w:type="auto"/>
            <w:shd w:val="clear" w:color="auto" w:fill="E2EFD9"/>
          </w:tcPr>
          <w:p w14:paraId="02C9E7BD" w14:textId="7F28800D" w:rsidR="003848B8" w:rsidRPr="003A6270" w:rsidRDefault="001155A9" w:rsidP="00545F9A">
            <w:pPr>
              <w:spacing w:after="0" w:line="360" w:lineRule="atLeast"/>
              <w:rPr>
                <w:rFonts w:eastAsia="MS PGothic"/>
                <w:color w:val="000000"/>
              </w:rPr>
            </w:pPr>
            <w:r w:rsidRPr="003A6270">
              <w:rPr>
                <w:rFonts w:eastAsia="Arial" w:cs="Arial"/>
                <w:color w:val="000000"/>
              </w:rPr>
              <w:t xml:space="preserve">22. </w:t>
            </w:r>
            <w:r w:rsidR="003848B8" w:rsidRPr="003A6270">
              <w:rPr>
                <w:rFonts w:eastAsia="Arial" w:cs="Arial"/>
                <w:color w:val="000000"/>
              </w:rPr>
              <w:t>Medicines Safety</w:t>
            </w:r>
          </w:p>
        </w:tc>
      </w:tr>
      <w:tr w:rsidR="003848B8" w:rsidRPr="003A6270" w14:paraId="4FCFAB55" w14:textId="77777777">
        <w:trPr>
          <w:trHeight w:val="20"/>
        </w:trPr>
        <w:tc>
          <w:tcPr>
            <w:tcW w:w="0" w:type="auto"/>
            <w:shd w:val="clear" w:color="auto" w:fill="E2EFD9"/>
          </w:tcPr>
          <w:p w14:paraId="26ACD763" w14:textId="0477DE04" w:rsidR="003848B8" w:rsidRPr="003A6270" w:rsidRDefault="001155A9" w:rsidP="00545F9A">
            <w:pPr>
              <w:spacing w:after="0" w:line="360" w:lineRule="atLeast"/>
              <w:rPr>
                <w:rFonts w:eastAsia="MS PGothic"/>
                <w:color w:val="000000"/>
              </w:rPr>
            </w:pPr>
            <w:r w:rsidRPr="003A6270">
              <w:rPr>
                <w:rFonts w:eastAsia="Arial" w:cs="Arial"/>
                <w:color w:val="000000"/>
              </w:rPr>
              <w:t>23. Responding to a Medicines Query</w:t>
            </w:r>
          </w:p>
        </w:tc>
      </w:tr>
      <w:tr w:rsidR="003848B8" w:rsidRPr="003A6270" w14:paraId="52E12489" w14:textId="77777777">
        <w:trPr>
          <w:trHeight w:val="20"/>
        </w:trPr>
        <w:tc>
          <w:tcPr>
            <w:tcW w:w="0" w:type="auto"/>
            <w:shd w:val="clear" w:color="auto" w:fill="E6D6F2"/>
          </w:tcPr>
          <w:p w14:paraId="6CECC8D2" w14:textId="6B0B511D"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24. </w:t>
            </w:r>
            <w:r w:rsidR="003848B8" w:rsidRPr="003A6270">
              <w:rPr>
                <w:rFonts w:eastAsia="Arial" w:cs="Arial"/>
                <w:color w:val="000000"/>
              </w:rPr>
              <w:t>History Taking</w:t>
            </w:r>
          </w:p>
        </w:tc>
      </w:tr>
      <w:tr w:rsidR="003848B8" w:rsidRPr="003A6270" w14:paraId="14734BC6" w14:textId="77777777">
        <w:trPr>
          <w:trHeight w:val="20"/>
        </w:trPr>
        <w:tc>
          <w:tcPr>
            <w:tcW w:w="0" w:type="auto"/>
            <w:shd w:val="clear" w:color="auto" w:fill="E6D6F2"/>
          </w:tcPr>
          <w:p w14:paraId="22438C8A" w14:textId="23C126DE"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25. </w:t>
            </w:r>
            <w:r w:rsidR="003848B8" w:rsidRPr="003A6270">
              <w:rPr>
                <w:rFonts w:eastAsia="Arial" w:cs="Arial"/>
                <w:color w:val="000000"/>
              </w:rPr>
              <w:t>Physical and Clinical Examination Skills</w:t>
            </w:r>
          </w:p>
        </w:tc>
      </w:tr>
      <w:tr w:rsidR="003848B8" w:rsidRPr="003A6270" w14:paraId="36725FCC" w14:textId="77777777">
        <w:trPr>
          <w:trHeight w:val="20"/>
        </w:trPr>
        <w:tc>
          <w:tcPr>
            <w:tcW w:w="0" w:type="auto"/>
            <w:shd w:val="clear" w:color="auto" w:fill="E6D6F2"/>
          </w:tcPr>
          <w:p w14:paraId="4B7A85F8" w14:textId="71961D96"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27. </w:t>
            </w:r>
            <w:r w:rsidR="003848B8" w:rsidRPr="003A6270">
              <w:rPr>
                <w:rFonts w:eastAsia="Arial" w:cs="Arial"/>
                <w:color w:val="000000"/>
              </w:rPr>
              <w:t>Prescription Writing</w:t>
            </w:r>
          </w:p>
        </w:tc>
      </w:tr>
      <w:tr w:rsidR="003848B8" w:rsidRPr="003A6270" w14:paraId="7D80A9AB" w14:textId="77777777">
        <w:trPr>
          <w:trHeight w:val="20"/>
        </w:trPr>
        <w:tc>
          <w:tcPr>
            <w:tcW w:w="0" w:type="auto"/>
            <w:shd w:val="clear" w:color="auto" w:fill="E6D6F2"/>
          </w:tcPr>
          <w:p w14:paraId="5CD1F3BE" w14:textId="5334CFAB"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3B1B1F42" w14:textId="77777777" w:rsidR="00B64CFE" w:rsidRPr="003A6270" w:rsidRDefault="00B64CFE" w:rsidP="003D6F6F">
      <w:pPr>
        <w:pStyle w:val="BodyText"/>
      </w:pPr>
    </w:p>
    <w:p w14:paraId="2D6543B8" w14:textId="36177A5D" w:rsidR="00B64CFE" w:rsidRPr="003A6270" w:rsidRDefault="00B64CFE" w:rsidP="00B64CFE">
      <w:r w:rsidRPr="003A6270">
        <w:br w:type="page"/>
      </w:r>
    </w:p>
    <w:p w14:paraId="4833BED6" w14:textId="3E626915" w:rsidR="0020380F" w:rsidRPr="003A6270" w:rsidRDefault="00637F52" w:rsidP="00280978">
      <w:pPr>
        <w:pStyle w:val="h4numbered"/>
        <w:rPr>
          <w:rFonts w:hint="eastAsia"/>
        </w:rPr>
      </w:pPr>
      <w:bookmarkStart w:id="77" w:name="CBD"/>
      <w:r w:rsidRPr="003A6270">
        <w:lastRenderedPageBreak/>
        <w:t>Case Based Discussion (</w:t>
      </w:r>
      <w:r w:rsidR="0020380F" w:rsidRPr="003A6270">
        <w:t>CBD</w:t>
      </w:r>
      <w:r w:rsidRPr="003A6270">
        <w:t>)</w:t>
      </w:r>
    </w:p>
    <w:bookmarkEnd w:id="77"/>
    <w:p w14:paraId="34BDB54E" w14:textId="77777777" w:rsidR="00B64CFE" w:rsidRPr="003A6270" w:rsidRDefault="00B64CFE" w:rsidP="003D6F6F">
      <w:pPr>
        <w:pStyle w:val="BodyText"/>
      </w:pPr>
      <w:r w:rsidRPr="003A6270">
        <w:t>The CBD helps to determine the extent of a trainee's knowledge. It also assesses and encourages reflection on clinical decision making. It gives a trainee the opportunity to demonstrate their clinical reasoning and decision-making skills when undertaking contributions to care in practice. It is generally used retrospectively (after an activity) and so doesn’t allow the supervisor to observe the trainee. In a CBD, the trainee discusses pharmaceutical management and understanding of a patient case with a supervisor. During the discussion, supervisors should probe a trainee’s knowledge and approach to managing the case. For example, a CBD might cover a patient care interaction and intervention with a patient who has a chronic illness such as diabetes.</w:t>
      </w:r>
    </w:p>
    <w:p w14:paraId="6CE14E18" w14:textId="77777777" w:rsidR="00B64CFE" w:rsidRPr="003A6270" w:rsidRDefault="00B64CFE" w:rsidP="003D6F6F">
      <w:pPr>
        <w:pStyle w:val="BodyText"/>
        <w:numPr>
          <w:ilvl w:val="0"/>
          <w:numId w:val="7"/>
        </w:numPr>
      </w:pPr>
      <w:hyperlink r:id="rId43" w:history="1">
        <w:r w:rsidRPr="003A6270">
          <w:rPr>
            <w:rStyle w:val="Hyperlink"/>
          </w:rPr>
          <w:t>This e-LfH module provides an overview of a CBD</w:t>
        </w:r>
      </w:hyperlink>
    </w:p>
    <w:p w14:paraId="1A7DE9FA" w14:textId="77777777" w:rsidR="00B64CFE" w:rsidRPr="003A6270" w:rsidRDefault="00B64CFE" w:rsidP="003D6F6F">
      <w:pPr>
        <w:pStyle w:val="BodyText"/>
        <w:numPr>
          <w:ilvl w:val="0"/>
          <w:numId w:val="7"/>
        </w:numPr>
      </w:pPr>
      <w:hyperlink r:id="rId44" w:history="1">
        <w:r w:rsidRPr="003A6270">
          <w:rPr>
            <w:rStyle w:val="Hyperlink"/>
          </w:rPr>
          <w:t>Watch this 5-minute video to find out more about the CBD tool</w:t>
        </w:r>
      </w:hyperlink>
    </w:p>
    <w:p w14:paraId="1E14AEB9" w14:textId="68C5F71E" w:rsidR="000B2488" w:rsidRPr="003A6270" w:rsidRDefault="000B2488" w:rsidP="003D6F6F">
      <w:pPr>
        <w:pStyle w:val="BodyText"/>
      </w:pPr>
      <w:r w:rsidRPr="003A6270">
        <w:t xml:space="preserve">The CBD evidence tool </w:t>
      </w:r>
      <w:r w:rsidR="00ED35D3" w:rsidRPr="003A6270">
        <w:t xml:space="preserve">is permitted </w:t>
      </w:r>
      <w:r w:rsidRPr="003A6270">
        <w:t xml:space="preserve">for the following </w:t>
      </w:r>
      <w:r w:rsidR="00ED35D3" w:rsidRPr="003A6270">
        <w:t>Observed Clinical A</w:t>
      </w:r>
      <w:r w:rsidRPr="003A6270">
        <w:t>ctivities:</w:t>
      </w:r>
    </w:p>
    <w:tbl>
      <w:tblPr>
        <w:tblStyle w:val="TableGrid"/>
        <w:tblW w:w="0" w:type="auto"/>
        <w:tblLook w:val="04A0" w:firstRow="1" w:lastRow="0" w:firstColumn="1" w:lastColumn="0" w:noHBand="0" w:noVBand="1"/>
      </w:tblPr>
      <w:tblGrid>
        <w:gridCol w:w="4232"/>
      </w:tblGrid>
      <w:tr w:rsidR="003848B8" w:rsidRPr="003A6270" w14:paraId="1B31C3E0" w14:textId="77777777">
        <w:trPr>
          <w:trHeight w:val="20"/>
        </w:trPr>
        <w:tc>
          <w:tcPr>
            <w:tcW w:w="0" w:type="auto"/>
            <w:shd w:val="clear" w:color="auto" w:fill="003087" w:themeFill="accent1"/>
          </w:tcPr>
          <w:p w14:paraId="26F4DF93"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26566F94" w14:textId="77777777">
        <w:trPr>
          <w:trHeight w:val="20"/>
        </w:trPr>
        <w:tc>
          <w:tcPr>
            <w:tcW w:w="0" w:type="auto"/>
            <w:shd w:val="clear" w:color="auto" w:fill="E2EFD9"/>
          </w:tcPr>
          <w:p w14:paraId="61BCE2D2" w14:textId="514983EF" w:rsidR="003848B8" w:rsidRPr="003A6270" w:rsidRDefault="00263B0D" w:rsidP="003E5941">
            <w:pPr>
              <w:spacing w:after="0" w:line="360" w:lineRule="atLeast"/>
              <w:rPr>
                <w:rFonts w:eastAsia="MS PGothic"/>
                <w:color w:val="000000"/>
              </w:rPr>
            </w:pPr>
            <w:r w:rsidRPr="003A6270">
              <w:rPr>
                <w:rFonts w:eastAsia="Arial" w:cs="Arial"/>
                <w:color w:val="000000"/>
              </w:rPr>
              <w:t xml:space="preserve">20. </w:t>
            </w:r>
            <w:r w:rsidR="003848B8" w:rsidRPr="003A6270">
              <w:rPr>
                <w:rFonts w:eastAsia="Arial" w:cs="Arial"/>
                <w:color w:val="000000"/>
              </w:rPr>
              <w:t>Medicines Optimisation</w:t>
            </w:r>
          </w:p>
        </w:tc>
      </w:tr>
      <w:tr w:rsidR="003848B8" w:rsidRPr="003A6270" w14:paraId="5FC9D6C1" w14:textId="77777777">
        <w:trPr>
          <w:trHeight w:val="20"/>
        </w:trPr>
        <w:tc>
          <w:tcPr>
            <w:tcW w:w="0" w:type="auto"/>
            <w:shd w:val="clear" w:color="auto" w:fill="E2EFD9"/>
          </w:tcPr>
          <w:p w14:paraId="5D0339B6" w14:textId="6CC24D6E" w:rsidR="003848B8" w:rsidRPr="003A6270" w:rsidRDefault="00263B0D" w:rsidP="00263B0D">
            <w:pPr>
              <w:spacing w:after="0" w:line="360" w:lineRule="atLeast"/>
              <w:rPr>
                <w:rFonts w:eastAsia="MS PGothic"/>
                <w:color w:val="000000"/>
              </w:rPr>
            </w:pPr>
            <w:r w:rsidRPr="003A6270">
              <w:rPr>
                <w:rFonts w:eastAsia="Arial" w:cs="Arial"/>
                <w:color w:val="000000"/>
              </w:rPr>
              <w:t xml:space="preserve">21. </w:t>
            </w:r>
            <w:r w:rsidR="003848B8" w:rsidRPr="003A6270">
              <w:rPr>
                <w:rFonts w:eastAsia="Arial" w:cs="Arial"/>
                <w:color w:val="000000"/>
              </w:rPr>
              <w:t>Public Health Intervention</w:t>
            </w:r>
          </w:p>
        </w:tc>
      </w:tr>
      <w:tr w:rsidR="003848B8" w:rsidRPr="003A6270" w14:paraId="0FEA8F9E" w14:textId="77777777">
        <w:trPr>
          <w:trHeight w:val="20"/>
        </w:trPr>
        <w:tc>
          <w:tcPr>
            <w:tcW w:w="0" w:type="auto"/>
            <w:shd w:val="clear" w:color="auto" w:fill="E2EFD9"/>
          </w:tcPr>
          <w:p w14:paraId="5D408992" w14:textId="65AFB292" w:rsidR="003848B8" w:rsidRPr="003A6270" w:rsidRDefault="00263B0D" w:rsidP="00263B0D">
            <w:pPr>
              <w:spacing w:after="0" w:line="360" w:lineRule="atLeast"/>
              <w:rPr>
                <w:rFonts w:eastAsia="MS PGothic"/>
                <w:color w:val="000000"/>
              </w:rPr>
            </w:pPr>
            <w:r w:rsidRPr="003A6270">
              <w:rPr>
                <w:rFonts w:eastAsia="Arial" w:cs="Arial"/>
                <w:color w:val="000000"/>
              </w:rPr>
              <w:t xml:space="preserve">22. </w:t>
            </w:r>
            <w:r w:rsidR="003848B8" w:rsidRPr="003A6270">
              <w:rPr>
                <w:rFonts w:eastAsia="Arial" w:cs="Arial"/>
                <w:color w:val="000000"/>
              </w:rPr>
              <w:t>Medicines Safety</w:t>
            </w:r>
          </w:p>
        </w:tc>
      </w:tr>
      <w:tr w:rsidR="003848B8" w:rsidRPr="003A6270" w14:paraId="38FDEE93" w14:textId="77777777">
        <w:trPr>
          <w:trHeight w:val="20"/>
        </w:trPr>
        <w:tc>
          <w:tcPr>
            <w:tcW w:w="0" w:type="auto"/>
            <w:shd w:val="clear" w:color="auto" w:fill="E2EFD9"/>
          </w:tcPr>
          <w:p w14:paraId="34945141" w14:textId="6071C84F" w:rsidR="003848B8" w:rsidRPr="003A6270" w:rsidRDefault="00263B0D" w:rsidP="00263B0D">
            <w:pPr>
              <w:spacing w:after="0" w:line="360" w:lineRule="atLeast"/>
              <w:rPr>
                <w:rFonts w:eastAsia="MS PGothic"/>
                <w:color w:val="000000"/>
              </w:rPr>
            </w:pPr>
            <w:r w:rsidRPr="003A6270">
              <w:rPr>
                <w:rFonts w:eastAsia="MS PGothic"/>
                <w:color w:val="000000"/>
              </w:rPr>
              <w:t xml:space="preserve">23. </w:t>
            </w:r>
            <w:r w:rsidR="002C3A5F" w:rsidRPr="003A6270">
              <w:rPr>
                <w:rFonts w:eastAsia="MS PGothic"/>
                <w:color w:val="000000"/>
              </w:rPr>
              <w:t>Responding to a Medicines Query</w:t>
            </w:r>
          </w:p>
        </w:tc>
      </w:tr>
      <w:tr w:rsidR="003848B8" w:rsidRPr="003A6270" w14:paraId="64ACE33C" w14:textId="77777777">
        <w:trPr>
          <w:trHeight w:val="20"/>
        </w:trPr>
        <w:tc>
          <w:tcPr>
            <w:tcW w:w="0" w:type="auto"/>
            <w:shd w:val="clear" w:color="auto" w:fill="E6D6F2"/>
          </w:tcPr>
          <w:p w14:paraId="162D589B" w14:textId="1E4AB552" w:rsidR="003848B8" w:rsidRPr="003A6270" w:rsidRDefault="00263B0D" w:rsidP="00263B0D">
            <w:pPr>
              <w:spacing w:after="0" w:line="360" w:lineRule="atLeast"/>
              <w:rPr>
                <w:rFonts w:eastAsia="Arial" w:cs="Arial"/>
                <w:color w:val="000000"/>
              </w:rPr>
            </w:pPr>
            <w:r w:rsidRPr="003A6270">
              <w:rPr>
                <w:rFonts w:eastAsia="Arial" w:cs="Arial"/>
                <w:color w:val="000000"/>
              </w:rPr>
              <w:t xml:space="preserve">27. </w:t>
            </w:r>
            <w:r w:rsidR="003848B8" w:rsidRPr="003A6270">
              <w:rPr>
                <w:rFonts w:eastAsia="Arial" w:cs="Arial"/>
                <w:color w:val="000000"/>
              </w:rPr>
              <w:t>Prescription Writing</w:t>
            </w:r>
          </w:p>
        </w:tc>
      </w:tr>
      <w:tr w:rsidR="003848B8" w:rsidRPr="003A6270" w14:paraId="3FD74C68" w14:textId="77777777">
        <w:trPr>
          <w:trHeight w:val="20"/>
        </w:trPr>
        <w:tc>
          <w:tcPr>
            <w:tcW w:w="0" w:type="auto"/>
            <w:shd w:val="clear" w:color="auto" w:fill="E6D6F2"/>
          </w:tcPr>
          <w:p w14:paraId="57966616" w14:textId="1D1E5FF7" w:rsidR="003848B8" w:rsidRPr="003A6270" w:rsidRDefault="00263B0D" w:rsidP="00263B0D">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0D6DEB0C" w14:textId="77777777" w:rsidR="00B64CFE" w:rsidRPr="003A6270" w:rsidRDefault="00B64CFE" w:rsidP="003D6F6F">
      <w:pPr>
        <w:pStyle w:val="BodyText"/>
      </w:pPr>
    </w:p>
    <w:p w14:paraId="108E0E0D" w14:textId="4343D092" w:rsidR="00B64CFE" w:rsidRPr="003A6270" w:rsidRDefault="00B64CFE" w:rsidP="00B64CFE">
      <w:r w:rsidRPr="003A6270">
        <w:br w:type="page"/>
      </w:r>
    </w:p>
    <w:p w14:paraId="1050E40A" w14:textId="66E0492D" w:rsidR="00B64CFE" w:rsidRPr="003A6270" w:rsidRDefault="00637F52" w:rsidP="00280978">
      <w:pPr>
        <w:pStyle w:val="h4numbered"/>
        <w:rPr>
          <w:rFonts w:hint="eastAsia"/>
        </w:rPr>
      </w:pPr>
      <w:bookmarkStart w:id="78" w:name="MRCF"/>
      <w:r w:rsidRPr="003A6270">
        <w:lastRenderedPageBreak/>
        <w:t>Medicines Related Consultation Framework (</w:t>
      </w:r>
      <w:r w:rsidR="0020380F" w:rsidRPr="003A6270">
        <w:t>MRCF</w:t>
      </w:r>
      <w:r w:rsidRPr="003A6270">
        <w:t>)</w:t>
      </w:r>
    </w:p>
    <w:bookmarkEnd w:id="78"/>
    <w:p w14:paraId="0A491619" w14:textId="77777777" w:rsidR="00B64CFE" w:rsidRPr="003A6270" w:rsidRDefault="00B64CFE" w:rsidP="003D6F6F">
      <w:pPr>
        <w:pStyle w:val="BodyText"/>
      </w:pPr>
      <w:r w:rsidRPr="003A6270">
        <w:t>The MRCF is a structured validated patient-centred approach to patient consultation. It supports trainees in developing consultation skills. This tool enables the supervisor to assess and feedback whether the trainee is an effective communicator and able to shape the patient’s behaviour through a shared agenda to ensure medicines optimisation. It is based on the Calgary-Cambridge guide to consultation. It is divided into 5 sections:</w:t>
      </w:r>
    </w:p>
    <w:p w14:paraId="30E174FB" w14:textId="77777777" w:rsidR="00B64CFE" w:rsidRPr="003A6270" w:rsidRDefault="00B64CFE" w:rsidP="003D6F6F">
      <w:pPr>
        <w:pStyle w:val="BodyText"/>
        <w:numPr>
          <w:ilvl w:val="0"/>
          <w:numId w:val="21"/>
        </w:numPr>
      </w:pPr>
      <w:r w:rsidRPr="003A6270">
        <w:t>Introduction</w:t>
      </w:r>
    </w:p>
    <w:p w14:paraId="545187FD" w14:textId="77777777" w:rsidR="00B64CFE" w:rsidRPr="003A6270" w:rsidRDefault="00B64CFE" w:rsidP="003D6F6F">
      <w:pPr>
        <w:pStyle w:val="BodyText"/>
        <w:numPr>
          <w:ilvl w:val="0"/>
          <w:numId w:val="21"/>
        </w:numPr>
      </w:pPr>
      <w:r w:rsidRPr="003A6270">
        <w:t>Data collection and problem identification</w:t>
      </w:r>
    </w:p>
    <w:p w14:paraId="56DAE7B3" w14:textId="77777777" w:rsidR="00B64CFE" w:rsidRPr="003A6270" w:rsidRDefault="00B64CFE" w:rsidP="003D6F6F">
      <w:pPr>
        <w:pStyle w:val="BodyText"/>
        <w:numPr>
          <w:ilvl w:val="0"/>
          <w:numId w:val="21"/>
        </w:numPr>
      </w:pPr>
      <w:r w:rsidRPr="003A6270">
        <w:t>Action and solutions</w:t>
      </w:r>
    </w:p>
    <w:p w14:paraId="26F7A25C" w14:textId="77777777" w:rsidR="00B64CFE" w:rsidRPr="003A6270" w:rsidRDefault="00B64CFE" w:rsidP="003D6F6F">
      <w:pPr>
        <w:pStyle w:val="BodyText"/>
        <w:numPr>
          <w:ilvl w:val="0"/>
          <w:numId w:val="21"/>
        </w:numPr>
      </w:pPr>
      <w:r w:rsidRPr="003A6270">
        <w:t>Closing</w:t>
      </w:r>
    </w:p>
    <w:p w14:paraId="051C5F38" w14:textId="77777777" w:rsidR="00B64CFE" w:rsidRPr="003A6270" w:rsidRDefault="00B64CFE" w:rsidP="003D6F6F">
      <w:pPr>
        <w:pStyle w:val="BodyText"/>
        <w:numPr>
          <w:ilvl w:val="0"/>
          <w:numId w:val="21"/>
        </w:numPr>
      </w:pPr>
      <w:r w:rsidRPr="003A6270">
        <w:t>Consultation behaviours</w:t>
      </w:r>
    </w:p>
    <w:p w14:paraId="2C7D98DF" w14:textId="77777777" w:rsidR="00B64CFE" w:rsidRPr="003A6270" w:rsidRDefault="00B64CFE" w:rsidP="003D6F6F">
      <w:pPr>
        <w:pStyle w:val="BodyText"/>
      </w:pPr>
      <w:r w:rsidRPr="003A6270">
        <w:t>The MRCF can be carried out in any patient care setting. The following resources provide more information about the MRCF:</w:t>
      </w:r>
    </w:p>
    <w:p w14:paraId="695E7F52" w14:textId="77777777" w:rsidR="00B64CFE" w:rsidRPr="003A6270" w:rsidRDefault="00B64CFE" w:rsidP="003D6F6F">
      <w:pPr>
        <w:pStyle w:val="BodyText"/>
        <w:numPr>
          <w:ilvl w:val="0"/>
          <w:numId w:val="7"/>
        </w:numPr>
      </w:pPr>
      <w:hyperlink r:id="rId45" w:history="1">
        <w:r w:rsidRPr="003A6270">
          <w:rPr>
            <w:rStyle w:val="Hyperlink"/>
          </w:rPr>
          <w:t>This e-LfH module provides an overview of the MRCF</w:t>
        </w:r>
      </w:hyperlink>
    </w:p>
    <w:p w14:paraId="69476499" w14:textId="77777777" w:rsidR="00B64CFE" w:rsidRPr="003A6270" w:rsidRDefault="00B64CFE" w:rsidP="003D6F6F">
      <w:pPr>
        <w:pStyle w:val="BodyText"/>
        <w:numPr>
          <w:ilvl w:val="0"/>
          <w:numId w:val="7"/>
        </w:numPr>
      </w:pPr>
      <w:hyperlink r:id="rId46" w:history="1">
        <w:r w:rsidRPr="003A6270">
          <w:rPr>
            <w:rStyle w:val="Hyperlink"/>
          </w:rPr>
          <w:t>Watch this 6-minute video to find out more about the MRCF tool</w:t>
        </w:r>
      </w:hyperlink>
    </w:p>
    <w:p w14:paraId="72EB2C6D" w14:textId="77777777" w:rsidR="00B64CFE" w:rsidRPr="003A6270" w:rsidRDefault="00B64CFE" w:rsidP="003D6F6F">
      <w:pPr>
        <w:pStyle w:val="BodyText"/>
      </w:pPr>
      <w:r w:rsidRPr="003A6270">
        <w:t xml:space="preserve">Other types of consultation tools are available, and if alternatives are used supervisors must ensure the trainee has had access to training or been briefed on the tool prior to use. </w:t>
      </w:r>
    </w:p>
    <w:p w14:paraId="64FF2737" w14:textId="4C2CABD4" w:rsidR="000B2488" w:rsidRPr="003A6270" w:rsidRDefault="000B2488" w:rsidP="003D6F6F">
      <w:pPr>
        <w:pStyle w:val="BodyText"/>
      </w:pPr>
      <w:r w:rsidRPr="003A6270">
        <w:t xml:space="preserve">The MRCF evidence tool </w:t>
      </w:r>
      <w:r w:rsidR="00886794" w:rsidRPr="003A6270">
        <w:t>is permitted</w:t>
      </w:r>
      <w:r w:rsidRPr="003A6270">
        <w:t xml:space="preserve"> for the following </w:t>
      </w:r>
      <w:r w:rsidR="00886794" w:rsidRPr="003A6270">
        <w:t>Observed Clinical A</w:t>
      </w:r>
      <w:r w:rsidRPr="003A6270">
        <w:t>ctivities:</w:t>
      </w:r>
    </w:p>
    <w:tbl>
      <w:tblPr>
        <w:tblStyle w:val="TableGrid"/>
        <w:tblW w:w="0" w:type="auto"/>
        <w:tblLook w:val="04A0" w:firstRow="1" w:lastRow="0" w:firstColumn="1" w:lastColumn="0" w:noHBand="0" w:noVBand="1"/>
      </w:tblPr>
      <w:tblGrid>
        <w:gridCol w:w="3378"/>
      </w:tblGrid>
      <w:tr w:rsidR="003848B8" w:rsidRPr="003A6270" w14:paraId="301443A0" w14:textId="77777777">
        <w:trPr>
          <w:trHeight w:val="20"/>
        </w:trPr>
        <w:tc>
          <w:tcPr>
            <w:tcW w:w="0" w:type="auto"/>
            <w:shd w:val="clear" w:color="auto" w:fill="003087" w:themeFill="accent1"/>
          </w:tcPr>
          <w:p w14:paraId="24356945"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2F318312" w14:textId="77777777">
        <w:trPr>
          <w:trHeight w:val="20"/>
        </w:trPr>
        <w:tc>
          <w:tcPr>
            <w:tcW w:w="0" w:type="auto"/>
            <w:shd w:val="clear" w:color="auto" w:fill="E2EFD9"/>
          </w:tcPr>
          <w:p w14:paraId="332BB7A8" w14:textId="4AF32150" w:rsidR="003848B8" w:rsidRPr="003A6270" w:rsidRDefault="003B4774" w:rsidP="003B4774">
            <w:pPr>
              <w:spacing w:after="0" w:line="360" w:lineRule="atLeast"/>
              <w:rPr>
                <w:rFonts w:eastAsia="MS PGothic"/>
                <w:color w:val="000000"/>
              </w:rPr>
            </w:pPr>
            <w:r w:rsidRPr="003A6270">
              <w:rPr>
                <w:rFonts w:eastAsia="Arial" w:cs="Arial"/>
                <w:color w:val="000000"/>
              </w:rPr>
              <w:t xml:space="preserve">19. </w:t>
            </w:r>
            <w:r w:rsidR="003848B8" w:rsidRPr="003A6270">
              <w:rPr>
                <w:rFonts w:eastAsia="Arial" w:cs="Arial"/>
                <w:color w:val="000000"/>
              </w:rPr>
              <w:t>Patient Consultation</w:t>
            </w:r>
          </w:p>
        </w:tc>
      </w:tr>
      <w:tr w:rsidR="003848B8" w:rsidRPr="003A6270" w14:paraId="2274DE30" w14:textId="77777777">
        <w:trPr>
          <w:trHeight w:val="20"/>
        </w:trPr>
        <w:tc>
          <w:tcPr>
            <w:tcW w:w="0" w:type="auto"/>
            <w:shd w:val="clear" w:color="auto" w:fill="E6D6F2"/>
          </w:tcPr>
          <w:p w14:paraId="0B8C5A67" w14:textId="188715A0" w:rsidR="003848B8" w:rsidRPr="003A6270" w:rsidRDefault="003B4774" w:rsidP="003B4774">
            <w:pPr>
              <w:spacing w:after="0" w:line="360" w:lineRule="atLeast"/>
              <w:rPr>
                <w:rFonts w:eastAsia="Arial" w:cs="Arial"/>
                <w:color w:val="000000"/>
              </w:rPr>
            </w:pPr>
            <w:r w:rsidRPr="003A6270">
              <w:rPr>
                <w:rFonts w:eastAsia="Arial" w:cs="Arial"/>
                <w:color w:val="000000"/>
              </w:rPr>
              <w:t>2</w:t>
            </w:r>
            <w:r w:rsidR="00426771">
              <w:rPr>
                <w:rFonts w:eastAsia="Arial" w:cs="Arial"/>
                <w:color w:val="000000"/>
              </w:rPr>
              <w:t>6</w:t>
            </w:r>
            <w:r w:rsidRPr="003A6270">
              <w:rPr>
                <w:rFonts w:eastAsia="Arial" w:cs="Arial"/>
                <w:color w:val="000000"/>
              </w:rPr>
              <w:t xml:space="preserve">. </w:t>
            </w:r>
            <w:r w:rsidR="003848B8" w:rsidRPr="003A6270">
              <w:rPr>
                <w:rFonts w:eastAsia="Arial" w:cs="Arial"/>
                <w:color w:val="000000"/>
              </w:rPr>
              <w:t>Prescribing Consultation</w:t>
            </w:r>
          </w:p>
        </w:tc>
      </w:tr>
      <w:tr w:rsidR="003848B8" w:rsidRPr="003A6270" w14:paraId="00697249" w14:textId="77777777">
        <w:trPr>
          <w:trHeight w:val="20"/>
        </w:trPr>
        <w:tc>
          <w:tcPr>
            <w:tcW w:w="0" w:type="auto"/>
            <w:shd w:val="clear" w:color="auto" w:fill="E6D6F2"/>
          </w:tcPr>
          <w:p w14:paraId="167E254B" w14:textId="18F57278" w:rsidR="003848B8" w:rsidRPr="003A6270" w:rsidRDefault="003B4774" w:rsidP="003B4774">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6CB17889" w14:textId="77777777" w:rsidR="00B64CFE" w:rsidRPr="003A6270" w:rsidRDefault="00B64CFE" w:rsidP="003D6F6F">
      <w:pPr>
        <w:pStyle w:val="BodyText"/>
      </w:pPr>
    </w:p>
    <w:p w14:paraId="5443FDC3" w14:textId="6EB38FDB" w:rsidR="00C74F02" w:rsidRPr="003A6270" w:rsidRDefault="00C74F02" w:rsidP="00280978">
      <w:pPr>
        <w:pStyle w:val="Heading4"/>
        <w:rPr>
          <w:rFonts w:hint="eastAsia"/>
        </w:rPr>
      </w:pPr>
      <w:bookmarkStart w:id="79" w:name="_Toc161666885"/>
      <w:bookmarkStart w:id="80" w:name="_Toc166421782"/>
      <w:r w:rsidRPr="003A6270">
        <w:br w:type="page"/>
      </w:r>
    </w:p>
    <w:p w14:paraId="2F31BD1D" w14:textId="5C37C069" w:rsidR="00FF1A6C" w:rsidRPr="003A6270" w:rsidRDefault="00FF1A6C" w:rsidP="00D17F54">
      <w:pPr>
        <w:pStyle w:val="h2numbered"/>
        <w:rPr>
          <w:rFonts w:hint="eastAsia"/>
        </w:rPr>
      </w:pPr>
      <w:bookmarkStart w:id="81" w:name="_Toc206505548"/>
      <w:r w:rsidRPr="003A6270">
        <w:lastRenderedPageBreak/>
        <w:t>Building, reviewing and signing off a portfolio of evidence</w:t>
      </w:r>
      <w:bookmarkEnd w:id="79"/>
      <w:bookmarkEnd w:id="80"/>
      <w:bookmarkEnd w:id="81"/>
    </w:p>
    <w:p w14:paraId="5B355188" w14:textId="7D702587" w:rsidR="008A0EBF" w:rsidRPr="003A6270" w:rsidRDefault="00E131AE" w:rsidP="003D6F6F">
      <w:pPr>
        <w:pStyle w:val="BodyText"/>
      </w:pPr>
      <w:r w:rsidRPr="003A6270">
        <w:t xml:space="preserve">The NHS England Foundation Trainee Pharmacist </w:t>
      </w:r>
      <w:r w:rsidR="00A616C1" w:rsidRPr="003A6270">
        <w:t xml:space="preserve">Practice-based </w:t>
      </w:r>
      <w:r w:rsidRPr="003A6270">
        <w:t xml:space="preserve">Assessment Strategy sets out a suite of activities which trainees must complete during their training. </w:t>
      </w:r>
    </w:p>
    <w:p w14:paraId="3CBAA6B0" w14:textId="60B88EE9" w:rsidR="00E131AE" w:rsidRPr="003A6270" w:rsidRDefault="00CC71D7" w:rsidP="003D6F6F">
      <w:pPr>
        <w:pStyle w:val="BodyText"/>
      </w:pPr>
      <w:r w:rsidRPr="003A6270">
        <w:t xml:space="preserve">As described in </w:t>
      </w:r>
      <w:hyperlink w:anchor="Activities" w:history="1">
        <w:r w:rsidRPr="003A6270">
          <w:rPr>
            <w:rStyle w:val="Hyperlink"/>
            <w:rFonts w:ascii="Arial" w:hAnsi="Arial"/>
          </w:rPr>
          <w:t>section 3</w:t>
        </w:r>
      </w:hyperlink>
      <w:r w:rsidRPr="003A6270">
        <w:t>, t</w:t>
      </w:r>
      <w:r w:rsidR="00E131AE" w:rsidRPr="003A6270">
        <w:t xml:space="preserve">hese activities </w:t>
      </w:r>
      <w:r w:rsidR="00E92285" w:rsidRPr="003A6270">
        <w:t>(divided into the ‘</w:t>
      </w:r>
      <w:r w:rsidR="00EA3481" w:rsidRPr="003A6270">
        <w:t>Professional</w:t>
      </w:r>
      <w:r w:rsidR="00E92285" w:rsidRPr="003A6270">
        <w:t xml:space="preserve"> Development Activities’ and the ‘Observed Clinical Activities’</w:t>
      </w:r>
      <w:r w:rsidR="00EA3481" w:rsidRPr="003A6270">
        <w:t xml:space="preserve">) </w:t>
      </w:r>
      <w:r w:rsidR="00E131AE" w:rsidRPr="003A6270">
        <w:t xml:space="preserve">are designed to provide a range of evidence that supports demonstration of all the GPhC learning outcomes. </w:t>
      </w:r>
    </w:p>
    <w:p w14:paraId="3358AFF1" w14:textId="60DFBE4E" w:rsidR="00E50B3C" w:rsidRPr="003A6270" w:rsidRDefault="00E50B3C" w:rsidP="003D6F6F">
      <w:pPr>
        <w:pStyle w:val="BodyText"/>
      </w:pPr>
      <w:r w:rsidRPr="003A6270">
        <w:t>A trainee’s E-Portfolio should systematically evidence their application of knowledge to practice using the activities and tools within the Strategy</w:t>
      </w:r>
      <w:r w:rsidR="008D186A" w:rsidRPr="003A6270">
        <w:t>, mapped to the GPhC learning outcomes</w:t>
      </w:r>
      <w:r w:rsidRPr="003A6270">
        <w:t>. Building this takes time and effort to complete but is a way to demonstrate strengths and achievements to others.</w:t>
      </w:r>
      <w:r w:rsidR="008D186A" w:rsidRPr="003A6270">
        <w:t xml:space="preserve"> Supervisors are required to regularly review the progress of trainees, leading to a final declaration and sign-off at the end of the training period. </w:t>
      </w:r>
    </w:p>
    <w:p w14:paraId="2230D9CE" w14:textId="739FB7E2" w:rsidR="00FF1A6C" w:rsidRPr="003A6270" w:rsidRDefault="00E50B3C" w:rsidP="003D6F6F">
      <w:pPr>
        <w:pStyle w:val="BodyText"/>
      </w:pPr>
      <w:r w:rsidRPr="003A6270">
        <w:t>It is not the number of pieces of evidence that matters, but their quality and relevance. Completing the activities using the evidence tools will demonstrate skills and behaviours which support demonstration of the GPhC learning outcomes.</w:t>
      </w:r>
    </w:p>
    <w:p w14:paraId="0EDCBBB0" w14:textId="76F0134A" w:rsidR="00114C78" w:rsidRPr="003A6270" w:rsidRDefault="00637153" w:rsidP="00D17F54">
      <w:pPr>
        <w:pStyle w:val="h3numbered"/>
      </w:pPr>
      <w:bookmarkStart w:id="82" w:name="_Toc206505549"/>
      <w:r w:rsidRPr="003A6270">
        <w:t>Planning the lea</w:t>
      </w:r>
      <w:r w:rsidR="0026687C" w:rsidRPr="003A6270">
        <w:t xml:space="preserve">rning </w:t>
      </w:r>
      <w:r w:rsidR="00936252" w:rsidRPr="003A6270">
        <w:t>journey</w:t>
      </w:r>
      <w:bookmarkEnd w:id="82"/>
    </w:p>
    <w:p w14:paraId="43495D53" w14:textId="7914683A" w:rsidR="00FF1A6C" w:rsidRPr="003A6270" w:rsidRDefault="007277F8" w:rsidP="003D6F6F">
      <w:pPr>
        <w:pStyle w:val="BodyText"/>
        <w:rPr>
          <w:rFonts w:eastAsia="Calibri"/>
        </w:rPr>
      </w:pPr>
      <w:r w:rsidRPr="003A6270">
        <w:t>During the first two weeks</w:t>
      </w:r>
      <w:r w:rsidR="00FF1A6C" w:rsidRPr="003A6270">
        <w:t xml:space="preserve"> of the Foundation Trainee Pharmacist Programme, the trainee and DS </w:t>
      </w:r>
      <w:r w:rsidR="001A53D8" w:rsidRPr="003A6270">
        <w:t>must</w:t>
      </w:r>
      <w:r w:rsidR="00FF1A6C" w:rsidRPr="003A6270">
        <w:t xml:space="preserve"> have an initial meeting </w:t>
      </w:r>
      <w:r w:rsidR="001A53D8" w:rsidRPr="003A6270">
        <w:t xml:space="preserve">in which they </w:t>
      </w:r>
      <w:r w:rsidR="00E524BB" w:rsidRPr="003A6270">
        <w:t>must</w:t>
      </w:r>
      <w:r w:rsidR="001A53D8" w:rsidRPr="003A6270">
        <w:t xml:space="preserve"> complete: </w:t>
      </w:r>
    </w:p>
    <w:p w14:paraId="38E00D86" w14:textId="77777777" w:rsidR="001A53D8" w:rsidRPr="003A6270" w:rsidRDefault="001A53D8" w:rsidP="003D6F6F">
      <w:pPr>
        <w:pStyle w:val="BodyText"/>
        <w:numPr>
          <w:ilvl w:val="0"/>
          <w:numId w:val="30"/>
        </w:numPr>
      </w:pPr>
      <w:r w:rsidRPr="003A6270">
        <w:t>A Learning Agreement</w:t>
      </w:r>
    </w:p>
    <w:p w14:paraId="5B1A965F" w14:textId="28931703" w:rsidR="003014B2" w:rsidRPr="003A6270" w:rsidRDefault="00FF1A6C" w:rsidP="003D6F6F">
      <w:pPr>
        <w:pStyle w:val="BodyText"/>
        <w:numPr>
          <w:ilvl w:val="0"/>
          <w:numId w:val="30"/>
        </w:numPr>
      </w:pPr>
      <w:r w:rsidRPr="003A6270">
        <w:t>A Learning Needs Analysis</w:t>
      </w:r>
      <w:r w:rsidR="00C02F67" w:rsidRPr="003A6270">
        <w:t xml:space="preserve"> and Personal Development plan </w:t>
      </w:r>
      <w:r w:rsidRPr="003A6270">
        <w:t xml:space="preserve">that </w:t>
      </w:r>
      <w:r w:rsidR="004C3D8D" w:rsidRPr="003A6270">
        <w:t xml:space="preserve">considers how </w:t>
      </w:r>
      <w:r w:rsidR="00B91E27" w:rsidRPr="003A6270">
        <w:t xml:space="preserve">and when </w:t>
      </w:r>
      <w:r w:rsidR="004C3D8D" w:rsidRPr="003A6270">
        <w:t xml:space="preserve">the </w:t>
      </w:r>
      <w:r w:rsidR="00C02F67" w:rsidRPr="003A6270">
        <w:t xml:space="preserve">activities of the assessment strategy </w:t>
      </w:r>
      <w:r w:rsidR="004C3D8D" w:rsidRPr="003A6270">
        <w:t xml:space="preserve">will be </w:t>
      </w:r>
      <w:r w:rsidR="00B91E27" w:rsidRPr="003A6270">
        <w:t>completed</w:t>
      </w:r>
    </w:p>
    <w:p w14:paraId="3F0AF4BC" w14:textId="71FF78DC" w:rsidR="00ED22CA" w:rsidRPr="003A6270" w:rsidRDefault="00ED22CA" w:rsidP="003D6F6F">
      <w:pPr>
        <w:pStyle w:val="BodyText"/>
      </w:pPr>
      <w:r w:rsidRPr="003A6270">
        <w:t>These are both mandatory activities within the Professional Development Activities of the Assessment Strategy</w:t>
      </w:r>
      <w:r w:rsidR="002E1824" w:rsidRPr="003A6270">
        <w:t xml:space="preserve"> and must be recorded using the approved evidence tool(s)</w:t>
      </w:r>
      <w:r w:rsidRPr="003A6270">
        <w:t>.</w:t>
      </w:r>
    </w:p>
    <w:p w14:paraId="2CBE886F" w14:textId="396B220F" w:rsidR="003014B2" w:rsidRPr="003A6270" w:rsidRDefault="00CC71D7" w:rsidP="003D6F6F">
      <w:pPr>
        <w:pStyle w:val="BodyText"/>
        <w:rPr>
          <w:rFonts w:eastAsia="Calibri"/>
        </w:rPr>
      </w:pPr>
      <w:r w:rsidRPr="003A6270">
        <w:t xml:space="preserve">More information on the LA, LNA and PDP is available in </w:t>
      </w:r>
      <w:hyperlink w:anchor="EvidenceTools" w:history="1">
        <w:r w:rsidRPr="003A6270">
          <w:rPr>
            <w:rStyle w:val="Hyperlink"/>
            <w:rFonts w:ascii="Arial" w:hAnsi="Arial"/>
          </w:rPr>
          <w:t xml:space="preserve">section </w:t>
        </w:r>
        <w:r w:rsidR="002A3015" w:rsidRPr="003A6270">
          <w:rPr>
            <w:rStyle w:val="Hyperlink"/>
            <w:rFonts w:ascii="Arial" w:hAnsi="Arial"/>
          </w:rPr>
          <w:t>4</w:t>
        </w:r>
      </w:hyperlink>
      <w:r w:rsidRPr="003A6270">
        <w:t xml:space="preserve">. </w:t>
      </w:r>
      <w:r w:rsidR="001A41BB" w:rsidRPr="003A6270">
        <w:t xml:space="preserve">The trainee and DS may </w:t>
      </w:r>
      <w:r w:rsidRPr="003A6270">
        <w:t xml:space="preserve">also </w:t>
      </w:r>
      <w:r w:rsidR="001A41BB" w:rsidRPr="003A6270">
        <w:t>find it useful to complete th</w:t>
      </w:r>
      <w:r w:rsidR="00054064" w:rsidRPr="003A6270">
        <w:t>ese</w:t>
      </w:r>
      <w:r w:rsidR="001A41BB" w:rsidRPr="003A6270">
        <w:t xml:space="preserve"> with reference to the training plan.</w:t>
      </w:r>
      <w:r w:rsidR="0088711B" w:rsidRPr="003A6270">
        <w:t xml:space="preserve"> </w:t>
      </w:r>
      <w:r w:rsidR="003014B2" w:rsidRPr="003A6270">
        <w:rPr>
          <w:rFonts w:eastAsia="Calibri"/>
        </w:rPr>
        <w:t xml:space="preserve">Trainees must discuss and agree alongside their DS and/or DPP when they will complete different </w:t>
      </w:r>
      <w:r w:rsidR="003014B2" w:rsidRPr="003A6270">
        <w:rPr>
          <w:rFonts w:eastAsia="Calibri"/>
        </w:rPr>
        <w:lastRenderedPageBreak/>
        <w:t>assessment activities throughout the programme. This should be tailored to their development.</w:t>
      </w:r>
    </w:p>
    <w:p w14:paraId="2484C7D8" w14:textId="77777777" w:rsidR="003014B2" w:rsidRPr="003A6270" w:rsidRDefault="003014B2" w:rsidP="003D6F6F">
      <w:pPr>
        <w:pStyle w:val="BodyText"/>
      </w:pPr>
      <w:r w:rsidRPr="003A6270">
        <w:t>Supervised learning events (SLEs) and contributions to care should be carried out on a regular, evenly spaced basis through the training programme to ensure trainees can reflect and act on feedback given by supervisors to improve practice. DSs and/or DPPs may wish to undertake baseline SLEs with trainees as a starting point to guide development.</w:t>
      </w:r>
    </w:p>
    <w:p w14:paraId="2C88463D" w14:textId="2765CE7A" w:rsidR="00B70C96" w:rsidRPr="003A6270" w:rsidRDefault="00B70C96" w:rsidP="003D6F6F">
      <w:pPr>
        <w:pStyle w:val="BodyText"/>
      </w:pPr>
      <w:r w:rsidRPr="003A6270">
        <w:t xml:space="preserve">The following steps may support </w:t>
      </w:r>
      <w:r w:rsidR="0088711B" w:rsidRPr="003A6270">
        <w:t>trainees</w:t>
      </w:r>
      <w:r w:rsidRPr="003A6270">
        <w:t xml:space="preserve"> to identify their learning needs:</w:t>
      </w:r>
    </w:p>
    <w:p w14:paraId="02FB675C" w14:textId="2A14A2A8" w:rsidR="00B70C96" w:rsidRPr="003A6270" w:rsidRDefault="00B70C96" w:rsidP="003D6F6F">
      <w:pPr>
        <w:pStyle w:val="BodyText"/>
        <w:numPr>
          <w:ilvl w:val="0"/>
          <w:numId w:val="26"/>
        </w:numPr>
      </w:pPr>
      <w:r w:rsidRPr="003A6270">
        <w:t xml:space="preserve">Use the </w:t>
      </w:r>
      <w:r w:rsidR="00CC71D7" w:rsidRPr="003A6270">
        <w:t>activities of the assessment strategy</w:t>
      </w:r>
      <w:r w:rsidRPr="003A6270">
        <w:t xml:space="preserve"> as a starting point – these are designed to provide </w:t>
      </w:r>
      <w:r w:rsidR="00CC71D7" w:rsidRPr="003A6270">
        <w:t>evidence against all of</w:t>
      </w:r>
      <w:r w:rsidRPr="003A6270">
        <w:t xml:space="preserve"> the </w:t>
      </w:r>
      <w:r w:rsidR="00CC71D7" w:rsidRPr="003A6270">
        <w:t>GPhC learning outcomes</w:t>
      </w:r>
    </w:p>
    <w:p w14:paraId="3CBBCA35" w14:textId="5F88C6B4" w:rsidR="00CC71D7" w:rsidRPr="003A6270" w:rsidRDefault="00CC71D7" w:rsidP="003D6F6F">
      <w:pPr>
        <w:pStyle w:val="BodyText"/>
        <w:numPr>
          <w:ilvl w:val="0"/>
          <w:numId w:val="26"/>
        </w:numPr>
      </w:pPr>
      <w:r w:rsidRPr="003A6270">
        <w:t xml:space="preserve">Review the </w:t>
      </w:r>
      <w:r w:rsidR="001D4533" w:rsidRPr="003A6270">
        <w:t xml:space="preserve">indicative mapping document, which gives a visual </w:t>
      </w:r>
      <w:r w:rsidR="0088711B" w:rsidRPr="003A6270">
        <w:t>overview of how the activities are designed to provide evidence against the learning outcomes – this will help the trainee to decide which learning outcomes to map each completed activity to when they submit it in their E-Portfolio.</w:t>
      </w:r>
    </w:p>
    <w:p w14:paraId="01B8D5B2" w14:textId="77777777" w:rsidR="00B70C96" w:rsidRPr="003A6270" w:rsidRDefault="00B70C96" w:rsidP="003D6F6F">
      <w:pPr>
        <w:pStyle w:val="BodyText"/>
        <w:numPr>
          <w:ilvl w:val="0"/>
          <w:numId w:val="26"/>
        </w:numPr>
      </w:pPr>
      <w:r w:rsidRPr="003A6270">
        <w:t>Seek feedback – proactively seeking feedback from others will help trainees identify areas to focus on that may otherwise have been overlooked</w:t>
      </w:r>
    </w:p>
    <w:p w14:paraId="2AEAB3A8" w14:textId="77777777" w:rsidR="00B70C96" w:rsidRPr="003A6270" w:rsidRDefault="00B70C96" w:rsidP="003D6F6F">
      <w:pPr>
        <w:pStyle w:val="BodyText"/>
        <w:numPr>
          <w:ilvl w:val="0"/>
          <w:numId w:val="26"/>
        </w:numPr>
      </w:pPr>
      <w:r w:rsidRPr="003A6270">
        <w:t>Consider critical incidents – reflecting on the errors that trainees, or others, have made is a useful way of planning actions to prevent similar incidents occurring again in the future</w:t>
      </w:r>
    </w:p>
    <w:p w14:paraId="08FB0208" w14:textId="77777777" w:rsidR="00B70C96" w:rsidRPr="003A6270" w:rsidRDefault="00B70C96" w:rsidP="003D6F6F">
      <w:pPr>
        <w:pStyle w:val="BodyText"/>
        <w:numPr>
          <w:ilvl w:val="0"/>
          <w:numId w:val="26"/>
        </w:numPr>
      </w:pPr>
      <w:r w:rsidRPr="003A6270">
        <w:t>Keep a diary of learning needs – keeping a note of learning needs that occur may be a useful way of identifying knowledge gaps</w:t>
      </w:r>
    </w:p>
    <w:p w14:paraId="20899C1D" w14:textId="77777777" w:rsidR="00B70C96" w:rsidRPr="003A6270" w:rsidRDefault="00B70C96" w:rsidP="003D6F6F">
      <w:pPr>
        <w:pStyle w:val="BodyText"/>
        <w:numPr>
          <w:ilvl w:val="0"/>
          <w:numId w:val="26"/>
        </w:numPr>
      </w:pPr>
      <w:r w:rsidRPr="003A6270">
        <w:t>Developing SMART actions – these should be Specific, Measurable, Achievable, Relevant, and Time-Bound</w:t>
      </w:r>
    </w:p>
    <w:p w14:paraId="5A36C8A5" w14:textId="77777777" w:rsidR="00B70C96" w:rsidRPr="003A6270" w:rsidRDefault="00B70C96" w:rsidP="003D6F6F">
      <w:pPr>
        <w:pStyle w:val="BodyText"/>
        <w:numPr>
          <w:ilvl w:val="0"/>
          <w:numId w:val="26"/>
        </w:numPr>
      </w:pPr>
      <w:r w:rsidRPr="003A6270">
        <w:t xml:space="preserve">Prioritise learning and continually review learning priorities and possible learning opportunities in practice, with the help of supervisors. </w:t>
      </w:r>
    </w:p>
    <w:p w14:paraId="259B2537" w14:textId="138A1468" w:rsidR="00AC7583" w:rsidRPr="003A6270" w:rsidRDefault="00634F0D" w:rsidP="00D17F54">
      <w:pPr>
        <w:pStyle w:val="h3numbered"/>
        <w:rPr>
          <w:rFonts w:eastAsia="MS Mincho" w:cs="Times New Roman"/>
        </w:rPr>
      </w:pPr>
      <w:bookmarkStart w:id="83" w:name="_Toc206505550"/>
      <w:r w:rsidRPr="003A6270">
        <w:lastRenderedPageBreak/>
        <w:t>Building the portfolio of evidence</w:t>
      </w:r>
      <w:bookmarkEnd w:id="83"/>
    </w:p>
    <w:p w14:paraId="4DEA6009" w14:textId="1807FB64" w:rsidR="00BD1675" w:rsidRPr="003A6270" w:rsidRDefault="00BD1675" w:rsidP="003D6F6F">
      <w:pPr>
        <w:pStyle w:val="BodyText"/>
      </w:pPr>
      <w:r w:rsidRPr="003A6270">
        <w:t>Based on the agreed PDP and any other supporting plans (such as a local timetable), the trainee will complete activities of the Assessment Strategy</w:t>
      </w:r>
      <w:r w:rsidR="00E4764B" w:rsidRPr="003A6270">
        <w:t>.</w:t>
      </w:r>
      <w:r w:rsidR="0088711B" w:rsidRPr="003A6270">
        <w:t xml:space="preserve"> </w:t>
      </w:r>
      <w:r w:rsidRPr="003A6270">
        <w:t>Each activity will then be recorded by the trainee in the E-Portfolio</w:t>
      </w:r>
      <w:r w:rsidR="00AD7778" w:rsidRPr="003A6270">
        <w:t xml:space="preserve"> within an evidence tool</w:t>
      </w:r>
      <w:r w:rsidRPr="003A6270">
        <w:t>, and the trainee will map the activity to the GPhC learning outcome</w:t>
      </w:r>
      <w:r w:rsidR="00AD7778" w:rsidRPr="003A6270">
        <w:t>(</w:t>
      </w:r>
      <w:r w:rsidRPr="003A6270">
        <w:t>s</w:t>
      </w:r>
      <w:r w:rsidR="00AD7778" w:rsidRPr="003A6270">
        <w:t>)</w:t>
      </w:r>
      <w:r w:rsidRPr="003A6270">
        <w:t xml:space="preserve"> that they believe it provides evidence for. The </w:t>
      </w:r>
      <w:r w:rsidR="007B568F" w:rsidRPr="003A6270">
        <w:t xml:space="preserve">indicative mapping document provides a </w:t>
      </w:r>
      <w:r w:rsidR="00143190" w:rsidRPr="003A6270">
        <w:t xml:space="preserve">grid visually </w:t>
      </w:r>
      <w:r w:rsidR="00B436C6" w:rsidRPr="003A6270">
        <w:t>presenting</w:t>
      </w:r>
      <w:r w:rsidR="00143190" w:rsidRPr="003A6270">
        <w:t xml:space="preserve"> </w:t>
      </w:r>
      <w:r w:rsidR="00C01FDB" w:rsidRPr="003A6270">
        <w:t>how</w:t>
      </w:r>
      <w:r w:rsidR="00143190" w:rsidRPr="003A6270">
        <w:t xml:space="preserve"> each activity is anticipated to provide evidence </w:t>
      </w:r>
      <w:r w:rsidR="00C01FDB" w:rsidRPr="003A6270">
        <w:t>against the GPhC learning outcomes</w:t>
      </w:r>
      <w:r w:rsidR="00143190" w:rsidRPr="003A6270">
        <w:t xml:space="preserve">, which the trainee and supervisor may find helpful </w:t>
      </w:r>
      <w:r w:rsidR="004A29C6" w:rsidRPr="003A6270">
        <w:t>in supporting this process.</w:t>
      </w:r>
    </w:p>
    <w:p w14:paraId="5E8B4E6B" w14:textId="12B2AD1A" w:rsidR="0094481F" w:rsidRPr="003A6270" w:rsidRDefault="0094481F" w:rsidP="003D6F6F">
      <w:pPr>
        <w:pStyle w:val="BodyText"/>
      </w:pPr>
      <w:r w:rsidRPr="003A6270">
        <w:t>Trainees are encouraged to:</w:t>
      </w:r>
    </w:p>
    <w:p w14:paraId="13E8B788" w14:textId="3A144887" w:rsidR="00AC7583" w:rsidRPr="003A6270" w:rsidRDefault="00AC7583" w:rsidP="003D6F6F">
      <w:pPr>
        <w:pStyle w:val="BodyText"/>
        <w:numPr>
          <w:ilvl w:val="0"/>
          <w:numId w:val="36"/>
        </w:numPr>
      </w:pPr>
      <w:r w:rsidRPr="003A6270">
        <w:t xml:space="preserve">Submit </w:t>
      </w:r>
      <w:r w:rsidR="0094481F" w:rsidRPr="003A6270">
        <w:t>records of completed activities</w:t>
      </w:r>
      <w:r w:rsidRPr="003A6270">
        <w:t xml:space="preserve"> on the E-portfolio in a timely manner for regular review at trainee/supervisor meetings.</w:t>
      </w:r>
    </w:p>
    <w:p w14:paraId="58C9E51A" w14:textId="3FBF1C18" w:rsidR="00AC7583" w:rsidRPr="003A6270" w:rsidRDefault="00AC7583" w:rsidP="003D6F6F">
      <w:pPr>
        <w:pStyle w:val="BodyText"/>
        <w:numPr>
          <w:ilvl w:val="0"/>
          <w:numId w:val="36"/>
        </w:numPr>
      </w:pPr>
      <w:r w:rsidRPr="003A6270">
        <w:t>Look out for learning opportunities and consider the use of various evidence types to capture learning</w:t>
      </w:r>
      <w:r w:rsidR="00C06B7A" w:rsidRPr="003A6270">
        <w:t>.</w:t>
      </w:r>
    </w:p>
    <w:p w14:paraId="12838F91" w14:textId="0F303B34" w:rsidR="00AC7583" w:rsidRPr="003A6270" w:rsidRDefault="00C80CC0" w:rsidP="003D6F6F">
      <w:pPr>
        <w:pStyle w:val="BodyText"/>
        <w:numPr>
          <w:ilvl w:val="0"/>
          <w:numId w:val="36"/>
        </w:numPr>
      </w:pPr>
      <w:r w:rsidRPr="003A6270">
        <w:t>As they progress through their training, c</w:t>
      </w:r>
      <w:r w:rsidR="00AC7583" w:rsidRPr="003A6270">
        <w:t>hallenge themselves with increasingly complex cases and scenarios as they develop</w:t>
      </w:r>
      <w:r w:rsidR="00C06B7A" w:rsidRPr="003A6270">
        <w:t>.</w:t>
      </w:r>
    </w:p>
    <w:p w14:paraId="42236667" w14:textId="77777777" w:rsidR="00400E34" w:rsidRPr="003A6270" w:rsidRDefault="00400E34">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5A60E213" w14:textId="1A391307" w:rsidR="005864AB" w:rsidRPr="003A6270" w:rsidRDefault="005864AB" w:rsidP="00D17F54">
      <w:pPr>
        <w:pStyle w:val="h3numbered"/>
      </w:pPr>
      <w:bookmarkStart w:id="84" w:name="_Toc206505551"/>
      <w:r w:rsidRPr="003A6270">
        <w:lastRenderedPageBreak/>
        <w:t>Prescribing learning</w:t>
      </w:r>
      <w:r w:rsidR="008C1977" w:rsidRPr="003A6270">
        <w:t xml:space="preserve">, </w:t>
      </w:r>
      <w:r w:rsidRPr="003A6270">
        <w:t>assessment</w:t>
      </w:r>
      <w:r w:rsidR="00917F46" w:rsidRPr="003A6270">
        <w:t xml:space="preserve"> </w:t>
      </w:r>
      <w:r w:rsidR="008C1977" w:rsidRPr="003A6270">
        <w:t>and sign off</w:t>
      </w:r>
      <w:bookmarkEnd w:id="84"/>
    </w:p>
    <w:p w14:paraId="13FB2009" w14:textId="77777777" w:rsidR="0016175F" w:rsidRPr="003A6270" w:rsidRDefault="0016175F"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7D141ED4" w14:textId="77777777" w:rsidR="0016175F" w:rsidRPr="003A6270" w:rsidRDefault="0016175F"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118549B7" w14:textId="77777777" w:rsidR="0016175F" w:rsidRPr="003A6270" w:rsidRDefault="0016175F"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0B494F6E" w14:textId="77777777" w:rsidR="0016175F" w:rsidRPr="003A6270" w:rsidRDefault="0016175F"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29389038" w14:textId="1E4A24D5" w:rsidR="005B3715" w:rsidRPr="003A6270" w:rsidRDefault="001B7852" w:rsidP="003D6F6F">
      <w:pPr>
        <w:pStyle w:val="BodyText"/>
      </w:pPr>
      <w:r w:rsidRPr="003A6270">
        <w:t>For trainees on the full learning outcomes, there</w:t>
      </w:r>
      <w:r w:rsidR="005B3715" w:rsidRPr="003A6270">
        <w:t xml:space="preserve"> are specific mandatory Professional Development Activities and Observed Clinical Activities that must be completed to support the period of learning relating to prescribing.</w:t>
      </w:r>
    </w:p>
    <w:p w14:paraId="69331526" w14:textId="41699A18" w:rsidR="004579B0" w:rsidRPr="003A6270" w:rsidRDefault="004579B0" w:rsidP="00280978">
      <w:pPr>
        <w:pStyle w:val="h4numbered"/>
        <w:rPr>
          <w:rFonts w:hint="eastAsia"/>
        </w:rPr>
      </w:pPr>
      <w:r w:rsidRPr="003A6270">
        <w:t>Prescribing Development Meeting</w:t>
      </w:r>
    </w:p>
    <w:p w14:paraId="476A0A13" w14:textId="7A8CAF64" w:rsidR="005864AB" w:rsidRPr="003A6270" w:rsidRDefault="005864AB" w:rsidP="003D6F6F">
      <w:pPr>
        <w:pStyle w:val="BodyText"/>
      </w:pPr>
      <w:r w:rsidRPr="003A6270">
        <w:t>When a trainee commences their prescribing practice time, the trainee and DPP must have an initial Prescribing Development Meeting in which they will complete:</w:t>
      </w:r>
    </w:p>
    <w:p w14:paraId="4A116573" w14:textId="77777777" w:rsidR="005864AB" w:rsidRPr="003A6270" w:rsidRDefault="005864AB" w:rsidP="003D6F6F">
      <w:pPr>
        <w:pStyle w:val="BodyText"/>
        <w:numPr>
          <w:ilvl w:val="0"/>
          <w:numId w:val="30"/>
        </w:numPr>
      </w:pPr>
      <w:r w:rsidRPr="003A6270">
        <w:t>A Prescribing Learning Agreement</w:t>
      </w:r>
    </w:p>
    <w:p w14:paraId="186DD1DC" w14:textId="77777777" w:rsidR="005864AB" w:rsidRPr="003A6270" w:rsidRDefault="005864AB" w:rsidP="003D6F6F">
      <w:pPr>
        <w:pStyle w:val="BodyText"/>
        <w:numPr>
          <w:ilvl w:val="0"/>
          <w:numId w:val="30"/>
        </w:numPr>
      </w:pPr>
      <w:r w:rsidRPr="003A6270">
        <w:t>A Prescribing Learning Needs Analysis and Personal Development plan that considers how and when the prescribing activities of the assessment strategy will be completed</w:t>
      </w:r>
    </w:p>
    <w:p w14:paraId="4A0FD166" w14:textId="7D2ED688" w:rsidR="004579B0" w:rsidRPr="003A6270" w:rsidRDefault="005864AB" w:rsidP="003D6F6F">
      <w:pPr>
        <w:pStyle w:val="BodyText"/>
      </w:pPr>
      <w:r w:rsidRPr="003A6270">
        <w:t>These are both mandatory activities within the Professional Development Activities of the Assessment Strategy</w:t>
      </w:r>
      <w:r w:rsidR="002E1824" w:rsidRPr="003A6270">
        <w:t xml:space="preserve"> and must be recorded using the approved evidence tool(s)</w:t>
      </w:r>
      <w:r w:rsidRPr="003A6270">
        <w:t>.</w:t>
      </w:r>
    </w:p>
    <w:p w14:paraId="5EF1C5C6" w14:textId="3E203131" w:rsidR="004579B0" w:rsidRPr="003A6270" w:rsidRDefault="004579B0" w:rsidP="00280978">
      <w:pPr>
        <w:pStyle w:val="h4numbered"/>
        <w:rPr>
          <w:rFonts w:hint="eastAsia"/>
        </w:rPr>
      </w:pPr>
      <w:r w:rsidRPr="003A6270">
        <w:t>Prescribing Activities</w:t>
      </w:r>
    </w:p>
    <w:p w14:paraId="0C873E9D" w14:textId="6C544C8D" w:rsidR="000B60B9" w:rsidRPr="003A6270" w:rsidRDefault="000B60B9" w:rsidP="003D6F6F">
      <w:pPr>
        <w:pStyle w:val="BodyText"/>
      </w:pPr>
      <w:r w:rsidRPr="003A6270">
        <w:t xml:space="preserve">The Prescribing Activities form part of Strategy. They support trainees to develop and provide evidence against the GPhC learning outcomes related to prescribing for sign off by their DS using a structured approach. These consist of five </w:t>
      </w:r>
      <w:r w:rsidR="00796B57" w:rsidRPr="003A6270">
        <w:t>Observed Clinical</w:t>
      </w:r>
      <w:r w:rsidRPr="003A6270">
        <w:t xml:space="preserve"> </w:t>
      </w:r>
      <w:r w:rsidR="00796B57" w:rsidRPr="003A6270">
        <w:t>A</w:t>
      </w:r>
      <w:r w:rsidRPr="003A6270">
        <w:t xml:space="preserve">ctivities to be completed by the trainee and can be recorded using </w:t>
      </w:r>
      <w:r w:rsidR="00796B57" w:rsidRPr="003A6270">
        <w:t>evidence</w:t>
      </w:r>
      <w:r w:rsidRPr="003A6270">
        <w:t xml:space="preserve"> tool(s). The activities are designed such that if a trainee completes all the prescribing activities, this should provide multiple pieces of evidence against the GPhC learning outcomes related to prescribing. Assessment of the activities is expected to support supervisors, and in particular the DPP and DS, to make robust and holistic decisions related to the trainee pharmacist’s capability and suitability for annotation as an independent prescriber at the point of registration with the GPhC.</w:t>
      </w:r>
    </w:p>
    <w:p w14:paraId="00C6E90C" w14:textId="5CBEC06F" w:rsidR="002E6F26" w:rsidRPr="003A6270" w:rsidRDefault="002E6F26" w:rsidP="003D6F6F">
      <w:pPr>
        <w:pStyle w:val="BodyText"/>
      </w:pPr>
      <w:r w:rsidRPr="003A6270">
        <w:t xml:space="preserve">To facilitate the completion of these prescribing assessment activities, it is a requirement that trainee pharmacists spend at least 90 hours of their training in an environment undertaking activities that specifically enhance their prescribing capabilities. The 90 hours is a minimum </w:t>
      </w:r>
      <w:r w:rsidRPr="003A6270">
        <w:lastRenderedPageBreak/>
        <w:t>requirement by the GPhC, and some trainees may need additional prescribing-oriented training beyond this.</w:t>
      </w:r>
    </w:p>
    <w:p w14:paraId="34FE2418" w14:textId="4EBA8EBE" w:rsidR="000857B1" w:rsidRPr="003A6270" w:rsidRDefault="000857B1" w:rsidP="003D6F6F">
      <w:pPr>
        <w:pStyle w:val="BodyText"/>
      </w:pPr>
      <w:r w:rsidRPr="003A6270">
        <w:t>At times, the DPP may also choose to delegate the supervision of the trainee pharmacist to another suitably experienced person, called a “practice supervisor”. The main responsibility of the practice supervisor is to ensure that trainees only carry out tasks at which they are competent, or are learning under supervision to be competent, so that patient safety is always maintained.</w:t>
      </w:r>
    </w:p>
    <w:p w14:paraId="1577F6C0" w14:textId="39D438A9" w:rsidR="005854E8" w:rsidRPr="003A6270" w:rsidRDefault="005854E8" w:rsidP="003D6F6F">
      <w:pPr>
        <w:pStyle w:val="BodyText"/>
      </w:pPr>
      <w:r w:rsidRPr="003A6270">
        <w:t>The practice supervisor may be an appropriate person to supervise and assess some of the prescribing assessment activities using the supervised learning event (SLE) tool. The DPP must be assured that any practice supervisor participating in assessment activities is appropriately experienced and trained to conduct assessments related to prescribing. The practice supervisor does not necessarily need to be a prescriber themselves dependent on the activity they are supervising. For example, a healthcare assistant may appropriately supervise the demonstration of some clinical skills. The DS will retain responsibility for the final sign-off of all GPhC learning outcomes, including those related to prescribing, based on evidence provided by SLEs that are assessed by practice supervisors.</w:t>
      </w:r>
    </w:p>
    <w:p w14:paraId="6991EA7E" w14:textId="5A1B5137" w:rsidR="00320FB3" w:rsidRPr="003A6270" w:rsidRDefault="00320FB3" w:rsidP="003D6F6F">
      <w:pPr>
        <w:pStyle w:val="BodyText"/>
      </w:pPr>
      <w:r w:rsidRPr="003A6270">
        <w:t xml:space="preserve">Satisfactorily performing an activity once is unlikely to prove competence, it must be demonstrated consistently, in a variety of circumstances, to the standard expected of a newly qualified novice prescriber. As outlined, trainee pharmacists are required to demonstrate most of the learning outcomes at the ‘Does’ level of Miller’s triangle, which means they are demonstrating an outcome </w:t>
      </w:r>
      <w:r w:rsidRPr="003A6270">
        <w:rPr>
          <w:b/>
          <w:bCs/>
        </w:rPr>
        <w:t>‘repeatedly and reliably’</w:t>
      </w:r>
      <w:r w:rsidRPr="003A6270">
        <w:t xml:space="preserve">. For this reason, the range of prescribing assessment activities are designed to provide </w:t>
      </w:r>
      <w:r w:rsidRPr="003A6270">
        <w:rPr>
          <w:b/>
          <w:bCs/>
        </w:rPr>
        <w:t xml:space="preserve">multiple pieces of evidence </w:t>
      </w:r>
      <w:r w:rsidRPr="003A6270">
        <w:t>against the prescribing related learning outcomes. DPPs are expected to use their professional judgement in making decisions as to whether a prescribing assessment activity has been satisfactorily completed. It is expected that usually a DPP can be assured of the trainee pharmacist’s ability to carry out a prescribing related activity if it has been observed satisfactorily a minimum of three times in different contexts.</w:t>
      </w:r>
    </w:p>
    <w:p w14:paraId="38278496" w14:textId="5EEEDC53" w:rsidR="00474DE2" w:rsidRPr="003A6270" w:rsidRDefault="00474DE2" w:rsidP="00474DE2">
      <w:pPr>
        <w:pStyle w:val="h5numbered"/>
      </w:pPr>
      <w:r w:rsidRPr="003A6270">
        <w:t>Royal Pharmaceutical Society Prescribing Competency Framework</w:t>
      </w:r>
    </w:p>
    <w:p w14:paraId="3F660AF3" w14:textId="5AC52161" w:rsidR="00474DE2" w:rsidRPr="003A6270" w:rsidRDefault="00474DE2" w:rsidP="003D6F6F">
      <w:pPr>
        <w:pStyle w:val="BodyText"/>
      </w:pPr>
      <w:r w:rsidRPr="003A6270">
        <w:t xml:space="preserve">In order to ensure safe and efficient prescribing practices for all prescribers, the National Prescribing Centre/National Institute for Health and Care Excellence (NICE) issued a unified </w:t>
      </w:r>
      <w:r w:rsidRPr="003A6270">
        <w:lastRenderedPageBreak/>
        <w:t xml:space="preserve">prescribing competency framework in 2012. Drawing upon previous prescribing competency frameworks specific to various professions, the 2012 framework was developed to establish a shared foundation of competencies essential for prescribing, irrespective of professional background. The </w:t>
      </w:r>
      <w:hyperlink r:id="rId47" w:history="1">
        <w:r w:rsidRPr="003A6270">
          <w:rPr>
            <w:rStyle w:val="Hyperlink"/>
            <w:rFonts w:ascii="Arial" w:hAnsi="Arial"/>
          </w:rPr>
          <w:t>RPS Competency Framework for All Prescribers</w:t>
        </w:r>
      </w:hyperlink>
      <w:r w:rsidRPr="003A6270">
        <w:t xml:space="preserve"> framework is an updated and revised resource to support prescribers in enhancing their understanding, abilities, motivations, and personal attributes, thereby facilitating ongoing improvement in their performance and ensuring safe and effective practice. </w:t>
      </w:r>
    </w:p>
    <w:p w14:paraId="2F21D145" w14:textId="740EF775" w:rsidR="00474DE2" w:rsidRPr="003A6270" w:rsidRDefault="00474DE2" w:rsidP="003D6F6F">
      <w:pPr>
        <w:pStyle w:val="BodyText"/>
      </w:pPr>
      <w:r w:rsidRPr="003A6270">
        <w:rPr>
          <w:b/>
          <w:bCs/>
        </w:rPr>
        <w:t>The GPhC learning outcomes take into account the RPS competency framework.</w:t>
      </w:r>
      <w:r w:rsidRPr="003A6270">
        <w:t xml:space="preserve"> The Prescribing Assessment Activities have been developed to support trainees in demonstrating the GPhC learning outcomes. This quality assured framework provide assurance to DPPs and DSs that the trainee is demonstrating the competencies required to be a prescriber through the satisfactory completion of the activities.</w:t>
      </w:r>
    </w:p>
    <w:p w14:paraId="18D863A8" w14:textId="4CE5EAF9" w:rsidR="004579B0" w:rsidRPr="003A6270" w:rsidRDefault="004579B0" w:rsidP="00280978">
      <w:pPr>
        <w:pStyle w:val="h4numbered"/>
        <w:rPr>
          <w:rFonts w:hint="eastAsia"/>
        </w:rPr>
      </w:pPr>
      <w:r w:rsidRPr="003A6270">
        <w:t>Final Prescribing Development Review</w:t>
      </w:r>
    </w:p>
    <w:p w14:paraId="760B7703" w14:textId="3BA88027" w:rsidR="00FF59C0" w:rsidRPr="003A6270" w:rsidRDefault="00FF59C0" w:rsidP="003D6F6F">
      <w:pPr>
        <w:pStyle w:val="BodyText"/>
      </w:pPr>
      <w:r w:rsidRPr="003A6270">
        <w:t>When a trainee completes their prescribing practice time, the trainee and DPP must have a Final Prescribing Development Review in which they will complete:</w:t>
      </w:r>
    </w:p>
    <w:p w14:paraId="100CF6CF" w14:textId="16830A43" w:rsidR="00FF59C0" w:rsidRPr="003A6270" w:rsidRDefault="00FF59C0" w:rsidP="003D6F6F">
      <w:pPr>
        <w:pStyle w:val="BodyText"/>
        <w:numPr>
          <w:ilvl w:val="0"/>
          <w:numId w:val="90"/>
        </w:numPr>
      </w:pPr>
      <w:r w:rsidRPr="003A6270">
        <w:t xml:space="preserve">Confirmation of satisfactory completion of Prescribing Activities </w:t>
      </w:r>
    </w:p>
    <w:p w14:paraId="5C651806" w14:textId="37DAD765" w:rsidR="00FF59C0" w:rsidRPr="003A6270" w:rsidRDefault="00FF59C0" w:rsidP="003D6F6F">
      <w:pPr>
        <w:pStyle w:val="BodyText"/>
        <w:numPr>
          <w:ilvl w:val="0"/>
          <w:numId w:val="90"/>
        </w:numPr>
      </w:pPr>
      <w:r w:rsidRPr="003A6270">
        <w:t>Confirmation of 90 hours learning time completed</w:t>
      </w:r>
    </w:p>
    <w:p w14:paraId="2D577A31" w14:textId="69771184" w:rsidR="00FF59C0" w:rsidRPr="003A6270" w:rsidRDefault="00FF59C0" w:rsidP="003D6F6F">
      <w:pPr>
        <w:pStyle w:val="BodyText"/>
        <w:numPr>
          <w:ilvl w:val="0"/>
          <w:numId w:val="90"/>
        </w:numPr>
      </w:pPr>
      <w:r w:rsidRPr="003A6270">
        <w:t xml:space="preserve">Discuss GPhC learning outcome sign off </w:t>
      </w:r>
    </w:p>
    <w:p w14:paraId="0FF785BE" w14:textId="571A4361" w:rsidR="00FF59C0" w:rsidRPr="003A6270" w:rsidRDefault="00FF59C0" w:rsidP="003D6F6F">
      <w:pPr>
        <w:pStyle w:val="BodyText"/>
        <w:numPr>
          <w:ilvl w:val="0"/>
          <w:numId w:val="90"/>
        </w:numPr>
      </w:pPr>
      <w:r w:rsidRPr="003A6270">
        <w:t xml:space="preserve">Declare any further development needs </w:t>
      </w:r>
    </w:p>
    <w:p w14:paraId="3640EE20" w14:textId="70DFB102" w:rsidR="00FF59C0" w:rsidRPr="003A6270" w:rsidRDefault="00FF59C0" w:rsidP="003D6F6F">
      <w:pPr>
        <w:pStyle w:val="BodyText"/>
        <w:numPr>
          <w:ilvl w:val="0"/>
          <w:numId w:val="90"/>
        </w:numPr>
      </w:pPr>
      <w:r w:rsidRPr="003A6270">
        <w:t xml:space="preserve">Confirming that all elements of assessment are </w:t>
      </w:r>
      <w:r w:rsidR="00BC1B0F" w:rsidRPr="003A6270">
        <w:t>completed,</w:t>
      </w:r>
      <w:r w:rsidRPr="003A6270">
        <w:t xml:space="preserve"> and the trainee pharmacist is therefore suitable for registration as a prescriber</w:t>
      </w:r>
    </w:p>
    <w:p w14:paraId="55B3EDA0" w14:textId="790FC967" w:rsidR="004579B0" w:rsidRPr="003A6270" w:rsidRDefault="004579B0" w:rsidP="003D6F6F">
      <w:pPr>
        <w:pStyle w:val="BodyText"/>
      </w:pPr>
      <w:r w:rsidRPr="003A6270">
        <w:t>This is a mandatory activity within the Professional Development Activities of the Assessment Strategy</w:t>
      </w:r>
      <w:r w:rsidR="00FF59C0" w:rsidRPr="003A6270">
        <w:t xml:space="preserve"> and must be recorded using the </w:t>
      </w:r>
      <w:r w:rsidR="002E1824" w:rsidRPr="003A6270">
        <w:t>approved evidence tool</w:t>
      </w:r>
      <w:r w:rsidRPr="003A6270">
        <w:t>.</w:t>
      </w:r>
    </w:p>
    <w:p w14:paraId="6119C527" w14:textId="77777777" w:rsidR="0088711B" w:rsidRPr="003A6270" w:rsidRDefault="0088711B" w:rsidP="004579B0">
      <w:pPr>
        <w:spacing w:after="0" w:line="360" w:lineRule="auto"/>
        <w:contextualSpacing/>
        <w:textboxTightWrap w:val="none"/>
        <w:rPr>
          <w:rFonts w:eastAsia="MS PGothic" w:cs="Arial"/>
        </w:rPr>
      </w:pPr>
    </w:p>
    <w:p w14:paraId="5288826C" w14:textId="77777777" w:rsidR="00400E34" w:rsidRPr="003A6270" w:rsidRDefault="00400E34">
      <w:pPr>
        <w:spacing w:after="0" w:line="240" w:lineRule="auto"/>
        <w:textboxTightWrap w:val="none"/>
        <w:rPr>
          <w:rFonts w:eastAsia="MS PGothic" w:cs="Arial"/>
          <w:color w:val="005EB8" w:themeColor="text2"/>
          <w:kern w:val="28"/>
          <w:sz w:val="28"/>
          <w14:ligatures w14:val="standardContextual"/>
        </w:rPr>
      </w:pPr>
      <w:r w:rsidRPr="003A6270">
        <w:rPr>
          <w:rFonts w:eastAsia="MS PGothic"/>
        </w:rPr>
        <w:br w:type="page"/>
      </w:r>
    </w:p>
    <w:p w14:paraId="45FC9BEB" w14:textId="631C5F7F" w:rsidR="00123F68" w:rsidRPr="003A6270" w:rsidRDefault="00E826FD" w:rsidP="00D17F54">
      <w:pPr>
        <w:pStyle w:val="h3numbered"/>
      </w:pPr>
      <w:bookmarkStart w:id="85" w:name="_Toc206505552"/>
      <w:r w:rsidRPr="003A6270">
        <w:lastRenderedPageBreak/>
        <w:t>Reviewing trainee progress</w:t>
      </w:r>
      <w:bookmarkEnd w:id="85"/>
    </w:p>
    <w:p w14:paraId="18FB57EB" w14:textId="00529A5E" w:rsidR="00300AFC" w:rsidRPr="003A6270" w:rsidRDefault="00300AFC" w:rsidP="003D6F6F">
      <w:pPr>
        <w:pStyle w:val="BodyText"/>
      </w:pPr>
      <w:r w:rsidRPr="003A6270">
        <w:t xml:space="preserve">As trainees build their portfolio of evidence this should be regularly reviewed by supervisors and feedback provided. The type of feedback given may vary depending on the type of </w:t>
      </w:r>
      <w:r w:rsidR="006336F2" w:rsidRPr="003A6270">
        <w:t>evidence</w:t>
      </w:r>
      <w:r w:rsidRPr="003A6270">
        <w:t xml:space="preserve"> tool used by the trainee.</w:t>
      </w:r>
    </w:p>
    <w:p w14:paraId="7D689B7F" w14:textId="192C00F0" w:rsidR="00300AFC" w:rsidRPr="003A6270" w:rsidRDefault="00300AFC" w:rsidP="003D6F6F">
      <w:pPr>
        <w:pStyle w:val="BodyText"/>
      </w:pPr>
      <w:r w:rsidRPr="003A6270">
        <w:t xml:space="preserve">The DS (or DPP when appropriate) must </w:t>
      </w:r>
      <w:r w:rsidR="0080727B" w:rsidRPr="003A6270">
        <w:t xml:space="preserve">review and </w:t>
      </w:r>
      <w:r w:rsidRPr="003A6270">
        <w:t xml:space="preserve">sign off each </w:t>
      </w:r>
      <w:r w:rsidR="00301D25" w:rsidRPr="003A6270">
        <w:t>trainee</w:t>
      </w:r>
      <w:r w:rsidRPr="003A6270">
        <w:t xml:space="preserve"> </w:t>
      </w:r>
      <w:r w:rsidR="007A6CA9" w:rsidRPr="003A6270">
        <w:t>submission</w:t>
      </w:r>
      <w:r w:rsidR="0080727B" w:rsidRPr="003A6270">
        <w:t xml:space="preserve"> to confirm that it does contribute</w:t>
      </w:r>
      <w:r w:rsidRPr="003A6270">
        <w:t xml:space="preserve"> evidence</w:t>
      </w:r>
      <w:r w:rsidR="0080727B" w:rsidRPr="003A6270">
        <w:t xml:space="preserve"> to each GPhC learning outcome the trainee has mapped it against</w:t>
      </w:r>
      <w:r w:rsidRPr="003A6270">
        <w:t>. They should consider alongside their trainee whether the evidence provided is:</w:t>
      </w:r>
    </w:p>
    <w:p w14:paraId="31226221" w14:textId="3D0EADC1" w:rsidR="00300AFC" w:rsidRPr="003A6270" w:rsidRDefault="00300AFC" w:rsidP="003D6F6F">
      <w:pPr>
        <w:pStyle w:val="BodyText"/>
        <w:numPr>
          <w:ilvl w:val="0"/>
          <w:numId w:val="32"/>
        </w:numPr>
      </w:pPr>
      <w:r w:rsidRPr="003A6270">
        <w:rPr>
          <w:b/>
          <w:bCs/>
        </w:rPr>
        <w:t>Valid</w:t>
      </w:r>
      <w:r w:rsidRPr="003A6270">
        <w:t xml:space="preserve"> – an appropriate way of demonstrating abilities to meet the needs of the </w:t>
      </w:r>
      <w:r w:rsidR="006336F2" w:rsidRPr="003A6270">
        <w:t xml:space="preserve">GPhC </w:t>
      </w:r>
      <w:r w:rsidRPr="003A6270">
        <w:t>learning outcomes</w:t>
      </w:r>
      <w:r w:rsidR="003E7E91" w:rsidRPr="003A6270">
        <w:t>.</w:t>
      </w:r>
    </w:p>
    <w:p w14:paraId="0F1B63BC" w14:textId="77777777" w:rsidR="00300AFC" w:rsidRPr="003A6270" w:rsidRDefault="00300AFC" w:rsidP="003D6F6F">
      <w:pPr>
        <w:pStyle w:val="BodyText"/>
        <w:numPr>
          <w:ilvl w:val="0"/>
          <w:numId w:val="32"/>
        </w:numPr>
      </w:pPr>
      <w:r w:rsidRPr="003A6270">
        <w:rPr>
          <w:b/>
          <w:bCs/>
        </w:rPr>
        <w:t>Authentic</w:t>
      </w:r>
      <w:r w:rsidRPr="003A6270">
        <w:t xml:space="preserve"> – has been produced by the trainee only. Where the trainee is submitting evidence within the workplace this should be assessed by a practice supervisor as an accurate reflection of events.</w:t>
      </w:r>
    </w:p>
    <w:p w14:paraId="28CDCB4F" w14:textId="77777777" w:rsidR="00300AFC" w:rsidRPr="003A6270" w:rsidRDefault="00300AFC" w:rsidP="003D6F6F">
      <w:pPr>
        <w:pStyle w:val="BodyText"/>
        <w:numPr>
          <w:ilvl w:val="0"/>
          <w:numId w:val="32"/>
        </w:numPr>
      </w:pPr>
      <w:r w:rsidRPr="003A6270">
        <w:rPr>
          <w:b/>
          <w:bCs/>
        </w:rPr>
        <w:t>Reliable</w:t>
      </w:r>
      <w:r w:rsidRPr="003A6270">
        <w:t xml:space="preserve"> – a genuine description of events</w:t>
      </w:r>
    </w:p>
    <w:p w14:paraId="79FD6F63" w14:textId="3B749F39" w:rsidR="00300AFC" w:rsidRPr="003A6270" w:rsidRDefault="00300AFC" w:rsidP="003D6F6F">
      <w:pPr>
        <w:pStyle w:val="BodyText"/>
        <w:numPr>
          <w:ilvl w:val="0"/>
          <w:numId w:val="32"/>
        </w:numPr>
      </w:pPr>
      <w:r w:rsidRPr="003A6270">
        <w:rPr>
          <w:b/>
          <w:bCs/>
        </w:rPr>
        <w:t>Sufficient</w:t>
      </w:r>
      <w:r w:rsidRPr="003A6270">
        <w:t xml:space="preserve"> – enough of the right type of evidence to demonstrate the mapped GPhC learning outcomes</w:t>
      </w:r>
      <w:r w:rsidR="003E7E91" w:rsidRPr="003A6270">
        <w:t>.</w:t>
      </w:r>
    </w:p>
    <w:p w14:paraId="0AA71311" w14:textId="7E1F3385" w:rsidR="00300AFC" w:rsidRPr="003A6270" w:rsidRDefault="00300AFC" w:rsidP="003D6F6F">
      <w:pPr>
        <w:pStyle w:val="BodyText"/>
        <w:numPr>
          <w:ilvl w:val="0"/>
          <w:numId w:val="32"/>
        </w:numPr>
      </w:pPr>
      <w:r w:rsidRPr="003A6270">
        <w:rPr>
          <w:b/>
          <w:bCs/>
        </w:rPr>
        <w:t>Compliant with data protection</w:t>
      </w:r>
      <w:r w:rsidRPr="003A6270">
        <w:t xml:space="preserve"> – the evidence submitted protect the anonymity and confidentiality of patients, staff and organisations</w:t>
      </w:r>
      <w:r w:rsidR="003E7E91" w:rsidRPr="003A6270">
        <w:t>.</w:t>
      </w:r>
    </w:p>
    <w:p w14:paraId="02367E94" w14:textId="53DBB6C1" w:rsidR="00E25D0F" w:rsidRPr="003A6270" w:rsidRDefault="00300AFC" w:rsidP="003D6F6F">
      <w:pPr>
        <w:pStyle w:val="BodyText"/>
      </w:pPr>
      <w:r w:rsidRPr="003A6270">
        <w:t xml:space="preserve">The review of evidence by a supervisor needs to be fair and objective. It must help the trainee to understand how they are performing in line with the requirements of their personal development plan and progress towards learning outcome sign off. The use of </w:t>
      </w:r>
      <w:r w:rsidR="00B55937" w:rsidRPr="003A6270">
        <w:t>the evidence</w:t>
      </w:r>
      <w:r w:rsidRPr="003A6270">
        <w:t xml:space="preserve"> tools, particularly supervised learning events, with structured checklists supports supervisors in identifying strengths and areas for development.</w:t>
      </w:r>
    </w:p>
    <w:p w14:paraId="5EFF21C5" w14:textId="77777777" w:rsidR="000469E0" w:rsidRPr="003A6270" w:rsidRDefault="000469E0"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7545D2DF" w14:textId="3AFEE0B4" w:rsidR="00D247E0" w:rsidRPr="003A6270" w:rsidRDefault="00A716BB" w:rsidP="00280978">
      <w:pPr>
        <w:pStyle w:val="h4numbered"/>
        <w:rPr>
          <w:rFonts w:hint="eastAsia"/>
        </w:rPr>
      </w:pPr>
      <w:r w:rsidRPr="003A6270">
        <w:t>Progress reviews</w:t>
      </w:r>
    </w:p>
    <w:p w14:paraId="3BF01A1E" w14:textId="55A9C998" w:rsidR="00634F0D" w:rsidRPr="003A6270" w:rsidRDefault="00054064" w:rsidP="003D6F6F">
      <w:pPr>
        <w:pStyle w:val="BodyText"/>
      </w:pPr>
      <w:r w:rsidRPr="003A6270">
        <w:t xml:space="preserve">The trainee and the DS are required to complete </w:t>
      </w:r>
      <w:r w:rsidR="00634F0D" w:rsidRPr="003A6270">
        <w:t>a</w:t>
      </w:r>
      <w:r w:rsidRPr="003A6270">
        <w:t xml:space="preserve"> progress review at week</w:t>
      </w:r>
      <w:r w:rsidR="00634F0D" w:rsidRPr="003A6270">
        <w:t>s</w:t>
      </w:r>
      <w:r w:rsidRPr="003A6270">
        <w:t xml:space="preserve"> 13, 26</w:t>
      </w:r>
      <w:r w:rsidR="00634F0D" w:rsidRPr="003A6270">
        <w:t xml:space="preserve"> and</w:t>
      </w:r>
      <w:r w:rsidRPr="003A6270">
        <w:t xml:space="preserve"> 39</w:t>
      </w:r>
      <w:r w:rsidR="00634F0D" w:rsidRPr="003A6270">
        <w:t xml:space="preserve">, and document these </w:t>
      </w:r>
      <w:r w:rsidR="005536CA" w:rsidRPr="003A6270">
        <w:t>using</w:t>
      </w:r>
      <w:r w:rsidR="00634F0D" w:rsidRPr="003A6270">
        <w:t xml:space="preserve"> the relevant tool in the E-Portfolio.</w:t>
      </w:r>
    </w:p>
    <w:p w14:paraId="75E7772A" w14:textId="65E73925" w:rsidR="00634F0D" w:rsidRPr="003A6270" w:rsidRDefault="00634F0D" w:rsidP="003D6F6F">
      <w:pPr>
        <w:pStyle w:val="BodyText"/>
      </w:pPr>
      <w:r w:rsidRPr="003A6270">
        <w:lastRenderedPageBreak/>
        <w:t>The progress reviews are mandatory activities within the Professional Development Activities of the Assessment Strategy.</w:t>
      </w:r>
    </w:p>
    <w:p w14:paraId="6E8F7DD8" w14:textId="2F967BCE" w:rsidR="00634F0D" w:rsidRPr="003A6270" w:rsidRDefault="00634F0D" w:rsidP="003D6F6F">
      <w:pPr>
        <w:pStyle w:val="BodyText"/>
      </w:pPr>
      <w:r w:rsidRPr="003A6270">
        <w:t xml:space="preserve">During each progress review, the trainee and </w:t>
      </w:r>
      <w:r w:rsidR="003847F9" w:rsidRPr="003A6270">
        <w:t>DS</w:t>
      </w:r>
      <w:r w:rsidR="00DE6F07" w:rsidRPr="003A6270">
        <w:t xml:space="preserve"> </w:t>
      </w:r>
      <w:r w:rsidR="00380744" w:rsidRPr="003A6270">
        <w:t xml:space="preserve">use the </w:t>
      </w:r>
      <w:r w:rsidR="00534498" w:rsidRPr="003A6270">
        <w:t xml:space="preserve">tool provided to review </w:t>
      </w:r>
      <w:r w:rsidR="009B34AC" w:rsidRPr="003A6270">
        <w:t>the</w:t>
      </w:r>
      <w:r w:rsidR="00534498" w:rsidRPr="003A6270">
        <w:t xml:space="preserve"> activities </w:t>
      </w:r>
      <w:r w:rsidR="009B34AC" w:rsidRPr="003A6270">
        <w:t xml:space="preserve">that </w:t>
      </w:r>
      <w:r w:rsidR="00534498" w:rsidRPr="003A6270">
        <w:t>have been completed, how these have provided evidence against the GPhC learning outcomes, and wh</w:t>
      </w:r>
      <w:r w:rsidR="009B34AC" w:rsidRPr="003A6270">
        <w:t>ich</w:t>
      </w:r>
      <w:r w:rsidR="00534498" w:rsidRPr="003A6270">
        <w:t xml:space="preserve"> learning outcomes the Designated Supervisor </w:t>
      </w:r>
      <w:r w:rsidR="0095370B" w:rsidRPr="003A6270">
        <w:t>will sign-off.</w:t>
      </w:r>
    </w:p>
    <w:p w14:paraId="32C6E417" w14:textId="111F7C06" w:rsidR="009B34AC" w:rsidRPr="003A6270" w:rsidRDefault="009B34AC" w:rsidP="003D6F6F">
      <w:pPr>
        <w:pStyle w:val="BodyText"/>
      </w:pPr>
      <w:r w:rsidRPr="003A6270">
        <w:t xml:space="preserve">Each review should </w:t>
      </w:r>
      <w:r w:rsidR="0088711B" w:rsidRPr="003A6270">
        <w:t xml:space="preserve">also </w:t>
      </w:r>
      <w:r w:rsidRPr="003A6270">
        <w:t xml:space="preserve">be used </w:t>
      </w:r>
      <w:r w:rsidR="0088711B" w:rsidRPr="003A6270">
        <w:t xml:space="preserve">as an opportunity </w:t>
      </w:r>
      <w:r w:rsidRPr="003A6270">
        <w:t xml:space="preserve">to </w:t>
      </w:r>
      <w:r w:rsidR="003D6F5A" w:rsidRPr="003A6270">
        <w:t>provide an update to the LNA/PDP.</w:t>
      </w:r>
    </w:p>
    <w:p w14:paraId="453F4BF5" w14:textId="7FE5BA7B" w:rsidR="003014B2" w:rsidRPr="003A6270" w:rsidRDefault="003D6F5A" w:rsidP="003D6F6F">
      <w:pPr>
        <w:pStyle w:val="BodyText"/>
        <w:rPr>
          <w:rFonts w:eastAsia="Calibri" w:cs="Arial"/>
        </w:rPr>
      </w:pPr>
      <w:r w:rsidRPr="003A6270">
        <w:t>Where the DS has concerns about the trainee’s progression, they will complete an Action Plan</w:t>
      </w:r>
      <w:r w:rsidR="00735FC1" w:rsidRPr="003A6270">
        <w:t xml:space="preserve"> to support the trainee in their ongoing learning and development</w:t>
      </w:r>
      <w:r w:rsidR="0088711B" w:rsidRPr="003A6270">
        <w:t>,</w:t>
      </w:r>
      <w:r w:rsidR="003D472F" w:rsidRPr="003A6270">
        <w:t xml:space="preserve"> and record this in the E-Portfolio</w:t>
      </w:r>
      <w:r w:rsidR="00735FC1" w:rsidRPr="003A6270">
        <w:t>.</w:t>
      </w:r>
      <w:r w:rsidR="003B005E" w:rsidRPr="003A6270">
        <w:t xml:space="preserve"> For more information, and when to seek further advice from NHS England relating to concerns about trainee progress, refer to the NHS England Pharmacy Trainee Support Guide.</w:t>
      </w:r>
    </w:p>
    <w:p w14:paraId="2851E067" w14:textId="7B7D00BE" w:rsidR="003014B2" w:rsidRPr="003A6270" w:rsidRDefault="006C0FDC" w:rsidP="003D6F6F">
      <w:pPr>
        <w:pStyle w:val="BodyText"/>
        <w:rPr>
          <w:color w:val="005EB8"/>
          <w:sz w:val="40"/>
          <w:szCs w:val="40"/>
        </w:rPr>
      </w:pPr>
      <w:r w:rsidRPr="003A6270">
        <w:t>Outside of the formal progress reviews</w:t>
      </w:r>
      <w:r w:rsidR="003014B2" w:rsidRPr="003A6270">
        <w:t xml:space="preserve"> it is recommended that trainees:</w:t>
      </w:r>
    </w:p>
    <w:p w14:paraId="681AA68F" w14:textId="7C4F3129" w:rsidR="003014B2" w:rsidRPr="003A6270" w:rsidRDefault="003014B2" w:rsidP="003D6F6F">
      <w:pPr>
        <w:pStyle w:val="BodyText"/>
        <w:numPr>
          <w:ilvl w:val="0"/>
          <w:numId w:val="31"/>
        </w:numPr>
      </w:pPr>
      <w:r w:rsidRPr="003A6270">
        <w:t>Have regular meetings with their supervisor(s)</w:t>
      </w:r>
      <w:r w:rsidR="00ED20EB" w:rsidRPr="003A6270">
        <w:t>, documented in the E-Portfolio</w:t>
      </w:r>
      <w:r w:rsidRPr="003A6270">
        <w:t xml:space="preserve"> to:</w:t>
      </w:r>
    </w:p>
    <w:p w14:paraId="61749F4D" w14:textId="04DD862E" w:rsidR="003014B2" w:rsidRPr="003A6270" w:rsidRDefault="006C0FDC" w:rsidP="003D6F6F">
      <w:pPr>
        <w:pStyle w:val="BodyText"/>
        <w:numPr>
          <w:ilvl w:val="1"/>
          <w:numId w:val="31"/>
        </w:numPr>
      </w:pPr>
      <w:r w:rsidRPr="003A6270">
        <w:t>Ensure t</w:t>
      </w:r>
      <w:r w:rsidR="003014B2" w:rsidRPr="003A6270">
        <w:t xml:space="preserve">hey are progressing as expected and evidence is of the quality </w:t>
      </w:r>
      <w:r w:rsidR="00ED20EB" w:rsidRPr="003A6270">
        <w:t>required</w:t>
      </w:r>
    </w:p>
    <w:p w14:paraId="521047A1" w14:textId="7E10BA83" w:rsidR="003014B2" w:rsidRPr="003A6270" w:rsidRDefault="00ED20EB" w:rsidP="003D6F6F">
      <w:pPr>
        <w:pStyle w:val="BodyText"/>
        <w:numPr>
          <w:ilvl w:val="1"/>
          <w:numId w:val="31"/>
        </w:numPr>
        <w:rPr>
          <w:b/>
          <w:bCs/>
        </w:rPr>
      </w:pPr>
      <w:r w:rsidRPr="003A6270">
        <w:t>Review w</w:t>
      </w:r>
      <w:r w:rsidR="003014B2" w:rsidRPr="003A6270">
        <w:t xml:space="preserve">hen activities will be completed and the </w:t>
      </w:r>
      <w:r w:rsidRPr="003A6270">
        <w:t>evidence</w:t>
      </w:r>
      <w:r w:rsidR="003014B2" w:rsidRPr="003A6270">
        <w:t xml:space="preserve"> tools that will be used for these</w:t>
      </w:r>
    </w:p>
    <w:p w14:paraId="370743E9" w14:textId="5B7A00A9" w:rsidR="003014B2" w:rsidRPr="003A6270" w:rsidRDefault="00AC7583" w:rsidP="003D6F6F">
      <w:pPr>
        <w:pStyle w:val="BodyText"/>
        <w:numPr>
          <w:ilvl w:val="0"/>
          <w:numId w:val="31"/>
        </w:numPr>
        <w:rPr>
          <w:b/>
          <w:bCs/>
        </w:rPr>
      </w:pPr>
      <w:r w:rsidRPr="003A6270">
        <w:t>M</w:t>
      </w:r>
      <w:r w:rsidR="006C0FDC" w:rsidRPr="003A6270">
        <w:t xml:space="preserve">onitor their </w:t>
      </w:r>
      <w:r w:rsidRPr="003A6270">
        <w:t xml:space="preserve">own </w:t>
      </w:r>
      <w:r w:rsidR="006C0FDC" w:rsidRPr="003A6270">
        <w:t>progress against their PDP at regular intervals.</w:t>
      </w:r>
    </w:p>
    <w:p w14:paraId="711CC86B" w14:textId="77777777" w:rsidR="00160016" w:rsidRPr="003A6270" w:rsidRDefault="00160016" w:rsidP="003D6F6F">
      <w:pPr>
        <w:pStyle w:val="BodyText"/>
      </w:pPr>
    </w:p>
    <w:p w14:paraId="0B3A43E4" w14:textId="77777777" w:rsidR="00160016" w:rsidRPr="003A6270" w:rsidRDefault="00160016">
      <w:pPr>
        <w:spacing w:after="0" w:line="240" w:lineRule="auto"/>
        <w:textboxTightWrap w:val="none"/>
        <w:rPr>
          <w:rFonts w:cs="Arial"/>
          <w:color w:val="005EB8" w:themeColor="text2"/>
          <w:kern w:val="28"/>
          <w:sz w:val="28"/>
          <w14:ligatures w14:val="standardContextual"/>
        </w:rPr>
      </w:pPr>
      <w:r w:rsidRPr="003A6270">
        <w:br w:type="page"/>
      </w:r>
    </w:p>
    <w:p w14:paraId="049F20BF" w14:textId="77777777" w:rsidR="00FF1A6C" w:rsidRPr="003A6270" w:rsidRDefault="00FF1A6C" w:rsidP="00D17F54">
      <w:pPr>
        <w:pStyle w:val="h3numbered"/>
      </w:pPr>
      <w:bookmarkStart w:id="86" w:name="_Toc161666888"/>
      <w:bookmarkStart w:id="87" w:name="_Toc166421785"/>
      <w:bookmarkStart w:id="88" w:name="_Toc206505553"/>
      <w:bookmarkStart w:id="89" w:name="Sec55"/>
      <w:r w:rsidRPr="003A6270">
        <w:lastRenderedPageBreak/>
        <w:t>Signing off a portfolio of evidence</w:t>
      </w:r>
      <w:bookmarkEnd w:id="86"/>
      <w:bookmarkEnd w:id="87"/>
      <w:bookmarkEnd w:id="88"/>
    </w:p>
    <w:bookmarkEnd w:id="89"/>
    <w:p w14:paraId="5B83FE66" w14:textId="3E684B1C" w:rsidR="001F7BA0" w:rsidRPr="003A6270" w:rsidRDefault="001F7BA0" w:rsidP="003D6F6F">
      <w:pPr>
        <w:pStyle w:val="BodyText"/>
      </w:pPr>
      <w:r w:rsidRPr="003A6270">
        <w:t>The Designated Supervisor(s) is/are required to determine when each GPhC learning outcome has been satisfactorily demonstrated, and the ‘lead’ DS must complete the final review, sign-off and declaration at the end of the training period.</w:t>
      </w:r>
    </w:p>
    <w:p w14:paraId="71C381C4" w14:textId="2167DE61" w:rsidR="001F7BA0" w:rsidRPr="003A6270" w:rsidRDefault="001F7BA0" w:rsidP="003D6F6F">
      <w:pPr>
        <w:pStyle w:val="BodyText"/>
        <w:rPr>
          <w:rStyle w:val="cf01"/>
          <w:rFonts w:asciiTheme="majorHAnsi" w:hAnsiTheme="majorHAnsi" w:cstheme="majorHAnsi"/>
          <w:sz w:val="24"/>
          <w:szCs w:val="24"/>
        </w:rPr>
      </w:pPr>
      <w:r w:rsidRPr="003A6270">
        <w:rPr>
          <w:rStyle w:val="cf01"/>
          <w:rFonts w:asciiTheme="majorHAnsi" w:hAnsiTheme="majorHAnsi" w:cstheme="majorHAnsi"/>
          <w:sz w:val="24"/>
          <w:szCs w:val="24"/>
        </w:rPr>
        <w:t>The distinct roles of the DS</w:t>
      </w:r>
      <w:r w:rsidR="00DC4413" w:rsidRPr="003A6270">
        <w:rPr>
          <w:rStyle w:val="cf01"/>
          <w:rFonts w:asciiTheme="majorHAnsi" w:hAnsiTheme="majorHAnsi" w:cstheme="majorHAnsi"/>
          <w:sz w:val="24"/>
          <w:szCs w:val="24"/>
        </w:rPr>
        <w:t>,</w:t>
      </w:r>
      <w:r w:rsidR="0012109A" w:rsidRPr="003A6270">
        <w:rPr>
          <w:rStyle w:val="cf01"/>
          <w:rFonts w:asciiTheme="majorHAnsi" w:hAnsiTheme="majorHAnsi" w:cstheme="majorHAnsi"/>
          <w:sz w:val="24"/>
          <w:szCs w:val="24"/>
        </w:rPr>
        <w:t xml:space="preserve"> nominated</w:t>
      </w:r>
      <w:r w:rsidR="00DC4413" w:rsidRPr="003A6270">
        <w:rPr>
          <w:rStyle w:val="cf01"/>
          <w:rFonts w:asciiTheme="majorHAnsi" w:hAnsiTheme="majorHAnsi" w:cstheme="majorHAnsi"/>
          <w:sz w:val="24"/>
          <w:szCs w:val="24"/>
        </w:rPr>
        <w:t xml:space="preserve"> lead</w:t>
      </w:r>
      <w:r w:rsidR="0012109A" w:rsidRPr="003A6270">
        <w:rPr>
          <w:rStyle w:val="cf01"/>
          <w:rFonts w:asciiTheme="majorHAnsi" w:hAnsiTheme="majorHAnsi" w:cstheme="majorHAnsi"/>
          <w:sz w:val="24"/>
          <w:szCs w:val="24"/>
        </w:rPr>
        <w:t xml:space="preserve"> DS,</w:t>
      </w:r>
      <w:r w:rsidRPr="003A6270">
        <w:rPr>
          <w:rStyle w:val="cf01"/>
          <w:rFonts w:asciiTheme="majorHAnsi" w:hAnsiTheme="majorHAnsi" w:cstheme="majorHAnsi"/>
          <w:sz w:val="24"/>
          <w:szCs w:val="24"/>
        </w:rPr>
        <w:t xml:space="preserve"> and DPP should be noted:</w:t>
      </w:r>
    </w:p>
    <w:p w14:paraId="005FA1C9" w14:textId="2B5FF9B4" w:rsidR="0012109A" w:rsidRPr="003A6270" w:rsidRDefault="0012109A" w:rsidP="003D6F6F">
      <w:pPr>
        <w:pStyle w:val="BodyText"/>
        <w:numPr>
          <w:ilvl w:val="0"/>
          <w:numId w:val="35"/>
        </w:numPr>
        <w:rPr>
          <w:rFonts w:eastAsia="MS PGothic" w:cs="Arial"/>
        </w:rPr>
      </w:pPr>
      <w:r w:rsidRPr="003A6270">
        <w:t>The DS(s) is/are responsible for determining when GPhC learning outcomes have been satisfactorily demonstrated, including evidence from the prescribing activities where applicable, and signing these off</w:t>
      </w:r>
      <w:r w:rsidRPr="003A6270" w:rsidDel="00560E33">
        <w:t>.</w:t>
      </w:r>
      <w:r w:rsidRPr="003A6270">
        <w:t xml:space="preserve"> This can happen at any point during t</w:t>
      </w:r>
      <w:r w:rsidR="00A41AD1" w:rsidRPr="003A6270">
        <w:t>raining</w:t>
      </w:r>
      <w:r w:rsidR="003A400A" w:rsidRPr="003A6270">
        <w:t xml:space="preserve"> but</w:t>
      </w:r>
      <w:r w:rsidRPr="003A6270">
        <w:t xml:space="preserve"> is most likely to take place as part of the formal progress reviews at weeks 13, 26, 39 and final sign-off and declaration</w:t>
      </w:r>
      <w:r w:rsidR="007264C5" w:rsidRPr="003A6270">
        <w:t xml:space="preserve"> at</w:t>
      </w:r>
      <w:r w:rsidRPr="003A6270">
        <w:t xml:space="preserve"> 52 weeks.</w:t>
      </w:r>
    </w:p>
    <w:p w14:paraId="31381AA6" w14:textId="77777777" w:rsidR="0012109A" w:rsidRPr="003A6270" w:rsidRDefault="0012109A" w:rsidP="003D6F6F">
      <w:pPr>
        <w:pStyle w:val="BodyText"/>
        <w:numPr>
          <w:ilvl w:val="0"/>
          <w:numId w:val="35"/>
        </w:numPr>
      </w:pPr>
      <w:r w:rsidRPr="003A6270">
        <w:t>The lead DS is responsible for completing the final sign-off and declaration (see section 5.6).</w:t>
      </w:r>
    </w:p>
    <w:p w14:paraId="74563FED" w14:textId="77777777" w:rsidR="001F7BA0" w:rsidRPr="003A6270" w:rsidRDefault="001F7BA0" w:rsidP="003D6F6F">
      <w:pPr>
        <w:pStyle w:val="BodyText"/>
        <w:numPr>
          <w:ilvl w:val="0"/>
          <w:numId w:val="35"/>
        </w:numPr>
      </w:pPr>
      <w:r w:rsidRPr="003A6270">
        <w:t>The DPP is responsible for confirming that all elements of prescribing assessment (Prescribing Activities demonstrated satisfactorily completed and 90 hours of learning in practice) are completed and the trainee pharmacist is therefore suitable for registration as a prescriber.</w:t>
      </w:r>
    </w:p>
    <w:p w14:paraId="04604665" w14:textId="77777777" w:rsidR="000469E0" w:rsidRPr="003A6270" w:rsidRDefault="000469E0" w:rsidP="00996194">
      <w:pPr>
        <w:pStyle w:val="ListParagraph"/>
        <w:keepNext/>
        <w:numPr>
          <w:ilvl w:val="1"/>
          <w:numId w:val="87"/>
        </w:numPr>
        <w:spacing w:before="300" w:after="60" w:line="240" w:lineRule="auto"/>
        <w:textboxTightWrap w:val="none"/>
        <w:outlineLvl w:val="3"/>
        <w:rPr>
          <w:rStyle w:val="cf01"/>
          <w:rFonts w:asciiTheme="majorHAnsi" w:eastAsia="MS Mincho" w:hAnsiTheme="majorHAnsi" w:cstheme="majorHAnsi"/>
          <w:b/>
          <w:vanish/>
          <w:color w:val="231F20" w:themeColor="background1"/>
          <w:kern w:val="28"/>
          <w:sz w:val="24"/>
          <w:szCs w:val="24"/>
          <w14:ligatures w14:val="standardContextual"/>
        </w:rPr>
      </w:pPr>
    </w:p>
    <w:p w14:paraId="43A80CD4" w14:textId="77777777" w:rsidR="00FF1A6C" w:rsidRPr="003A6270" w:rsidRDefault="00FF1A6C" w:rsidP="00280978">
      <w:pPr>
        <w:pStyle w:val="h4numbered"/>
        <w:rPr>
          <w:rFonts w:hint="eastAsia"/>
        </w:rPr>
      </w:pPr>
      <w:r w:rsidRPr="003A6270">
        <w:t>What is sufficient evidence for a learning outcome to be met?</w:t>
      </w:r>
    </w:p>
    <w:p w14:paraId="210101C0" w14:textId="77777777" w:rsidR="00FF1A6C" w:rsidRPr="003A6270" w:rsidRDefault="00FF1A6C" w:rsidP="003D6F6F">
      <w:pPr>
        <w:pStyle w:val="BodyText"/>
      </w:pPr>
      <w:r w:rsidRPr="003A6270">
        <w:t>Assessing a trainee’s performance against the learning outcomes is essential to determining the final assessment of competence to join the register.</w:t>
      </w:r>
    </w:p>
    <w:p w14:paraId="3EACE955" w14:textId="77777777" w:rsidR="00FF1A6C" w:rsidRPr="003A6270" w:rsidRDefault="00FF1A6C" w:rsidP="003D6F6F">
      <w:pPr>
        <w:pStyle w:val="BodyText"/>
      </w:pPr>
      <w:r w:rsidRPr="003A6270">
        <w:t xml:space="preserve">Satisfactorily performing an activity once is unlikely to prove competence, it must be demonstrated consistently, in a variety of circumstances, to the standard expected of a newly registered pharmacist. As outlined, trainee pharmacists are required to demonstrate most of the learning outcomes at the ‘Does’ level of Miller’s triangle, which means they are demonstrating an outcome </w:t>
      </w:r>
      <w:r w:rsidRPr="003A6270">
        <w:rPr>
          <w:b/>
          <w:bCs/>
        </w:rPr>
        <w:t>‘repeatedly and reliably’</w:t>
      </w:r>
      <w:r w:rsidRPr="003A6270">
        <w:t>.</w:t>
      </w:r>
    </w:p>
    <w:p w14:paraId="0A803FC5" w14:textId="77777777" w:rsidR="00FF1A6C" w:rsidRPr="003A6270" w:rsidRDefault="00FF1A6C" w:rsidP="003D6F6F">
      <w:pPr>
        <w:pStyle w:val="BodyText"/>
      </w:pPr>
      <w:r w:rsidRPr="003A6270">
        <w:t>For this reason, t</w:t>
      </w:r>
      <w:r w:rsidRPr="003A6270">
        <w:rPr>
          <w:rFonts w:eastAsia="MS PGothic"/>
        </w:rPr>
        <w:t xml:space="preserve">he range of assessment activities are designed to provide </w:t>
      </w:r>
      <w:r w:rsidRPr="003A6270">
        <w:rPr>
          <w:rFonts w:eastAsia="MS PGothic"/>
          <w:b/>
          <w:bCs/>
        </w:rPr>
        <w:t xml:space="preserve">multiple pieces of evidence </w:t>
      </w:r>
      <w:r w:rsidRPr="003A6270">
        <w:rPr>
          <w:rFonts w:eastAsia="MS PGothic"/>
        </w:rPr>
        <w:t xml:space="preserve">against each learning outcome. DSs </w:t>
      </w:r>
      <w:r w:rsidRPr="003A6270">
        <w:t>are expected to use their professional judgement in making decisions as to whether a learning outcome has been met.</w:t>
      </w:r>
    </w:p>
    <w:p w14:paraId="751B0C87" w14:textId="77777777" w:rsidR="00FF1A6C" w:rsidRPr="003A6270" w:rsidRDefault="00FF1A6C" w:rsidP="003D6F6F">
      <w:pPr>
        <w:pStyle w:val="BodyText"/>
      </w:pPr>
      <w:r w:rsidRPr="003A6270">
        <w:lastRenderedPageBreak/>
        <w:t>Evidencing competency against learning outcomes is a formative process and evidence should show development over time. At the start of training evidence may demonstrate a trainee is at level 3 of Miller’s Triangle, ‘shows how’. As they progress through their training, their assessments and evidence should show progression, in increasing complexity, towards level 4 ‘does’, as appropriate to the relevant learning outcome.</w:t>
      </w:r>
    </w:p>
    <w:p w14:paraId="29BC9E71" w14:textId="77777777" w:rsidR="00FF1A6C" w:rsidRPr="003A6270" w:rsidRDefault="00FF1A6C" w:rsidP="003D6F6F">
      <w:pPr>
        <w:pStyle w:val="BodyText"/>
        <w:rPr>
          <w:shd w:val="clear" w:color="auto" w:fill="FFFFFF"/>
        </w:rPr>
      </w:pPr>
      <w:r w:rsidRPr="003A6270">
        <w:rPr>
          <w:shd w:val="clear" w:color="auto" w:fill="FFFFFF"/>
        </w:rPr>
        <w:t>Since most learning outcomes are assessed at the ‘Does’ level of Miller’s Triangle, the trainee must be directly involved in the provision of care / services in these Activities, and not just reviewing a patient/service user’s care and commenting on / critiquing it theoretically, which would equate to ‘Knows How’ / ‘Shows How’.</w:t>
      </w:r>
    </w:p>
    <w:p w14:paraId="44171138" w14:textId="77777777" w:rsidR="00FF1A6C" w:rsidRPr="003A6270" w:rsidRDefault="00FF1A6C" w:rsidP="003D6F6F">
      <w:pPr>
        <w:pStyle w:val="BodyText"/>
      </w:pPr>
      <w:r w:rsidRPr="003A6270">
        <w:t>A good portfolio of evidence should:</w:t>
      </w:r>
    </w:p>
    <w:p w14:paraId="43FC65B7" w14:textId="77777777" w:rsidR="00FF1A6C" w:rsidRPr="003A6270" w:rsidRDefault="00FF1A6C" w:rsidP="003D6F6F">
      <w:pPr>
        <w:pStyle w:val="BodyText"/>
        <w:numPr>
          <w:ilvl w:val="0"/>
          <w:numId w:val="34"/>
        </w:numPr>
        <w:rPr>
          <w:rFonts w:eastAsia="MS PGothic"/>
        </w:rPr>
      </w:pPr>
      <w:r w:rsidRPr="003A6270">
        <w:t>Be clear, concise, and relevant to the specific learning outcome</w:t>
      </w:r>
    </w:p>
    <w:p w14:paraId="44D6E530" w14:textId="77777777" w:rsidR="00FF1A6C" w:rsidRPr="003A6270" w:rsidRDefault="00FF1A6C" w:rsidP="003D6F6F">
      <w:pPr>
        <w:pStyle w:val="BodyText"/>
        <w:numPr>
          <w:ilvl w:val="0"/>
          <w:numId w:val="34"/>
        </w:numPr>
        <w:rPr>
          <w:rFonts w:eastAsia="MS PGothic"/>
        </w:rPr>
      </w:pPr>
      <w:r w:rsidRPr="003A6270">
        <w:t>Contain critical reflection – the trainee should reflect on what they have learned and what they could do differently next time to improve practice</w:t>
      </w:r>
    </w:p>
    <w:p w14:paraId="032335C3" w14:textId="77777777" w:rsidR="00FF1A6C" w:rsidRPr="003A6270" w:rsidRDefault="00FF1A6C" w:rsidP="003D6F6F">
      <w:pPr>
        <w:pStyle w:val="BodyText"/>
        <w:numPr>
          <w:ilvl w:val="0"/>
          <w:numId w:val="34"/>
        </w:numPr>
        <w:rPr>
          <w:rFonts w:eastAsia="MS PGothic"/>
        </w:rPr>
      </w:pPr>
      <w:r w:rsidRPr="003A6270">
        <w:t>Demonstrate that competence has been achieved; what the trainee did, how they have progressed, and any feedback received from colleagues or patients on their competence</w:t>
      </w:r>
    </w:p>
    <w:p w14:paraId="78D22CB7" w14:textId="77777777" w:rsidR="00FF1A6C" w:rsidRPr="003A6270" w:rsidRDefault="00FF1A6C" w:rsidP="003D6F6F">
      <w:pPr>
        <w:pStyle w:val="BodyText"/>
        <w:numPr>
          <w:ilvl w:val="0"/>
          <w:numId w:val="34"/>
        </w:numPr>
        <w:rPr>
          <w:rFonts w:eastAsia="MS PGothic"/>
        </w:rPr>
      </w:pPr>
      <w:r w:rsidRPr="003A6270">
        <w:t>Show the trainee is an evidence-based practitioner – they can apply academic learning and best practice guidance in a clinical context</w:t>
      </w:r>
    </w:p>
    <w:p w14:paraId="320A4F23" w14:textId="77777777" w:rsidR="00FF1A6C" w:rsidRPr="003A6270" w:rsidRDefault="00FF1A6C" w:rsidP="003D6F6F">
      <w:pPr>
        <w:pStyle w:val="BodyText"/>
      </w:pPr>
      <w:r w:rsidRPr="003A6270">
        <w:t>Once a learning outcome has been met the DS can sign it off. The trainee is expected to continue to demonstrate competence in practice. As the DS, you may reverse this decision if trainee’s performance becomes unsatisfactory for a learning outcome they have already achieved.</w:t>
      </w:r>
    </w:p>
    <w:p w14:paraId="508AB66C" w14:textId="77777777" w:rsidR="00FF1A6C" w:rsidRPr="003A6270" w:rsidRDefault="00FF1A6C" w:rsidP="00280978">
      <w:pPr>
        <w:pStyle w:val="h4numbered"/>
        <w:rPr>
          <w:rFonts w:hint="eastAsia"/>
        </w:rPr>
      </w:pPr>
      <w:r w:rsidRPr="003A6270">
        <w:t xml:space="preserve">Behavioural components of learning outcomes </w:t>
      </w:r>
    </w:p>
    <w:p w14:paraId="74853CBA" w14:textId="77777777" w:rsidR="00FF1A6C" w:rsidRPr="003A6270" w:rsidRDefault="00FF1A6C" w:rsidP="003D6F6F">
      <w:pPr>
        <w:pStyle w:val="BodyText"/>
        <w:rPr>
          <w:b/>
          <w:bCs/>
        </w:rPr>
      </w:pPr>
      <w:r w:rsidRPr="003A6270">
        <w:t xml:space="preserve">Many of the learning outcomes are ‘composite’ learning outcomes; that is, they may combine elements of </w:t>
      </w:r>
      <w:r w:rsidRPr="003A6270">
        <w:rPr>
          <w:b/>
          <w:bCs/>
        </w:rPr>
        <w:t>knowledge</w:t>
      </w:r>
      <w:r w:rsidRPr="003A6270">
        <w:t xml:space="preserve">, demonstration of </w:t>
      </w:r>
      <w:r w:rsidRPr="003A6270">
        <w:rPr>
          <w:b/>
          <w:bCs/>
        </w:rPr>
        <w:t>skills</w:t>
      </w:r>
      <w:r w:rsidRPr="003A6270">
        <w:t xml:space="preserve"> and sometimes also </w:t>
      </w:r>
      <w:r w:rsidRPr="003A6270">
        <w:rPr>
          <w:b/>
          <w:bCs/>
        </w:rPr>
        <w:t>behaviours.</w:t>
      </w:r>
    </w:p>
    <w:p w14:paraId="36779033" w14:textId="77777777" w:rsidR="00FF1A6C" w:rsidRPr="003A6270" w:rsidRDefault="00FF1A6C" w:rsidP="003D6F6F">
      <w:pPr>
        <w:pStyle w:val="BodyText"/>
      </w:pPr>
      <w:r w:rsidRPr="003A6270">
        <w:lastRenderedPageBreak/>
        <w:t>Where a learning outcome includes a behavioural component, DSs may wish to use assessment activities such as multi-source feedback from colleagues and service users to determine whether the trainee pharmacist is demonstrating this.</w:t>
      </w:r>
    </w:p>
    <w:p w14:paraId="2D3944F7" w14:textId="77777777" w:rsidR="00AB693F" w:rsidRPr="003A6270" w:rsidRDefault="00FF1A6C" w:rsidP="003D6F6F">
      <w:pPr>
        <w:pStyle w:val="BodyTextNoSpacing"/>
        <w:rPr>
          <w:rStyle w:val="cf01"/>
          <w:rFonts w:ascii="Arial Bold" w:hAnsi="Arial Bold" w:cs="Times New Roman"/>
          <w:b/>
          <w:sz w:val="26"/>
          <w:szCs w:val="20"/>
        </w:rPr>
      </w:pPr>
      <w:r w:rsidRPr="003A6270">
        <w:t>As outlined above, it is down to the professional judgement of the DS to determine when each learning outcome has been satisfactorily demonstrated.</w:t>
      </w:r>
      <w:r w:rsidR="00AB693F" w:rsidRPr="003A6270">
        <w:rPr>
          <w:rStyle w:val="cf01"/>
          <w:rFonts w:ascii="Arial Bold" w:hAnsi="Arial Bold" w:cs="Times New Roman"/>
          <w:sz w:val="26"/>
          <w:szCs w:val="20"/>
        </w:rPr>
        <w:t xml:space="preserve"> </w:t>
      </w:r>
    </w:p>
    <w:p w14:paraId="24C7E0EA" w14:textId="4FAFFAE7" w:rsidR="00AB693F" w:rsidRPr="003A6270" w:rsidRDefault="00AB693F" w:rsidP="008357F4">
      <w:pPr>
        <w:pStyle w:val="h3numbered"/>
        <w:rPr>
          <w:rStyle w:val="cf01"/>
          <w:rFonts w:ascii="Arial" w:hAnsi="Arial" w:cstheme="minorBidi"/>
          <w:sz w:val="28"/>
          <w:szCs w:val="28"/>
        </w:rPr>
      </w:pPr>
      <w:bookmarkStart w:id="90" w:name="_Toc206505554"/>
      <w:bookmarkStart w:id="91" w:name="Sec56"/>
      <w:r w:rsidRPr="003A6270">
        <w:rPr>
          <w:rStyle w:val="cf01"/>
          <w:rFonts w:ascii="Arial" w:hAnsi="Arial" w:cstheme="minorBidi"/>
          <w:sz w:val="28"/>
          <w:szCs w:val="28"/>
        </w:rPr>
        <w:t>The final sign-off and declaration process</w:t>
      </w:r>
      <w:bookmarkEnd w:id="90"/>
    </w:p>
    <w:bookmarkEnd w:id="91"/>
    <w:p w14:paraId="230C2E3A" w14:textId="77777777" w:rsidR="00AB693F" w:rsidRPr="003A6270" w:rsidRDefault="00AB693F" w:rsidP="003D6F6F">
      <w:pPr>
        <w:pStyle w:val="BodyText"/>
      </w:pPr>
      <w:r w:rsidRPr="003A6270">
        <w:t xml:space="preserve">The DS that has been nominated as the ‘lead’ DS (usually at the primary training site) is responsible for the completion of the final sign-off and declaration. </w:t>
      </w:r>
    </w:p>
    <w:p w14:paraId="255629E9" w14:textId="77777777" w:rsidR="00AB693F" w:rsidRPr="003A6270" w:rsidRDefault="00AB693F" w:rsidP="003D6F6F">
      <w:pPr>
        <w:pStyle w:val="BodyText"/>
      </w:pPr>
      <w:r w:rsidRPr="003A6270">
        <w:t>This sign-off will be informed by assessment and sign-off of Learning Outcomes completed by any DS at rotational sites, and by the DPP where appropriate in relation to the prescribing activities.</w:t>
      </w:r>
    </w:p>
    <w:p w14:paraId="75928404" w14:textId="77777777" w:rsidR="00AB693F" w:rsidRPr="003A6270" w:rsidRDefault="00AB693F" w:rsidP="003D6F6F">
      <w:pPr>
        <w:pStyle w:val="BodyText"/>
        <w:rPr>
          <w:color w:val="auto"/>
        </w:rPr>
      </w:pPr>
      <w:r w:rsidRPr="003A6270">
        <w:rPr>
          <w:rStyle w:val="cf01"/>
          <w:rFonts w:asciiTheme="minorHAnsi" w:hAnsiTheme="minorHAnsi" w:cstheme="minorHAnsi"/>
          <w:sz w:val="24"/>
          <w:szCs w:val="24"/>
        </w:rPr>
        <w:t>The final process of sign off by the ‘lead’ Designated Supervisor can be completed from week 49 of training and consists of:</w:t>
      </w:r>
    </w:p>
    <w:p w14:paraId="57F360A6" w14:textId="13D76EF9" w:rsidR="00E20F26" w:rsidRPr="003A6270" w:rsidRDefault="00E20F26" w:rsidP="003D6F6F">
      <w:pPr>
        <w:pStyle w:val="BodyText"/>
        <w:numPr>
          <w:ilvl w:val="0"/>
          <w:numId w:val="33"/>
        </w:numPr>
      </w:pPr>
      <w:r w:rsidRPr="003A6270">
        <w:t>Confirmation</w:t>
      </w:r>
      <w:r w:rsidR="005B4F80" w:rsidRPr="003A6270">
        <w:t xml:space="preserve"> that all activities of the assessment strategy have been completed as required to a satisfactory standard.</w:t>
      </w:r>
    </w:p>
    <w:p w14:paraId="10DF8C63" w14:textId="39A05BED" w:rsidR="00AB693F" w:rsidRPr="003A6270" w:rsidRDefault="00AB693F" w:rsidP="003D6F6F">
      <w:pPr>
        <w:pStyle w:val="BodyText"/>
        <w:numPr>
          <w:ilvl w:val="0"/>
          <w:numId w:val="33"/>
        </w:numPr>
      </w:pPr>
      <w:r w:rsidRPr="003A6270">
        <w:t xml:space="preserve">Confirmation that all learning outcomes have been satisfactorily signed-off, </w:t>
      </w:r>
      <w:r w:rsidRPr="003A6270">
        <w:rPr>
          <w:rStyle w:val="cf01"/>
          <w:rFonts w:asciiTheme="minorHAnsi" w:hAnsiTheme="minorHAnsi" w:cstheme="minorHAnsi"/>
          <w:sz w:val="24"/>
          <w:szCs w:val="24"/>
        </w:rPr>
        <w:t>including evidence from the prescribing activities where applicable</w:t>
      </w:r>
      <w:r w:rsidRPr="003A6270">
        <w:t>. Some of these learning outcomes may have been signed-off by other Designated Supervisors involved in the supervision and assessment of the trainee.</w:t>
      </w:r>
    </w:p>
    <w:p w14:paraId="6B195A0D" w14:textId="196CEFEC" w:rsidR="00AB693F" w:rsidRPr="003A6270" w:rsidRDefault="00AB693F" w:rsidP="003D6F6F">
      <w:pPr>
        <w:pStyle w:val="BodyText"/>
        <w:numPr>
          <w:ilvl w:val="0"/>
          <w:numId w:val="33"/>
        </w:numPr>
      </w:pPr>
      <w:r w:rsidRPr="003A6270">
        <w:t>Confirmation that the DPP has determined satisfactory outcomes for the Prescribing Assessment Activities and 90 hours of learning focussed on prescribing capabilities</w:t>
      </w:r>
      <w:r w:rsidR="006916F0" w:rsidRPr="003A6270">
        <w:t xml:space="preserve"> (for trainees on full learning outcomes only).</w:t>
      </w:r>
    </w:p>
    <w:p w14:paraId="46A08561" w14:textId="77777777" w:rsidR="00AB693F" w:rsidRPr="003A6270" w:rsidRDefault="00AB693F" w:rsidP="003D6F6F">
      <w:pPr>
        <w:pStyle w:val="BodyText"/>
        <w:numPr>
          <w:ilvl w:val="0"/>
          <w:numId w:val="33"/>
        </w:numPr>
      </w:pPr>
      <w:r w:rsidRPr="003A6270">
        <w:t>Confirmation that the required duration of training (52 weeks) has been completed.</w:t>
      </w:r>
    </w:p>
    <w:p w14:paraId="1729C05E" w14:textId="77777777" w:rsidR="00AB693F" w:rsidRPr="003A6270" w:rsidRDefault="00AB693F" w:rsidP="003D6F6F">
      <w:pPr>
        <w:pStyle w:val="BodyText"/>
        <w:numPr>
          <w:ilvl w:val="0"/>
          <w:numId w:val="33"/>
        </w:numPr>
        <w:rPr>
          <w:rStyle w:val="cf01"/>
          <w:rFonts w:asciiTheme="minorHAnsi" w:hAnsiTheme="minorHAnsi" w:cstheme="minorHAnsi"/>
          <w:sz w:val="24"/>
          <w:szCs w:val="24"/>
        </w:rPr>
      </w:pPr>
      <w:r w:rsidRPr="003A6270">
        <w:rPr>
          <w:rStyle w:val="cf01"/>
          <w:rFonts w:asciiTheme="minorHAnsi" w:hAnsiTheme="minorHAnsi" w:cstheme="minorHAnsi"/>
          <w:sz w:val="24"/>
          <w:szCs w:val="24"/>
        </w:rPr>
        <w:t>Confirming the identity of at least one other person that has been involved in the supervision and assessment of the trainee.</w:t>
      </w:r>
    </w:p>
    <w:p w14:paraId="37C59FBB" w14:textId="77777777" w:rsidR="00AB693F" w:rsidRPr="003A6270" w:rsidRDefault="00AB693F" w:rsidP="003D6F6F">
      <w:pPr>
        <w:pStyle w:val="BodyText"/>
        <w:numPr>
          <w:ilvl w:val="0"/>
          <w:numId w:val="33"/>
        </w:numPr>
      </w:pPr>
      <w:r w:rsidRPr="003A6270">
        <w:lastRenderedPageBreak/>
        <w:t xml:space="preserve">A final declaration that the trainee has completed all of the above requirements of foundation training and is therefore suitable to enter the register as a pharmacist independent prescriber (or pharmacist for those on interim learning outcomes). </w:t>
      </w:r>
    </w:p>
    <w:p w14:paraId="7FC17BEE" w14:textId="77777777" w:rsidR="00E20F26" w:rsidRPr="003A6270" w:rsidRDefault="00E20F26" w:rsidP="00E20F26">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52C4DA87" w14:textId="539B16AB" w:rsidR="00DB5AA7" w:rsidRPr="003A6270" w:rsidRDefault="00DB5AA7" w:rsidP="00E20F26">
      <w:pPr>
        <w:pStyle w:val="h4numbered"/>
        <w:rPr>
          <w:rFonts w:hint="eastAsia"/>
        </w:rPr>
      </w:pPr>
      <w:r w:rsidRPr="003A6270">
        <w:t>Identifying Supervisors involved in the assessment of trainees as part of the final sign-off and declaration</w:t>
      </w:r>
    </w:p>
    <w:p w14:paraId="6500430F" w14:textId="03CBB9B7" w:rsidR="00DB5AA7" w:rsidRPr="003A6270" w:rsidRDefault="00DB5AA7" w:rsidP="003D6F6F">
      <w:pPr>
        <w:pStyle w:val="BodyText"/>
      </w:pPr>
      <w:r w:rsidRPr="003A6270">
        <w:t xml:space="preserve">It is a GPhC requirement that there is more than one person involved in the assessment of a trainee pharmacist, leading to final sign-off. For this reason, the DS completing the final sign-off and declaration is </w:t>
      </w:r>
      <w:r w:rsidR="00E20F26" w:rsidRPr="003A6270">
        <w:t>required to</w:t>
      </w:r>
      <w:r w:rsidRPr="003A6270">
        <w:t xml:space="preserve"> record the other key individuals that have been involved in the assessment of the trainee, including:</w:t>
      </w:r>
    </w:p>
    <w:p w14:paraId="5619845E" w14:textId="77777777" w:rsidR="00DB5AA7" w:rsidRPr="003A6270" w:rsidRDefault="00DB5AA7" w:rsidP="003D6F6F">
      <w:pPr>
        <w:pStyle w:val="BodyText"/>
        <w:numPr>
          <w:ilvl w:val="0"/>
          <w:numId w:val="94"/>
        </w:numPr>
      </w:pPr>
      <w:r w:rsidRPr="003A6270">
        <w:t>Other DSs (for example at rotation sites)</w:t>
      </w:r>
    </w:p>
    <w:p w14:paraId="2BF7F5E6" w14:textId="77777777" w:rsidR="00DB5AA7" w:rsidRPr="003A6270" w:rsidRDefault="00DB5AA7" w:rsidP="003D6F6F">
      <w:pPr>
        <w:pStyle w:val="BodyText"/>
        <w:numPr>
          <w:ilvl w:val="0"/>
          <w:numId w:val="94"/>
        </w:numPr>
      </w:pPr>
      <w:r w:rsidRPr="003A6270">
        <w:t>The Designated Prescribing Practitioner (where applicable)</w:t>
      </w:r>
    </w:p>
    <w:p w14:paraId="5D483363" w14:textId="4D011E15" w:rsidR="00DB5AA7" w:rsidRPr="003A6270" w:rsidRDefault="00DB5AA7" w:rsidP="003D6F6F">
      <w:pPr>
        <w:pStyle w:val="BodyText"/>
        <w:numPr>
          <w:ilvl w:val="0"/>
          <w:numId w:val="94"/>
        </w:numPr>
      </w:pPr>
      <w:r w:rsidRPr="003A6270">
        <w:t>Practice Supervisors</w:t>
      </w:r>
    </w:p>
    <w:p w14:paraId="07713006" w14:textId="59CDAD0B" w:rsidR="005F0FE9" w:rsidRPr="003A6270" w:rsidRDefault="005F0FE9" w:rsidP="003D6F6F">
      <w:pPr>
        <w:pStyle w:val="BodyText"/>
      </w:pPr>
      <w:r w:rsidRPr="005F0FE9">
        <w:t>Where a training post is multi-sector (including a rotation of minimum duration 13 weeks) there will always be more than one appropriately experienced person (who is also a registered healthcare professional) involved in the assessment of a trainee pharmacist.</w:t>
      </w:r>
    </w:p>
    <w:p w14:paraId="5904FD27" w14:textId="77777777" w:rsidR="00221709" w:rsidRPr="00891830" w:rsidRDefault="00221709" w:rsidP="00221709">
      <w:pPr>
        <w:pStyle w:val="BodyText"/>
      </w:pPr>
      <w:r>
        <w:t xml:space="preserve">Until it becomes mandatory for all training sites to include a multi-sector rotation, </w:t>
      </w:r>
      <w:r w:rsidRPr="00891830">
        <w:t xml:space="preserve">there </w:t>
      </w:r>
      <w:r>
        <w:t xml:space="preserve">will </w:t>
      </w:r>
      <w:r w:rsidRPr="00891830">
        <w:t>be a small number of training sites where there is only one person in a formal supervisor role. For example:</w:t>
      </w:r>
    </w:p>
    <w:p w14:paraId="67B648DD" w14:textId="77777777" w:rsidR="00DB5AA7" w:rsidRPr="003A6270" w:rsidRDefault="00DB5AA7" w:rsidP="003D6F6F">
      <w:pPr>
        <w:pStyle w:val="BodyText"/>
        <w:numPr>
          <w:ilvl w:val="0"/>
          <w:numId w:val="89"/>
        </w:numPr>
      </w:pPr>
      <w:r w:rsidRPr="003A6270">
        <w:t>A single-sector training site (with no rotation) where the DS and DPP is the same person.</w:t>
      </w:r>
    </w:p>
    <w:p w14:paraId="571640DE" w14:textId="77777777" w:rsidR="00DB5AA7" w:rsidRPr="003A6270" w:rsidRDefault="00DB5AA7" w:rsidP="003D6F6F">
      <w:pPr>
        <w:pStyle w:val="BodyText"/>
        <w:numPr>
          <w:ilvl w:val="0"/>
          <w:numId w:val="89"/>
        </w:numPr>
      </w:pPr>
      <w:r w:rsidRPr="003A6270">
        <w:t>A single-sector training site (with no rotation) where the trainee does not require a DPP, and the DS is the only supervisor.</w:t>
      </w:r>
    </w:p>
    <w:p w14:paraId="0BC364C9" w14:textId="77777777" w:rsidR="00DB5AA7" w:rsidRPr="003A6270" w:rsidRDefault="00DB5AA7" w:rsidP="00DB5AA7">
      <w:pPr>
        <w:spacing w:after="0" w:line="240" w:lineRule="auto"/>
        <w:textboxTightWrap w:val="none"/>
      </w:pPr>
    </w:p>
    <w:p w14:paraId="61FE2838" w14:textId="77777777" w:rsidR="00DB5AA7" w:rsidRPr="003A6270" w:rsidRDefault="00DB5AA7" w:rsidP="003D6F6F">
      <w:pPr>
        <w:pStyle w:val="BodyText"/>
      </w:pPr>
      <w:r w:rsidRPr="003A6270">
        <w:t xml:space="preserve">In these circumstances, the DS responsible for final sign-off and declaration is required to record the details of another individual or individuals that have been involved in the assessment of the trainee pharmacist. Usually this would be someone that has fulfilled the </w:t>
      </w:r>
      <w:r w:rsidRPr="003A6270">
        <w:lastRenderedPageBreak/>
        <w:t>role of practice supervisor, and they must have been involved in directly assessing the trainee, for example:</w:t>
      </w:r>
    </w:p>
    <w:p w14:paraId="6E59C4D5" w14:textId="77777777" w:rsidR="00DB5AA7" w:rsidRPr="003A6270" w:rsidRDefault="00DB5AA7" w:rsidP="003D6F6F">
      <w:pPr>
        <w:pStyle w:val="BodyText"/>
        <w:numPr>
          <w:ilvl w:val="0"/>
          <w:numId w:val="89"/>
        </w:numPr>
      </w:pPr>
      <w:r w:rsidRPr="003A6270">
        <w:t>Completing a supervised learning event relating to one of the activities in the Assessment Strategy.</w:t>
      </w:r>
    </w:p>
    <w:p w14:paraId="24ACA9F1" w14:textId="73A2CCFE" w:rsidR="00223091" w:rsidRPr="003A6270" w:rsidRDefault="00223091" w:rsidP="003D6F6F">
      <w:pPr>
        <w:pStyle w:val="BodyText"/>
      </w:pPr>
      <w:r w:rsidRPr="003A6270">
        <w:br w:type="page"/>
      </w:r>
    </w:p>
    <w:p w14:paraId="7B4EEDC4" w14:textId="3B90939F" w:rsidR="00C52481" w:rsidRPr="003A6270" w:rsidRDefault="00223091" w:rsidP="00A30291">
      <w:pPr>
        <w:pStyle w:val="Heading2"/>
      </w:pPr>
      <w:bookmarkStart w:id="92" w:name="Appendix1"/>
      <w:bookmarkStart w:id="93" w:name="_Toc206505555"/>
      <w:r w:rsidRPr="003A6270">
        <w:lastRenderedPageBreak/>
        <w:t xml:space="preserve">Appendix </w:t>
      </w:r>
      <w:r w:rsidR="00EB1746" w:rsidRPr="003A6270">
        <w:t>1</w:t>
      </w:r>
      <w:bookmarkEnd w:id="92"/>
      <w:r w:rsidRPr="003A6270">
        <w:t>: Miller’s Triangle</w:t>
      </w:r>
      <w:bookmarkEnd w:id="93"/>
    </w:p>
    <w:p w14:paraId="11A9B892" w14:textId="371A6D6A" w:rsidR="00C52481" w:rsidRPr="003A6270" w:rsidRDefault="00C52481" w:rsidP="00C52481">
      <w:r w:rsidRPr="003A6270">
        <w:rPr>
          <w:rFonts w:eastAsia="Calibri"/>
          <w:noProof/>
        </w:rPr>
        <w:drawing>
          <wp:anchor distT="0" distB="0" distL="114300" distR="114300" simplePos="0" relativeHeight="251658242" behindDoc="1" locked="0" layoutInCell="1" allowOverlap="1" wp14:anchorId="0BE45414" wp14:editId="28C144E7">
            <wp:simplePos x="0" y="0"/>
            <wp:positionH relativeFrom="margin">
              <wp:align>center</wp:align>
            </wp:positionH>
            <wp:positionV relativeFrom="paragraph">
              <wp:posOffset>367665</wp:posOffset>
            </wp:positionV>
            <wp:extent cx="4460875" cy="3521075"/>
            <wp:effectExtent l="19050" t="19050" r="34925" b="60325"/>
            <wp:wrapTight wrapText="bothSides">
              <wp:wrapPolygon edited="0">
                <wp:start x="-92" y="-117"/>
                <wp:lineTo x="-92" y="21853"/>
                <wp:lineTo x="21677" y="21853"/>
                <wp:lineTo x="21677" y="-117"/>
                <wp:lineTo x="-92" y="-117"/>
              </wp:wrapPolygon>
            </wp:wrapTight>
            <wp:docPr id="181013719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413"/>
        <w:gridCol w:w="7472"/>
      </w:tblGrid>
      <w:tr w:rsidR="00C52481" w:rsidRPr="003A6270" w14:paraId="4D53BE74" w14:textId="77777777">
        <w:tc>
          <w:tcPr>
            <w:tcW w:w="1413" w:type="dxa"/>
          </w:tcPr>
          <w:p w14:paraId="1E0467EC" w14:textId="77777777" w:rsidR="00C52481" w:rsidRPr="003A6270" w:rsidRDefault="00C52481">
            <w:pPr>
              <w:spacing w:after="0"/>
              <w:rPr>
                <w:rFonts w:cs="Arial"/>
                <w:b/>
                <w:bCs/>
                <w:color w:val="auto"/>
              </w:rPr>
            </w:pPr>
            <w:r w:rsidRPr="003A6270">
              <w:rPr>
                <w:rFonts w:cs="Arial"/>
                <w:b/>
                <w:bCs/>
                <w:color w:val="auto"/>
              </w:rPr>
              <w:t>Level 4 – Does</w:t>
            </w:r>
          </w:p>
        </w:tc>
        <w:tc>
          <w:tcPr>
            <w:tcW w:w="7472" w:type="dxa"/>
          </w:tcPr>
          <w:p w14:paraId="2A139BFB" w14:textId="77777777" w:rsidR="00C52481" w:rsidRPr="003A6270" w:rsidRDefault="00C52481">
            <w:pPr>
              <w:spacing w:after="120" w:line="276" w:lineRule="auto"/>
              <w:rPr>
                <w:rFonts w:cs="Arial"/>
                <w:b/>
                <w:bCs/>
                <w:color w:val="auto"/>
              </w:rPr>
            </w:pPr>
            <w:r w:rsidRPr="003A6270">
              <w:rPr>
                <w:rFonts w:cs="Arial"/>
                <w:color w:val="auto"/>
              </w:rPr>
              <w:t>Can act independently and consistently in a complex but defined situation. Evidence for this level is provided when a trainee pharmacist demonstrates the learning outcomes in a complex, familiar, or everyday situation repeatedly and reliably. Assessments may require observed structured clinical examinations (OSCEs) or other observed assessments.</w:t>
            </w:r>
          </w:p>
        </w:tc>
      </w:tr>
      <w:tr w:rsidR="00C52481" w:rsidRPr="003A6270" w14:paraId="7D5B253C" w14:textId="77777777">
        <w:tc>
          <w:tcPr>
            <w:tcW w:w="1413" w:type="dxa"/>
          </w:tcPr>
          <w:p w14:paraId="20BE52EA" w14:textId="77777777" w:rsidR="00C52481" w:rsidRPr="003A6270" w:rsidRDefault="00C52481">
            <w:pPr>
              <w:spacing w:after="0"/>
              <w:rPr>
                <w:rFonts w:cs="Arial"/>
                <w:b/>
                <w:bCs/>
                <w:color w:val="auto"/>
              </w:rPr>
            </w:pPr>
            <w:r w:rsidRPr="003A6270">
              <w:rPr>
                <w:rFonts w:cs="Arial"/>
                <w:b/>
                <w:bCs/>
                <w:color w:val="auto"/>
              </w:rPr>
              <w:t>Level 3 – Shows how</w:t>
            </w:r>
          </w:p>
        </w:tc>
        <w:tc>
          <w:tcPr>
            <w:tcW w:w="7472" w:type="dxa"/>
          </w:tcPr>
          <w:p w14:paraId="407FAEA1" w14:textId="77777777" w:rsidR="00C52481" w:rsidRPr="003A6270" w:rsidRDefault="00C52481">
            <w:pPr>
              <w:spacing w:after="120" w:line="276" w:lineRule="auto"/>
              <w:rPr>
                <w:rFonts w:cs="Arial"/>
                <w:color w:val="auto"/>
              </w:rPr>
            </w:pPr>
            <w:r w:rsidRPr="003A6270">
              <w:rPr>
                <w:rFonts w:cs="Arial"/>
                <w:color w:val="auto"/>
              </w:rPr>
              <w:t>Can demonstrate that they can perform in a simulated environment or in real life. Assessments may include objective structured clinical examination (OSCEs) and other observed assessments; simulated patient assessments; designing, carrying out and reporting an experiment; dispensing tests and taking a patient history.</w:t>
            </w:r>
          </w:p>
        </w:tc>
      </w:tr>
      <w:tr w:rsidR="00C52481" w:rsidRPr="003A6270" w14:paraId="63DA2EF9" w14:textId="77777777">
        <w:tc>
          <w:tcPr>
            <w:tcW w:w="1413" w:type="dxa"/>
          </w:tcPr>
          <w:p w14:paraId="2CB06B54" w14:textId="77777777" w:rsidR="00C52481" w:rsidRPr="003A6270" w:rsidRDefault="00C52481">
            <w:pPr>
              <w:spacing w:after="0"/>
              <w:rPr>
                <w:rFonts w:cs="Arial"/>
                <w:b/>
                <w:bCs/>
                <w:color w:val="auto"/>
              </w:rPr>
            </w:pPr>
            <w:r w:rsidRPr="003A6270">
              <w:rPr>
                <w:rFonts w:cs="Arial"/>
                <w:b/>
                <w:bCs/>
                <w:color w:val="auto"/>
              </w:rPr>
              <w:t>Level 2 – Knows how</w:t>
            </w:r>
          </w:p>
        </w:tc>
        <w:tc>
          <w:tcPr>
            <w:tcW w:w="7472" w:type="dxa"/>
          </w:tcPr>
          <w:p w14:paraId="07124B2A" w14:textId="77777777" w:rsidR="00C52481" w:rsidRPr="003A6270" w:rsidRDefault="00C52481">
            <w:pPr>
              <w:spacing w:after="120" w:line="276" w:lineRule="auto"/>
              <w:rPr>
                <w:rFonts w:cs="Arial"/>
                <w:color w:val="auto"/>
              </w:rPr>
            </w:pPr>
            <w:r w:rsidRPr="003A6270">
              <w:rPr>
                <w:rFonts w:cs="Arial"/>
                <w:color w:val="auto"/>
              </w:rPr>
              <w:t>Knows how to use knowledge and skills. Assessments may include essays, oral examinations, multiple-choice question examinations (MCQs) and laboratory books.</w:t>
            </w:r>
          </w:p>
        </w:tc>
      </w:tr>
      <w:tr w:rsidR="00C52481" w:rsidRPr="003A6270" w14:paraId="71E59853" w14:textId="77777777">
        <w:tc>
          <w:tcPr>
            <w:tcW w:w="1413" w:type="dxa"/>
          </w:tcPr>
          <w:p w14:paraId="4448E072" w14:textId="77777777" w:rsidR="00C52481" w:rsidRPr="003A6270" w:rsidRDefault="00C52481">
            <w:pPr>
              <w:spacing w:after="0"/>
              <w:rPr>
                <w:rFonts w:cs="Arial"/>
                <w:b/>
                <w:bCs/>
                <w:color w:val="auto"/>
              </w:rPr>
            </w:pPr>
            <w:r w:rsidRPr="003A6270">
              <w:rPr>
                <w:rFonts w:cs="Arial"/>
                <w:b/>
                <w:bCs/>
                <w:color w:val="auto"/>
              </w:rPr>
              <w:t>Level 1 – Knows</w:t>
            </w:r>
          </w:p>
        </w:tc>
        <w:tc>
          <w:tcPr>
            <w:tcW w:w="7472" w:type="dxa"/>
          </w:tcPr>
          <w:p w14:paraId="3AD75506" w14:textId="77777777" w:rsidR="00C52481" w:rsidRPr="003A6270" w:rsidRDefault="00C52481">
            <w:pPr>
              <w:spacing w:after="120" w:line="276" w:lineRule="auto"/>
              <w:rPr>
                <w:rFonts w:cs="Arial"/>
                <w:b/>
                <w:bCs/>
                <w:color w:val="auto"/>
              </w:rPr>
            </w:pPr>
            <w:r w:rsidRPr="003A6270">
              <w:rPr>
                <w:rFonts w:cs="Arial"/>
                <w:color w:val="auto"/>
              </w:rPr>
              <w:t>Has knowledge that may be applied in the future to demonstrate competence. Assessments may include essays, oral examinations, and multiple-choice question examinations (MCQs).</w:t>
            </w:r>
          </w:p>
        </w:tc>
      </w:tr>
    </w:tbl>
    <w:p w14:paraId="46CFA018" w14:textId="7A971F22" w:rsidR="000F473C" w:rsidRPr="003A6270" w:rsidRDefault="000F473C" w:rsidP="00223091">
      <w:pPr>
        <w:pStyle w:val="Heading2"/>
        <w:rPr>
          <w:rFonts w:ascii="Segoe UI" w:hAnsi="Segoe UI" w:cs="Segoe UI"/>
          <w:color w:val="auto"/>
          <w:sz w:val="18"/>
          <w:szCs w:val="18"/>
          <w:lang w:eastAsia="en-GB"/>
        </w:rPr>
      </w:pPr>
      <w:r w:rsidRPr="003A6270">
        <w:br w:type="page"/>
      </w:r>
    </w:p>
    <w:p w14:paraId="115EAC83" w14:textId="1471C9BD" w:rsidR="00D32AD3" w:rsidRPr="003A6270" w:rsidRDefault="00AA39E2" w:rsidP="00D32AD3">
      <w:pPr>
        <w:pStyle w:val="Heading2"/>
      </w:pPr>
      <w:bookmarkStart w:id="94" w:name="Appendix2"/>
      <w:bookmarkStart w:id="95" w:name="_Toc206505556"/>
      <w:r w:rsidRPr="003A6270">
        <w:lastRenderedPageBreak/>
        <w:t>Appendix 2</w:t>
      </w:r>
      <w:bookmarkEnd w:id="94"/>
      <w:r w:rsidRPr="003A6270">
        <w:t xml:space="preserve">: </w:t>
      </w:r>
      <w:r w:rsidR="00CA6411" w:rsidRPr="003A6270">
        <w:t xml:space="preserve">Designated </w:t>
      </w:r>
      <w:r w:rsidRPr="003A6270">
        <w:t>Supervisor Person Specification</w:t>
      </w:r>
      <w:bookmarkEnd w:id="95"/>
    </w:p>
    <w:p w14:paraId="4289D07C" w14:textId="77777777" w:rsidR="002B6B4E" w:rsidRPr="003A6270" w:rsidRDefault="002B6B4E" w:rsidP="00280978">
      <w:pPr>
        <w:pStyle w:val="Heading4"/>
        <w:rPr>
          <w:rFonts w:ascii="Segoe UI" w:hAnsi="Segoe UI" w:cs="Segoe UI"/>
          <w:sz w:val="18"/>
          <w:szCs w:val="18"/>
          <w:lang w:eastAsia="en-GB"/>
        </w:rPr>
      </w:pPr>
      <w:r w:rsidRPr="003A6270">
        <w:rPr>
          <w:lang w:eastAsia="en-GB"/>
        </w:rPr>
        <w:t>Core supervisor person specification  </w:t>
      </w:r>
    </w:p>
    <w:p w14:paraId="3C100FBF" w14:textId="77777777" w:rsidR="002B6B4E" w:rsidRPr="003A6270" w:rsidRDefault="002B6B4E" w:rsidP="003D6F6F">
      <w:pPr>
        <w:pStyle w:val="BodyText"/>
        <w:rPr>
          <w:rFonts w:ascii="Segoe UI" w:hAnsi="Segoe UI" w:cs="Segoe UI"/>
          <w:sz w:val="18"/>
          <w:szCs w:val="18"/>
          <w:lang w:eastAsia="en-GB"/>
        </w:rPr>
      </w:pPr>
      <w:r w:rsidRPr="003A6270">
        <w:rPr>
          <w:lang w:eastAsia="en-GB"/>
        </w:rPr>
        <w:t>The core person specification applies to both a DS and DPP. </w:t>
      </w:r>
    </w:p>
    <w:tbl>
      <w:tblPr>
        <w:tblW w:w="99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7836"/>
      </w:tblGrid>
      <w:tr w:rsidR="002B6B4E" w:rsidRPr="003A6270" w14:paraId="20CA0BA9" w14:textId="77777777" w:rsidTr="00757940">
        <w:trPr>
          <w:trHeight w:val="270"/>
        </w:trPr>
        <w:tc>
          <w:tcPr>
            <w:tcW w:w="2097"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4F38DF0A" w14:textId="77777777" w:rsidR="002B6B4E" w:rsidRPr="003A6270" w:rsidRDefault="002B6B4E"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Description  </w:t>
            </w:r>
          </w:p>
        </w:tc>
        <w:tc>
          <w:tcPr>
            <w:tcW w:w="7836"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53D15581" w14:textId="77777777" w:rsidR="002B6B4E" w:rsidRPr="003A6270" w:rsidRDefault="002B6B4E"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2B6B4E" w:rsidRPr="003A6270" w14:paraId="05A73F2C" w14:textId="77777777">
        <w:trPr>
          <w:trHeight w:val="750"/>
        </w:trPr>
        <w:tc>
          <w:tcPr>
            <w:tcW w:w="209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022E050D" w14:textId="77777777" w:rsidR="002B6B4E" w:rsidRPr="003A6270" w:rsidRDefault="002B6B4E" w:rsidP="003D6F6F">
            <w:pPr>
              <w:pStyle w:val="BodyText"/>
              <w:rPr>
                <w:rFonts w:ascii="Times New Roman" w:hAnsi="Times New Roman" w:cs="Times New Roman"/>
                <w:lang w:eastAsia="en-GB"/>
              </w:rPr>
            </w:pPr>
            <w:r w:rsidRPr="003A6270">
              <w:rPr>
                <w:lang w:eastAsia="en-GB"/>
              </w:rPr>
              <w:t>Knowledge  </w:t>
            </w: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3A846F1B" w14:textId="0E8A7C04" w:rsidR="002B6B4E" w:rsidRPr="003A6270" w:rsidRDefault="002B6B4E" w:rsidP="003D6F6F">
            <w:pPr>
              <w:pStyle w:val="BodyText"/>
              <w:rPr>
                <w:rFonts w:ascii="Times New Roman" w:hAnsi="Times New Roman" w:cs="Times New Roman"/>
                <w:lang w:eastAsia="en-GB"/>
              </w:rPr>
            </w:pPr>
            <w:r w:rsidRPr="003A6270">
              <w:rPr>
                <w:lang w:eastAsia="en-GB"/>
              </w:rPr>
              <w:t>Has undertaken Foundation Trainee Pharmacist Programme Orientation training required for their role</w:t>
            </w:r>
            <w:r w:rsidR="00B90460" w:rsidRPr="003A6270">
              <w:rPr>
                <w:lang w:eastAsia="en-GB"/>
              </w:rPr>
              <w:t>.</w:t>
            </w:r>
          </w:p>
        </w:tc>
      </w:tr>
      <w:tr w:rsidR="002B6B4E" w:rsidRPr="003A6270" w14:paraId="6CE544FD" w14:textId="77777777">
        <w:trPr>
          <w:trHeight w:val="601"/>
        </w:trPr>
        <w:tc>
          <w:tcPr>
            <w:tcW w:w="2097"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7C2F35BA"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3A2D09FF" w14:textId="77777777" w:rsidR="002B6B4E" w:rsidRPr="003A6270" w:rsidRDefault="002B6B4E" w:rsidP="003D6F6F">
            <w:pPr>
              <w:pStyle w:val="BodyText"/>
              <w:rPr>
                <w:rFonts w:ascii="Times New Roman" w:hAnsi="Times New Roman" w:cs="Times New Roman"/>
                <w:lang w:eastAsia="en-GB"/>
              </w:rPr>
            </w:pPr>
            <w:r w:rsidRPr="003A6270">
              <w:rPr>
                <w:lang w:eastAsia="en-GB"/>
              </w:rPr>
              <w:t>Undertakes appropriate Equality, Diversity, and Inclusion (EDI) training according to mandated requirements of the organisation/employers. </w:t>
            </w:r>
          </w:p>
        </w:tc>
      </w:tr>
      <w:tr w:rsidR="002B6B4E" w:rsidRPr="003A6270" w14:paraId="776E0A1D" w14:textId="77777777" w:rsidTr="00757940">
        <w:trPr>
          <w:trHeight w:val="7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32949772"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0982BBDF" w14:textId="77777777" w:rsidR="002B6B4E" w:rsidRPr="003A6270" w:rsidRDefault="002B6B4E" w:rsidP="003D6F6F">
            <w:pPr>
              <w:pStyle w:val="BodyText"/>
              <w:rPr>
                <w:rFonts w:ascii="Times New Roman" w:hAnsi="Times New Roman" w:cs="Times New Roman"/>
                <w:lang w:eastAsia="en-GB"/>
              </w:rPr>
            </w:pPr>
            <w:r w:rsidRPr="003A6270">
              <w:rPr>
                <w:lang w:eastAsia="en-GB"/>
              </w:rPr>
              <w:t>Ensures familiarity with the process of escalating concerns about a trainee, and, where appropriate, engages with this process.  </w:t>
            </w:r>
          </w:p>
        </w:tc>
      </w:tr>
      <w:tr w:rsidR="002B6B4E" w:rsidRPr="003A6270" w14:paraId="0B7CEDCB" w14:textId="77777777" w:rsidTr="00757940">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F4F6F8" w:themeFill="background2"/>
            <w:hideMark/>
          </w:tcPr>
          <w:p w14:paraId="5386EBE7" w14:textId="77777777" w:rsidR="002B6B4E" w:rsidRPr="003A6270" w:rsidRDefault="002B6B4E" w:rsidP="003D6F6F">
            <w:pPr>
              <w:pStyle w:val="BodyText"/>
              <w:rPr>
                <w:rFonts w:ascii="Times New Roman" w:hAnsi="Times New Roman" w:cs="Times New Roman"/>
                <w:lang w:eastAsia="en-GB"/>
              </w:rPr>
            </w:pPr>
            <w:r w:rsidRPr="003A6270">
              <w:rPr>
                <w:lang w:eastAsia="en-GB"/>
              </w:rPr>
              <w:t>Skills/experience </w:t>
            </w:r>
          </w:p>
        </w:tc>
        <w:tc>
          <w:tcPr>
            <w:tcW w:w="7836" w:type="dxa"/>
            <w:tcBorders>
              <w:top w:val="single" w:sz="12" w:space="0" w:color="auto"/>
              <w:left w:val="single" w:sz="6" w:space="0" w:color="auto"/>
              <w:bottom w:val="single" w:sz="6" w:space="0" w:color="auto"/>
              <w:right w:val="single" w:sz="12" w:space="0" w:color="auto"/>
            </w:tcBorders>
            <w:shd w:val="clear" w:color="auto" w:fill="F4F6F8" w:themeFill="background2"/>
            <w:hideMark/>
          </w:tcPr>
          <w:p w14:paraId="7A14D003" w14:textId="77777777" w:rsidR="002B6B4E" w:rsidRPr="003A6270" w:rsidRDefault="002B6B4E" w:rsidP="003D6F6F">
            <w:pPr>
              <w:pStyle w:val="BodyText"/>
              <w:rPr>
                <w:rFonts w:ascii="Times New Roman" w:hAnsi="Times New Roman" w:cs="Times New Roman"/>
                <w:lang w:eastAsia="en-GB"/>
              </w:rPr>
            </w:pPr>
            <w:r w:rsidRPr="003A6270">
              <w:rPr>
                <w:lang w:eastAsia="en-GB"/>
              </w:rPr>
              <w:t>Demonstrates the ability to effectively communicate, establish and maintain working relationships to collaborate with others including trainee and educational stakeholders (e.g., multi-professionals, other supervisors, educational leads). </w:t>
            </w:r>
          </w:p>
        </w:tc>
      </w:tr>
      <w:tr w:rsidR="002B6B4E" w:rsidRPr="003A6270" w14:paraId="4273F9DF" w14:textId="77777777" w:rsidTr="00757940">
        <w:trPr>
          <w:trHeight w:val="285"/>
        </w:trPr>
        <w:tc>
          <w:tcPr>
            <w:tcW w:w="2097" w:type="dxa"/>
            <w:vMerge/>
            <w:tcBorders>
              <w:top w:val="single" w:sz="6" w:space="0" w:color="auto"/>
              <w:left w:val="single" w:sz="12" w:space="0" w:color="auto"/>
              <w:bottom w:val="single" w:sz="6" w:space="0" w:color="auto"/>
              <w:right w:val="single" w:sz="6" w:space="0" w:color="auto"/>
            </w:tcBorders>
            <w:shd w:val="clear" w:color="auto" w:fill="F4F6F8" w:themeFill="background2"/>
            <w:vAlign w:val="center"/>
            <w:hideMark/>
          </w:tcPr>
          <w:p w14:paraId="52BB2B09"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F4F6F8" w:themeFill="background2"/>
            <w:hideMark/>
          </w:tcPr>
          <w:p w14:paraId="716ECB23" w14:textId="77777777" w:rsidR="002B6B4E" w:rsidRPr="003A6270" w:rsidRDefault="002B6B4E" w:rsidP="003D6F6F">
            <w:pPr>
              <w:pStyle w:val="BodyText"/>
              <w:rPr>
                <w:rFonts w:ascii="Times New Roman" w:hAnsi="Times New Roman" w:cs="Times New Roman"/>
                <w:lang w:eastAsia="en-GB"/>
              </w:rPr>
            </w:pPr>
            <w:r w:rsidRPr="003A6270">
              <w:rPr>
                <w:lang w:eastAsia="en-GB"/>
              </w:rPr>
              <w:t>During the supervisory period, can competently assess, monitor and sign-off the trainees’ skills, knowledge, understanding and behaviours against the required GPhC learning outcomes and NHSE WTE foundation trainee pharmacist assessment strategy. </w:t>
            </w:r>
          </w:p>
        </w:tc>
      </w:tr>
      <w:tr w:rsidR="002B6B4E" w:rsidRPr="003A6270" w14:paraId="49AF4822" w14:textId="77777777" w:rsidTr="00757940">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F4F6F8" w:themeFill="background2"/>
            <w:vAlign w:val="center"/>
            <w:hideMark/>
          </w:tcPr>
          <w:p w14:paraId="7645B919"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F4F6F8" w:themeFill="background2"/>
            <w:hideMark/>
          </w:tcPr>
          <w:p w14:paraId="6BDAF328" w14:textId="77777777" w:rsidR="002B6B4E" w:rsidRPr="003A6270" w:rsidRDefault="002B6B4E" w:rsidP="003D6F6F">
            <w:pPr>
              <w:pStyle w:val="BodyText"/>
              <w:rPr>
                <w:rFonts w:ascii="Times New Roman" w:hAnsi="Times New Roman" w:cs="Times New Roman"/>
                <w:lang w:eastAsia="en-GB"/>
              </w:rPr>
            </w:pPr>
            <w:r w:rsidRPr="003A6270">
              <w:rPr>
                <w:lang w:eastAsia="en-GB"/>
              </w:rPr>
              <w:t>Able to provide effective feedback to trainee. </w:t>
            </w:r>
          </w:p>
        </w:tc>
      </w:tr>
      <w:tr w:rsidR="002B6B4E" w:rsidRPr="003A6270" w14:paraId="56D8E8A6" w14:textId="77777777" w:rsidTr="00757940">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646F0AE7" w14:textId="77777777" w:rsidR="002B6B4E" w:rsidRPr="003A6270" w:rsidRDefault="002B6B4E" w:rsidP="003D6F6F">
            <w:pPr>
              <w:pStyle w:val="BodyText"/>
              <w:rPr>
                <w:rFonts w:ascii="Times New Roman" w:hAnsi="Times New Roman" w:cs="Times New Roman"/>
                <w:lang w:eastAsia="en-GB"/>
              </w:rPr>
            </w:pPr>
            <w:r w:rsidRPr="003A6270">
              <w:rPr>
                <w:lang w:eastAsia="en-GB"/>
              </w:rPr>
              <w:t>Behaviours </w:t>
            </w:r>
          </w:p>
        </w:tc>
        <w:tc>
          <w:tcPr>
            <w:tcW w:w="7836" w:type="dxa"/>
            <w:tcBorders>
              <w:top w:val="single" w:sz="12" w:space="0" w:color="auto"/>
              <w:left w:val="single" w:sz="6" w:space="0" w:color="auto"/>
              <w:bottom w:val="single" w:sz="6" w:space="0" w:color="auto"/>
              <w:right w:val="single" w:sz="12" w:space="0" w:color="auto"/>
            </w:tcBorders>
            <w:shd w:val="clear" w:color="auto" w:fill="auto"/>
            <w:hideMark/>
          </w:tcPr>
          <w:p w14:paraId="130235DC" w14:textId="77777777" w:rsidR="002B6B4E" w:rsidRPr="003A6270" w:rsidRDefault="002B6B4E" w:rsidP="003D6F6F">
            <w:pPr>
              <w:pStyle w:val="BodyText"/>
              <w:rPr>
                <w:rFonts w:ascii="Times New Roman" w:hAnsi="Times New Roman" w:cs="Times New Roman"/>
                <w:lang w:eastAsia="en-GB"/>
              </w:rPr>
            </w:pPr>
            <w:r w:rsidRPr="003A6270">
              <w:rPr>
                <w:lang w:eastAsia="en-GB"/>
              </w:rPr>
              <w:t>Is able to set and maintain appropriate boundaries. </w:t>
            </w:r>
          </w:p>
        </w:tc>
      </w:tr>
      <w:tr w:rsidR="002B6B4E" w:rsidRPr="003A6270" w14:paraId="7C43DF73" w14:textId="77777777" w:rsidTr="00757940">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A621D31"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0106C86E" w14:textId="77777777" w:rsidR="002B6B4E" w:rsidRPr="003A6270" w:rsidRDefault="002B6B4E" w:rsidP="003D6F6F">
            <w:pPr>
              <w:pStyle w:val="BodyText"/>
              <w:rPr>
                <w:rFonts w:ascii="Times New Roman" w:hAnsi="Times New Roman" w:cs="Times New Roman"/>
                <w:lang w:eastAsia="en-GB"/>
              </w:rPr>
            </w:pPr>
            <w:r w:rsidRPr="003A6270">
              <w:rPr>
                <w:lang w:eastAsia="en-GB"/>
              </w:rPr>
              <w:t>Understands the role of a supervisor as a positive role model and mentor to the trainee in providing professional support and guidance. </w:t>
            </w:r>
          </w:p>
        </w:tc>
      </w:tr>
      <w:tr w:rsidR="002B6B4E" w:rsidRPr="003A6270" w14:paraId="5BB79682" w14:textId="77777777" w:rsidTr="00757940">
        <w:trPr>
          <w:trHeight w:val="285"/>
        </w:trPr>
        <w:tc>
          <w:tcPr>
            <w:tcW w:w="2097" w:type="dxa"/>
            <w:tcBorders>
              <w:top w:val="single" w:sz="12" w:space="0" w:color="auto"/>
              <w:left w:val="single" w:sz="12" w:space="0" w:color="auto"/>
              <w:bottom w:val="single" w:sz="12" w:space="0" w:color="auto"/>
              <w:right w:val="single" w:sz="6" w:space="0" w:color="auto"/>
            </w:tcBorders>
            <w:shd w:val="clear" w:color="auto" w:fill="F4F6F8" w:themeFill="background2"/>
            <w:hideMark/>
          </w:tcPr>
          <w:p w14:paraId="52E04786" w14:textId="77777777" w:rsidR="002B6B4E" w:rsidRPr="003A6270" w:rsidRDefault="002B6B4E" w:rsidP="003D6F6F">
            <w:pPr>
              <w:pStyle w:val="BodyText"/>
              <w:rPr>
                <w:rFonts w:ascii="Times New Roman" w:hAnsi="Times New Roman" w:cs="Times New Roman"/>
                <w:lang w:eastAsia="en-GB"/>
              </w:rPr>
            </w:pPr>
            <w:r w:rsidRPr="003A6270">
              <w:rPr>
                <w:lang w:eastAsia="en-GB"/>
              </w:rPr>
              <w:lastRenderedPageBreak/>
              <w:t>Training  </w:t>
            </w:r>
          </w:p>
        </w:tc>
        <w:tc>
          <w:tcPr>
            <w:tcW w:w="7836" w:type="dxa"/>
            <w:tcBorders>
              <w:top w:val="single" w:sz="12" w:space="0" w:color="auto"/>
              <w:left w:val="single" w:sz="6" w:space="0" w:color="auto"/>
              <w:bottom w:val="single" w:sz="12" w:space="0" w:color="auto"/>
              <w:right w:val="single" w:sz="12" w:space="0" w:color="auto"/>
            </w:tcBorders>
            <w:shd w:val="clear" w:color="auto" w:fill="F4F6F8" w:themeFill="background2"/>
            <w:hideMark/>
          </w:tcPr>
          <w:p w14:paraId="0124B1BB" w14:textId="77777777" w:rsidR="002B6B4E" w:rsidRPr="003A6270" w:rsidRDefault="002B6B4E" w:rsidP="003D6F6F">
            <w:pPr>
              <w:pStyle w:val="BodyText"/>
              <w:rPr>
                <w:rFonts w:ascii="Times New Roman" w:hAnsi="Times New Roman" w:cs="Times New Roman"/>
                <w:lang w:eastAsia="en-GB"/>
              </w:rPr>
            </w:pPr>
            <w:r w:rsidRPr="003A6270">
              <w:rPr>
                <w:lang w:eastAsia="en-GB"/>
              </w:rPr>
              <w:t>The supervisor has undertaken and maintained the currency of relevant training in supervision which includes understanding and applying the following:  </w:t>
            </w:r>
          </w:p>
          <w:p w14:paraId="77C3026F" w14:textId="77777777" w:rsidR="002B6B4E" w:rsidRPr="003A6270" w:rsidRDefault="002B6B4E" w:rsidP="003D6F6F">
            <w:pPr>
              <w:pStyle w:val="BodyText"/>
              <w:numPr>
                <w:ilvl w:val="0"/>
                <w:numId w:val="42"/>
              </w:numPr>
              <w:rPr>
                <w:lang w:eastAsia="en-GB"/>
              </w:rPr>
            </w:pPr>
            <w:r w:rsidRPr="003A6270">
              <w:rPr>
                <w:lang w:eastAsia="en-GB"/>
              </w:rPr>
              <w:t>The role of the supervisor  </w:t>
            </w:r>
          </w:p>
          <w:p w14:paraId="0F4162AD" w14:textId="77777777" w:rsidR="002B6B4E" w:rsidRPr="003A6270" w:rsidRDefault="002B6B4E" w:rsidP="003D6F6F">
            <w:pPr>
              <w:pStyle w:val="BodyText"/>
              <w:numPr>
                <w:ilvl w:val="0"/>
                <w:numId w:val="42"/>
              </w:numPr>
              <w:rPr>
                <w:lang w:eastAsia="en-GB"/>
              </w:rPr>
            </w:pPr>
            <w:r w:rsidRPr="003A6270">
              <w:rPr>
                <w:lang w:eastAsia="en-GB"/>
              </w:rPr>
              <w:t>Educational theories that support effective learning  </w:t>
            </w:r>
          </w:p>
          <w:p w14:paraId="5A7339B9" w14:textId="77777777" w:rsidR="002B6B4E" w:rsidRPr="003A6270" w:rsidRDefault="002B6B4E" w:rsidP="003D6F6F">
            <w:pPr>
              <w:pStyle w:val="BodyText"/>
              <w:numPr>
                <w:ilvl w:val="0"/>
                <w:numId w:val="42"/>
              </w:numPr>
              <w:rPr>
                <w:lang w:eastAsia="en-GB"/>
              </w:rPr>
            </w:pPr>
            <w:r w:rsidRPr="003A6270">
              <w:rPr>
                <w:lang w:eastAsia="en-GB"/>
              </w:rPr>
              <w:t>Methods to ensure effective learning and adapt these to meet trainee needs </w:t>
            </w:r>
          </w:p>
          <w:p w14:paraId="117A54DD" w14:textId="77777777" w:rsidR="002B6B4E" w:rsidRPr="003A6270" w:rsidRDefault="002B6B4E" w:rsidP="003D6F6F">
            <w:pPr>
              <w:pStyle w:val="BodyText"/>
              <w:numPr>
                <w:ilvl w:val="0"/>
                <w:numId w:val="42"/>
              </w:numPr>
              <w:rPr>
                <w:lang w:eastAsia="en-GB"/>
              </w:rPr>
            </w:pPr>
            <w:r w:rsidRPr="003A6270">
              <w:rPr>
                <w:lang w:eastAsia="en-GB"/>
              </w:rPr>
              <w:t>Assessment and monitoring  </w:t>
            </w:r>
          </w:p>
          <w:p w14:paraId="1D164FEB" w14:textId="77777777" w:rsidR="002B6B4E" w:rsidRPr="003A6270" w:rsidRDefault="002B6B4E" w:rsidP="003D6F6F">
            <w:pPr>
              <w:pStyle w:val="BodyText"/>
              <w:numPr>
                <w:ilvl w:val="0"/>
                <w:numId w:val="42"/>
              </w:numPr>
              <w:rPr>
                <w:lang w:eastAsia="en-GB"/>
              </w:rPr>
            </w:pPr>
            <w:r w:rsidRPr="003A6270">
              <w:rPr>
                <w:lang w:eastAsia="en-GB"/>
              </w:rPr>
              <w:t>Approaches that meet the needs of trainees that require additional support  </w:t>
            </w:r>
          </w:p>
          <w:p w14:paraId="7C04B599" w14:textId="77777777" w:rsidR="002B6B4E" w:rsidRPr="003A6270" w:rsidRDefault="002B6B4E" w:rsidP="003D6F6F">
            <w:pPr>
              <w:pStyle w:val="BodyText"/>
              <w:numPr>
                <w:ilvl w:val="0"/>
                <w:numId w:val="42"/>
              </w:numPr>
              <w:rPr>
                <w:lang w:eastAsia="en-GB"/>
              </w:rPr>
            </w:pPr>
            <w:r w:rsidRPr="003A6270">
              <w:rPr>
                <w:lang w:eastAsia="en-GB"/>
              </w:rPr>
              <w:t>Effective feedback </w:t>
            </w:r>
          </w:p>
        </w:tc>
      </w:tr>
    </w:tbl>
    <w:p w14:paraId="519EC03D" w14:textId="03761A68" w:rsidR="002B6B4E" w:rsidRPr="003A6270" w:rsidRDefault="002B6B4E" w:rsidP="002B6B4E"/>
    <w:p w14:paraId="5A7054E3" w14:textId="77777777" w:rsidR="0018270D" w:rsidRPr="003A6270" w:rsidRDefault="0018270D" w:rsidP="00280978">
      <w:pPr>
        <w:pStyle w:val="Heading4"/>
        <w:rPr>
          <w:rFonts w:ascii="Segoe UI" w:hAnsi="Segoe UI" w:cs="Segoe UI"/>
          <w:sz w:val="18"/>
          <w:szCs w:val="18"/>
          <w:lang w:eastAsia="en-GB"/>
        </w:rPr>
      </w:pPr>
      <w:r w:rsidRPr="003A6270">
        <w:rPr>
          <w:lang w:eastAsia="en-GB"/>
        </w:rPr>
        <w:t>Additional DS person specification  </w:t>
      </w:r>
    </w:p>
    <w:p w14:paraId="227569B9" w14:textId="77777777" w:rsidR="0018270D" w:rsidRPr="003A6270" w:rsidRDefault="0018270D" w:rsidP="003D6F6F">
      <w:pPr>
        <w:pStyle w:val="BodyText"/>
        <w:rPr>
          <w:rFonts w:ascii="Segoe UI" w:hAnsi="Segoe UI" w:cs="Segoe UI"/>
          <w:sz w:val="18"/>
          <w:szCs w:val="18"/>
          <w:lang w:eastAsia="en-GB"/>
        </w:rPr>
      </w:pPr>
      <w:r w:rsidRPr="003A6270">
        <w:rPr>
          <w:lang w:eastAsia="en-GB"/>
        </w:rPr>
        <w:t xml:space="preserve">In addition to the above core supervisor person specification this person specification applies to a DS (someone fulfilling the role of </w:t>
      </w:r>
      <w:r w:rsidRPr="003A6270">
        <w:rPr>
          <w:b/>
          <w:bCs/>
          <w:lang w:eastAsia="en-GB"/>
        </w:rPr>
        <w:t>DPP</w:t>
      </w:r>
      <w:r w:rsidRPr="003A6270">
        <w:rPr>
          <w:lang w:eastAsia="en-GB"/>
        </w:rPr>
        <w:t xml:space="preserve"> only does not need to meet these requirements)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5"/>
        <w:gridCol w:w="7754"/>
      </w:tblGrid>
      <w:tr w:rsidR="0018270D" w:rsidRPr="003A6270" w14:paraId="2C121B33" w14:textId="77777777" w:rsidTr="00757940">
        <w:trPr>
          <w:trHeight w:val="285"/>
        </w:trPr>
        <w:tc>
          <w:tcPr>
            <w:tcW w:w="2115"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0D65AF35" w14:textId="77777777" w:rsidR="0018270D" w:rsidRPr="003A6270" w:rsidRDefault="0018270D"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Description  </w:t>
            </w:r>
          </w:p>
        </w:tc>
        <w:tc>
          <w:tcPr>
            <w:tcW w:w="8295"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10FF454B" w14:textId="77777777" w:rsidR="0018270D" w:rsidRPr="003A6270" w:rsidRDefault="0018270D"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18270D" w:rsidRPr="003A6270" w14:paraId="3CB55128" w14:textId="77777777">
        <w:trPr>
          <w:trHeight w:val="270"/>
        </w:trPr>
        <w:tc>
          <w:tcPr>
            <w:tcW w:w="2115"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4DAA3BE8" w14:textId="77777777" w:rsidR="0018270D" w:rsidRPr="003A6270" w:rsidRDefault="0018270D" w:rsidP="003D6F6F">
            <w:pPr>
              <w:pStyle w:val="BodyText"/>
              <w:rPr>
                <w:rFonts w:ascii="Times New Roman" w:hAnsi="Times New Roman" w:cs="Times New Roman"/>
                <w:lang w:eastAsia="en-GB"/>
              </w:rPr>
            </w:pPr>
            <w:r w:rsidRPr="003A6270">
              <w:rPr>
                <w:lang w:eastAsia="en-GB"/>
              </w:rPr>
              <w:t>Regulator requirement  </w:t>
            </w:r>
          </w:p>
        </w:tc>
        <w:tc>
          <w:tcPr>
            <w:tcW w:w="8295" w:type="dxa"/>
            <w:tcBorders>
              <w:top w:val="single" w:sz="6" w:space="0" w:color="auto"/>
              <w:left w:val="single" w:sz="6" w:space="0" w:color="auto"/>
              <w:bottom w:val="single" w:sz="6" w:space="0" w:color="auto"/>
              <w:right w:val="single" w:sz="12" w:space="0" w:color="auto"/>
            </w:tcBorders>
            <w:shd w:val="clear" w:color="auto" w:fill="auto"/>
            <w:hideMark/>
          </w:tcPr>
          <w:p w14:paraId="16C91EF5" w14:textId="77777777" w:rsidR="0018270D" w:rsidRPr="003A6270" w:rsidRDefault="0018270D" w:rsidP="003D6F6F">
            <w:pPr>
              <w:pStyle w:val="BodyText"/>
              <w:rPr>
                <w:rFonts w:ascii="Times New Roman" w:hAnsi="Times New Roman" w:cs="Times New Roman"/>
                <w:lang w:eastAsia="en-GB"/>
              </w:rPr>
            </w:pPr>
            <w:r w:rsidRPr="003A6270">
              <w:rPr>
                <w:lang w:eastAsia="en-GB"/>
              </w:rPr>
              <w:t>Registered as a pharmacist in Great Britain or Northern Ireland for a minimum of 3 years and meet the Standards for Pharmacy Professionals set by the GPhC. </w:t>
            </w:r>
          </w:p>
        </w:tc>
      </w:tr>
      <w:tr w:rsidR="0018270D" w:rsidRPr="003A6270" w14:paraId="63A7B7D3" w14:textId="77777777" w:rsidTr="00757940">
        <w:trPr>
          <w:trHeight w:val="285"/>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12F72F32" w14:textId="77777777" w:rsidR="0018270D" w:rsidRPr="003A6270" w:rsidRDefault="0018270D" w:rsidP="003D6F6F">
            <w:pPr>
              <w:pStyle w:val="BodyText"/>
              <w:rPr>
                <w:lang w:eastAsia="en-GB"/>
              </w:rPr>
            </w:pPr>
          </w:p>
        </w:tc>
        <w:tc>
          <w:tcPr>
            <w:tcW w:w="829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2FDA4577" w14:textId="77777777" w:rsidR="0018270D" w:rsidRPr="003A6270" w:rsidRDefault="0018270D" w:rsidP="003D6F6F">
            <w:pPr>
              <w:pStyle w:val="BodyText"/>
              <w:rPr>
                <w:rFonts w:ascii="Times New Roman" w:hAnsi="Times New Roman" w:cs="Times New Roman"/>
                <w:lang w:eastAsia="en-GB"/>
              </w:rPr>
            </w:pPr>
            <w:r w:rsidRPr="003A6270">
              <w:rPr>
                <w:lang w:eastAsia="en-GB"/>
              </w:rPr>
              <w:t>Satisfies the assessment requirements if under investigation by the GPhC (have no sanctions or conditions on GPhC registration and no current fitness to practice issues).  </w:t>
            </w:r>
          </w:p>
        </w:tc>
      </w:tr>
      <w:tr w:rsidR="0018270D" w:rsidRPr="003A6270" w14:paraId="128D95A7" w14:textId="77777777" w:rsidTr="00757940">
        <w:trPr>
          <w:trHeight w:val="285"/>
        </w:trPr>
        <w:tc>
          <w:tcPr>
            <w:tcW w:w="2115" w:type="dxa"/>
            <w:tcBorders>
              <w:top w:val="single" w:sz="12" w:space="0" w:color="auto"/>
              <w:left w:val="single" w:sz="12" w:space="0" w:color="auto"/>
              <w:bottom w:val="single" w:sz="12" w:space="0" w:color="auto"/>
              <w:right w:val="single" w:sz="6" w:space="0" w:color="auto"/>
            </w:tcBorders>
            <w:shd w:val="clear" w:color="auto" w:fill="F4F6F8" w:themeFill="background2"/>
          </w:tcPr>
          <w:p w14:paraId="34441270" w14:textId="77777777" w:rsidR="0018270D" w:rsidRPr="003A6270" w:rsidRDefault="0018270D" w:rsidP="003D6F6F">
            <w:pPr>
              <w:pStyle w:val="BodyText"/>
              <w:rPr>
                <w:lang w:eastAsia="en-GB"/>
              </w:rPr>
            </w:pPr>
            <w:r w:rsidRPr="003A6270">
              <w:rPr>
                <w:lang w:eastAsia="en-GB"/>
              </w:rPr>
              <w:lastRenderedPageBreak/>
              <w:t>Knowledge</w:t>
            </w:r>
          </w:p>
        </w:tc>
        <w:tc>
          <w:tcPr>
            <w:tcW w:w="8295" w:type="dxa"/>
            <w:tcBorders>
              <w:top w:val="single" w:sz="12" w:space="0" w:color="auto"/>
              <w:left w:val="single" w:sz="6" w:space="0" w:color="auto"/>
              <w:bottom w:val="single" w:sz="12" w:space="0" w:color="auto"/>
              <w:right w:val="single" w:sz="12" w:space="0" w:color="auto"/>
            </w:tcBorders>
            <w:shd w:val="clear" w:color="auto" w:fill="F4F6F8" w:themeFill="background2"/>
          </w:tcPr>
          <w:p w14:paraId="32842509" w14:textId="77777777" w:rsidR="0018270D" w:rsidRPr="003A6270" w:rsidRDefault="0018270D" w:rsidP="003D6F6F">
            <w:pPr>
              <w:pStyle w:val="BodyText"/>
              <w:rPr>
                <w:lang w:eastAsia="en-GB"/>
              </w:rPr>
            </w:pPr>
            <w:r w:rsidRPr="003A6270">
              <w:rPr>
                <w:lang w:eastAsia="en-GB"/>
              </w:rPr>
              <w:t>Understands and is up to date with pharmacist foundation training and GPhC learning outcomes</w:t>
            </w:r>
          </w:p>
        </w:tc>
      </w:tr>
      <w:tr w:rsidR="0018270D" w:rsidRPr="003A6270" w14:paraId="71B2D903" w14:textId="77777777" w:rsidTr="00757940">
        <w:trPr>
          <w:trHeight w:val="285"/>
        </w:trPr>
        <w:tc>
          <w:tcPr>
            <w:tcW w:w="2115" w:type="dxa"/>
            <w:tcBorders>
              <w:top w:val="single" w:sz="12" w:space="0" w:color="auto"/>
              <w:left w:val="single" w:sz="12" w:space="0" w:color="auto"/>
              <w:bottom w:val="single" w:sz="12" w:space="0" w:color="auto"/>
              <w:right w:val="single" w:sz="6" w:space="0" w:color="auto"/>
            </w:tcBorders>
            <w:shd w:val="clear" w:color="auto" w:fill="auto"/>
            <w:hideMark/>
          </w:tcPr>
          <w:p w14:paraId="5CB2D0CD" w14:textId="77777777" w:rsidR="0018270D" w:rsidRPr="003A6270" w:rsidRDefault="0018270D" w:rsidP="003D6F6F">
            <w:pPr>
              <w:pStyle w:val="BodyText"/>
              <w:rPr>
                <w:rFonts w:ascii="Times New Roman" w:hAnsi="Times New Roman" w:cs="Times New Roman"/>
                <w:lang w:eastAsia="en-GB"/>
              </w:rPr>
            </w:pPr>
            <w:r w:rsidRPr="003A6270">
              <w:rPr>
                <w:lang w:eastAsia="en-GB"/>
              </w:rPr>
              <w:t>Experience  </w:t>
            </w:r>
          </w:p>
        </w:tc>
        <w:tc>
          <w:tcPr>
            <w:tcW w:w="8295" w:type="dxa"/>
            <w:tcBorders>
              <w:top w:val="single" w:sz="12" w:space="0" w:color="auto"/>
              <w:left w:val="single" w:sz="6" w:space="0" w:color="auto"/>
              <w:bottom w:val="single" w:sz="12" w:space="0" w:color="auto"/>
              <w:right w:val="single" w:sz="12" w:space="0" w:color="auto"/>
            </w:tcBorders>
            <w:shd w:val="clear" w:color="auto" w:fill="auto"/>
            <w:hideMark/>
          </w:tcPr>
          <w:p w14:paraId="53013DF6" w14:textId="77777777" w:rsidR="0018270D" w:rsidRPr="003A6270" w:rsidRDefault="0018270D" w:rsidP="003D6F6F">
            <w:pPr>
              <w:pStyle w:val="BodyText"/>
              <w:rPr>
                <w:rFonts w:ascii="Times New Roman" w:hAnsi="Times New Roman" w:cs="Times New Roman"/>
                <w:lang w:eastAsia="en-GB"/>
              </w:rPr>
            </w:pPr>
            <w:r w:rsidRPr="003A6270">
              <w:rPr>
                <w:lang w:eastAsia="en-GB"/>
              </w:rPr>
              <w:t>Currently practicing and has relevant experience in sector of practice in which they wish to supervise.  </w:t>
            </w:r>
          </w:p>
        </w:tc>
      </w:tr>
    </w:tbl>
    <w:p w14:paraId="64DFC586" w14:textId="77777777" w:rsidR="002B6B4E" w:rsidRPr="003A6270" w:rsidRDefault="002B6B4E">
      <w:pPr>
        <w:spacing w:after="0" w:line="240" w:lineRule="auto"/>
        <w:textboxTightWrap w:val="none"/>
      </w:pPr>
      <w:r w:rsidRPr="003A6270">
        <w:br w:type="page"/>
      </w:r>
    </w:p>
    <w:p w14:paraId="5EE7929C" w14:textId="6FC1B929" w:rsidR="00CA6411" w:rsidRPr="003A6270" w:rsidRDefault="00CA6411" w:rsidP="00CA6411">
      <w:pPr>
        <w:pStyle w:val="Heading2"/>
      </w:pPr>
      <w:bookmarkStart w:id="96" w:name="Appendix3"/>
      <w:bookmarkStart w:id="97" w:name="_Toc206505557"/>
      <w:r w:rsidRPr="003A6270">
        <w:lastRenderedPageBreak/>
        <w:t>Appendix 3</w:t>
      </w:r>
      <w:bookmarkEnd w:id="96"/>
      <w:r w:rsidRPr="003A6270">
        <w:t>: Designated Prescribing Practitioner Person Specification</w:t>
      </w:r>
      <w:bookmarkEnd w:id="97"/>
    </w:p>
    <w:p w14:paraId="652E445E" w14:textId="77777777" w:rsidR="002B6B4E" w:rsidRPr="003A6270" w:rsidRDefault="002B6B4E" w:rsidP="002B6B4E">
      <w:pPr>
        <w:spacing w:line="360" w:lineRule="auto"/>
        <w:textAlignment w:val="baseline"/>
        <w:rPr>
          <w:rFonts w:cs="Arial"/>
          <w:color w:val="425563"/>
          <w:lang w:eastAsia="en-GB"/>
        </w:rPr>
      </w:pPr>
      <w:r w:rsidRPr="003A6270">
        <w:rPr>
          <w:rFonts w:cs="Arial"/>
          <w:color w:val="425563"/>
          <w:lang w:eastAsia="en-GB"/>
        </w:rPr>
        <w:t>The DPP and DS roles can be filled by two separate people or one person, as long as that person meets the requirements for both roles.</w:t>
      </w:r>
    </w:p>
    <w:p w14:paraId="0FBA0D57" w14:textId="77777777" w:rsidR="00757940" w:rsidRPr="003A6270" w:rsidRDefault="00757940" w:rsidP="00280978">
      <w:pPr>
        <w:pStyle w:val="Heading4"/>
        <w:rPr>
          <w:rFonts w:ascii="Segoe UI" w:hAnsi="Segoe UI" w:cs="Segoe UI"/>
          <w:sz w:val="18"/>
          <w:szCs w:val="18"/>
          <w:lang w:eastAsia="en-GB"/>
        </w:rPr>
      </w:pPr>
      <w:r w:rsidRPr="003A6270">
        <w:rPr>
          <w:lang w:eastAsia="en-GB"/>
        </w:rPr>
        <w:t>Core supervisor person specification  </w:t>
      </w:r>
    </w:p>
    <w:p w14:paraId="6F9E89DC" w14:textId="77777777" w:rsidR="00757940" w:rsidRPr="003A6270" w:rsidRDefault="00757940" w:rsidP="003D6F6F">
      <w:pPr>
        <w:pStyle w:val="BodyText"/>
        <w:rPr>
          <w:rFonts w:ascii="Segoe UI" w:hAnsi="Segoe UI" w:cs="Segoe UI"/>
          <w:sz w:val="18"/>
          <w:szCs w:val="18"/>
          <w:lang w:eastAsia="en-GB"/>
        </w:rPr>
      </w:pPr>
      <w:r w:rsidRPr="003A6270">
        <w:rPr>
          <w:lang w:eastAsia="en-GB"/>
        </w:rPr>
        <w:t>The core person specification applies to both a DS and DPP. </w:t>
      </w:r>
    </w:p>
    <w:tbl>
      <w:tblPr>
        <w:tblW w:w="99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7836"/>
      </w:tblGrid>
      <w:tr w:rsidR="00757940" w:rsidRPr="003A6270" w14:paraId="068D6749" w14:textId="77777777">
        <w:trPr>
          <w:trHeight w:val="270"/>
        </w:trPr>
        <w:tc>
          <w:tcPr>
            <w:tcW w:w="2097"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301BB329" w14:textId="77777777" w:rsidR="00757940" w:rsidRPr="003A6270" w:rsidRDefault="00757940"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Description  </w:t>
            </w:r>
          </w:p>
        </w:tc>
        <w:tc>
          <w:tcPr>
            <w:tcW w:w="7836"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31B4F7A6" w14:textId="77777777" w:rsidR="00757940" w:rsidRPr="003A6270" w:rsidRDefault="00757940"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757940" w:rsidRPr="003A6270" w14:paraId="61CE77CF" w14:textId="77777777">
        <w:trPr>
          <w:trHeight w:val="750"/>
        </w:trPr>
        <w:tc>
          <w:tcPr>
            <w:tcW w:w="209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9C01609" w14:textId="77777777" w:rsidR="00757940" w:rsidRPr="003A6270" w:rsidRDefault="00757940" w:rsidP="003D6F6F">
            <w:pPr>
              <w:pStyle w:val="BodyText"/>
              <w:rPr>
                <w:rFonts w:ascii="Times New Roman" w:hAnsi="Times New Roman" w:cs="Times New Roman"/>
                <w:lang w:eastAsia="en-GB"/>
              </w:rPr>
            </w:pPr>
            <w:r w:rsidRPr="003A6270">
              <w:rPr>
                <w:lang w:eastAsia="en-GB"/>
              </w:rPr>
              <w:t>Knowledge  </w:t>
            </w: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591A5227" w14:textId="77777777" w:rsidR="00757940" w:rsidRPr="003A6270" w:rsidRDefault="00757940" w:rsidP="003D6F6F">
            <w:pPr>
              <w:pStyle w:val="BodyText"/>
              <w:rPr>
                <w:rFonts w:ascii="Times New Roman" w:hAnsi="Times New Roman" w:cs="Times New Roman"/>
                <w:lang w:eastAsia="en-GB"/>
              </w:rPr>
            </w:pPr>
            <w:r w:rsidRPr="003A6270">
              <w:rPr>
                <w:lang w:eastAsia="en-GB"/>
              </w:rPr>
              <w:t>Has undertaken Foundation Trainee Pharmacist Programme Orientation training required for their role.</w:t>
            </w:r>
          </w:p>
        </w:tc>
      </w:tr>
      <w:tr w:rsidR="00757940" w:rsidRPr="003A6270" w14:paraId="250BAC49" w14:textId="77777777">
        <w:trPr>
          <w:trHeight w:val="601"/>
        </w:trPr>
        <w:tc>
          <w:tcPr>
            <w:tcW w:w="2097"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48D731A4"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02983A92" w14:textId="77777777" w:rsidR="00757940" w:rsidRPr="003A6270" w:rsidRDefault="00757940" w:rsidP="003D6F6F">
            <w:pPr>
              <w:pStyle w:val="BodyText"/>
              <w:rPr>
                <w:rFonts w:ascii="Times New Roman" w:hAnsi="Times New Roman" w:cs="Times New Roman"/>
                <w:lang w:eastAsia="en-GB"/>
              </w:rPr>
            </w:pPr>
            <w:r w:rsidRPr="003A6270">
              <w:rPr>
                <w:lang w:eastAsia="en-GB"/>
              </w:rPr>
              <w:t>Undertakes appropriate Equality, Diversity, and Inclusion (EDI) training according to mandated requirements of the organisation/employers. </w:t>
            </w:r>
          </w:p>
        </w:tc>
      </w:tr>
      <w:tr w:rsidR="00757940" w:rsidRPr="003A6270" w14:paraId="19B13417" w14:textId="77777777">
        <w:trPr>
          <w:trHeight w:val="7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4BDD3DAB"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0193AF1A" w14:textId="77777777" w:rsidR="00757940" w:rsidRPr="003A6270" w:rsidRDefault="00757940" w:rsidP="003D6F6F">
            <w:pPr>
              <w:pStyle w:val="BodyText"/>
              <w:rPr>
                <w:rFonts w:ascii="Times New Roman" w:hAnsi="Times New Roman" w:cs="Times New Roman"/>
                <w:lang w:eastAsia="en-GB"/>
              </w:rPr>
            </w:pPr>
            <w:r w:rsidRPr="003A6270">
              <w:rPr>
                <w:lang w:eastAsia="en-GB"/>
              </w:rPr>
              <w:t>Ensures familiarity with the process of escalating concerns about a trainee, and, where appropriate, engages with this process.  </w:t>
            </w:r>
          </w:p>
        </w:tc>
      </w:tr>
      <w:tr w:rsidR="00757940" w:rsidRPr="003A6270" w14:paraId="6DAED96B" w14:textId="77777777">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F4F6F8" w:themeFill="background2"/>
            <w:hideMark/>
          </w:tcPr>
          <w:p w14:paraId="3E282050" w14:textId="77777777" w:rsidR="00757940" w:rsidRPr="003A6270" w:rsidRDefault="00757940" w:rsidP="003D6F6F">
            <w:pPr>
              <w:pStyle w:val="BodyText"/>
              <w:rPr>
                <w:rFonts w:ascii="Times New Roman" w:hAnsi="Times New Roman" w:cs="Times New Roman"/>
                <w:lang w:eastAsia="en-GB"/>
              </w:rPr>
            </w:pPr>
            <w:r w:rsidRPr="003A6270">
              <w:rPr>
                <w:lang w:eastAsia="en-GB"/>
              </w:rPr>
              <w:t>Skills/experience </w:t>
            </w:r>
          </w:p>
        </w:tc>
        <w:tc>
          <w:tcPr>
            <w:tcW w:w="7836" w:type="dxa"/>
            <w:tcBorders>
              <w:top w:val="single" w:sz="12" w:space="0" w:color="auto"/>
              <w:left w:val="single" w:sz="6" w:space="0" w:color="auto"/>
              <w:bottom w:val="single" w:sz="6" w:space="0" w:color="auto"/>
              <w:right w:val="single" w:sz="12" w:space="0" w:color="auto"/>
            </w:tcBorders>
            <w:shd w:val="clear" w:color="auto" w:fill="F4F6F8" w:themeFill="background2"/>
            <w:hideMark/>
          </w:tcPr>
          <w:p w14:paraId="246C66C2" w14:textId="77777777" w:rsidR="00757940" w:rsidRPr="003A6270" w:rsidRDefault="00757940" w:rsidP="003D6F6F">
            <w:pPr>
              <w:pStyle w:val="BodyText"/>
              <w:rPr>
                <w:rFonts w:ascii="Times New Roman" w:hAnsi="Times New Roman" w:cs="Times New Roman"/>
                <w:lang w:eastAsia="en-GB"/>
              </w:rPr>
            </w:pPr>
            <w:r w:rsidRPr="003A6270">
              <w:rPr>
                <w:lang w:eastAsia="en-GB"/>
              </w:rPr>
              <w:t>Demonstrates the ability to effectively communicate, establish and maintain working relationships to collaborate with others including trainee and educational stakeholders (e.g., multi-professionals, other supervisors, educational leads). </w:t>
            </w:r>
          </w:p>
        </w:tc>
      </w:tr>
      <w:tr w:rsidR="00757940" w:rsidRPr="003A6270" w14:paraId="230FBE0A" w14:textId="77777777">
        <w:trPr>
          <w:trHeight w:val="285"/>
        </w:trPr>
        <w:tc>
          <w:tcPr>
            <w:tcW w:w="2097" w:type="dxa"/>
            <w:vMerge/>
            <w:tcBorders>
              <w:top w:val="single" w:sz="6" w:space="0" w:color="auto"/>
              <w:left w:val="single" w:sz="12" w:space="0" w:color="auto"/>
              <w:bottom w:val="single" w:sz="6" w:space="0" w:color="auto"/>
              <w:right w:val="single" w:sz="6" w:space="0" w:color="auto"/>
            </w:tcBorders>
            <w:shd w:val="clear" w:color="auto" w:fill="F4F6F8" w:themeFill="background2"/>
            <w:vAlign w:val="center"/>
            <w:hideMark/>
          </w:tcPr>
          <w:p w14:paraId="67D7DFDF"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F4F6F8" w:themeFill="background2"/>
            <w:hideMark/>
          </w:tcPr>
          <w:p w14:paraId="5FB44D8B" w14:textId="77777777" w:rsidR="00757940" w:rsidRPr="003A6270" w:rsidRDefault="00757940" w:rsidP="003D6F6F">
            <w:pPr>
              <w:pStyle w:val="BodyText"/>
              <w:rPr>
                <w:rFonts w:ascii="Times New Roman" w:hAnsi="Times New Roman" w:cs="Times New Roman"/>
                <w:lang w:eastAsia="en-GB"/>
              </w:rPr>
            </w:pPr>
            <w:r w:rsidRPr="003A6270">
              <w:rPr>
                <w:lang w:eastAsia="en-GB"/>
              </w:rPr>
              <w:t>During the supervisory period, can competently assess, monitor and sign-off the trainees’ skills, knowledge, understanding and behaviours against the required GPhC learning outcomes and NHSE WTE foundation trainee pharmacist assessment strategy. </w:t>
            </w:r>
          </w:p>
        </w:tc>
      </w:tr>
      <w:tr w:rsidR="00757940" w:rsidRPr="003A6270" w14:paraId="1B6B9DB8" w14:textId="77777777">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F4F6F8" w:themeFill="background2"/>
            <w:vAlign w:val="center"/>
            <w:hideMark/>
          </w:tcPr>
          <w:p w14:paraId="2DFA58BB"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F4F6F8" w:themeFill="background2"/>
            <w:hideMark/>
          </w:tcPr>
          <w:p w14:paraId="782AC244" w14:textId="77777777" w:rsidR="00757940" w:rsidRPr="003A6270" w:rsidRDefault="00757940" w:rsidP="003D6F6F">
            <w:pPr>
              <w:pStyle w:val="BodyText"/>
              <w:rPr>
                <w:rFonts w:ascii="Times New Roman" w:hAnsi="Times New Roman" w:cs="Times New Roman"/>
                <w:lang w:eastAsia="en-GB"/>
              </w:rPr>
            </w:pPr>
            <w:r w:rsidRPr="003A6270">
              <w:rPr>
                <w:lang w:eastAsia="en-GB"/>
              </w:rPr>
              <w:t>Able to provide effective feedback to trainee. </w:t>
            </w:r>
          </w:p>
        </w:tc>
      </w:tr>
      <w:tr w:rsidR="00757940" w:rsidRPr="003A6270" w14:paraId="63D41855" w14:textId="77777777">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0A8E6ECB" w14:textId="77777777" w:rsidR="00757940" w:rsidRPr="003A6270" w:rsidRDefault="00757940" w:rsidP="003D6F6F">
            <w:pPr>
              <w:pStyle w:val="BodyText"/>
              <w:rPr>
                <w:rFonts w:ascii="Times New Roman" w:hAnsi="Times New Roman" w:cs="Times New Roman"/>
                <w:lang w:eastAsia="en-GB"/>
              </w:rPr>
            </w:pPr>
            <w:r w:rsidRPr="003A6270">
              <w:rPr>
                <w:lang w:eastAsia="en-GB"/>
              </w:rPr>
              <w:t>Behaviours </w:t>
            </w:r>
          </w:p>
        </w:tc>
        <w:tc>
          <w:tcPr>
            <w:tcW w:w="7836" w:type="dxa"/>
            <w:tcBorders>
              <w:top w:val="single" w:sz="12" w:space="0" w:color="auto"/>
              <w:left w:val="single" w:sz="6" w:space="0" w:color="auto"/>
              <w:bottom w:val="single" w:sz="6" w:space="0" w:color="auto"/>
              <w:right w:val="single" w:sz="12" w:space="0" w:color="auto"/>
            </w:tcBorders>
            <w:shd w:val="clear" w:color="auto" w:fill="auto"/>
            <w:hideMark/>
          </w:tcPr>
          <w:p w14:paraId="153D1826" w14:textId="77777777" w:rsidR="00757940" w:rsidRPr="003A6270" w:rsidRDefault="00757940" w:rsidP="003D6F6F">
            <w:pPr>
              <w:pStyle w:val="BodyText"/>
              <w:rPr>
                <w:rFonts w:ascii="Times New Roman" w:hAnsi="Times New Roman" w:cs="Times New Roman"/>
                <w:lang w:eastAsia="en-GB"/>
              </w:rPr>
            </w:pPr>
            <w:r w:rsidRPr="003A6270">
              <w:rPr>
                <w:lang w:eastAsia="en-GB"/>
              </w:rPr>
              <w:t>Is able to set and maintain appropriate boundaries. </w:t>
            </w:r>
          </w:p>
        </w:tc>
      </w:tr>
      <w:tr w:rsidR="00757940" w:rsidRPr="003A6270" w14:paraId="28DD60A0" w14:textId="77777777">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AB66D5D"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238E65A0" w14:textId="77777777" w:rsidR="00757940" w:rsidRPr="003A6270" w:rsidRDefault="00757940" w:rsidP="003D6F6F">
            <w:pPr>
              <w:pStyle w:val="BodyText"/>
              <w:rPr>
                <w:rFonts w:ascii="Times New Roman" w:hAnsi="Times New Roman" w:cs="Times New Roman"/>
                <w:lang w:eastAsia="en-GB"/>
              </w:rPr>
            </w:pPr>
            <w:r w:rsidRPr="003A6270">
              <w:rPr>
                <w:lang w:eastAsia="en-GB"/>
              </w:rPr>
              <w:t>Understands the role of a supervisor as a positive role model and mentor to the trainee in providing professional support and guidance. </w:t>
            </w:r>
          </w:p>
        </w:tc>
      </w:tr>
      <w:tr w:rsidR="00757940" w:rsidRPr="003A6270" w14:paraId="28AD86B5" w14:textId="77777777">
        <w:trPr>
          <w:trHeight w:val="285"/>
        </w:trPr>
        <w:tc>
          <w:tcPr>
            <w:tcW w:w="2097" w:type="dxa"/>
            <w:tcBorders>
              <w:top w:val="single" w:sz="12" w:space="0" w:color="auto"/>
              <w:left w:val="single" w:sz="12" w:space="0" w:color="auto"/>
              <w:bottom w:val="single" w:sz="12" w:space="0" w:color="auto"/>
              <w:right w:val="single" w:sz="6" w:space="0" w:color="auto"/>
            </w:tcBorders>
            <w:shd w:val="clear" w:color="auto" w:fill="F4F6F8" w:themeFill="background2"/>
            <w:hideMark/>
          </w:tcPr>
          <w:p w14:paraId="4FD0A820" w14:textId="77777777" w:rsidR="00757940" w:rsidRPr="003A6270" w:rsidRDefault="00757940" w:rsidP="003D6F6F">
            <w:pPr>
              <w:pStyle w:val="BodyText"/>
              <w:rPr>
                <w:rFonts w:ascii="Times New Roman" w:hAnsi="Times New Roman" w:cs="Times New Roman"/>
                <w:lang w:eastAsia="en-GB"/>
              </w:rPr>
            </w:pPr>
            <w:r w:rsidRPr="003A6270">
              <w:rPr>
                <w:lang w:eastAsia="en-GB"/>
              </w:rPr>
              <w:t>Training  </w:t>
            </w:r>
          </w:p>
        </w:tc>
        <w:tc>
          <w:tcPr>
            <w:tcW w:w="7836" w:type="dxa"/>
            <w:tcBorders>
              <w:top w:val="single" w:sz="12" w:space="0" w:color="auto"/>
              <w:left w:val="single" w:sz="6" w:space="0" w:color="auto"/>
              <w:bottom w:val="single" w:sz="12" w:space="0" w:color="auto"/>
              <w:right w:val="single" w:sz="12" w:space="0" w:color="auto"/>
            </w:tcBorders>
            <w:shd w:val="clear" w:color="auto" w:fill="F4F6F8" w:themeFill="background2"/>
            <w:hideMark/>
          </w:tcPr>
          <w:p w14:paraId="12CEB0D7" w14:textId="77777777" w:rsidR="00757940" w:rsidRPr="003A6270" w:rsidRDefault="00757940" w:rsidP="003D6F6F">
            <w:pPr>
              <w:pStyle w:val="BodyText"/>
              <w:rPr>
                <w:rFonts w:ascii="Times New Roman" w:hAnsi="Times New Roman" w:cs="Times New Roman"/>
                <w:lang w:eastAsia="en-GB"/>
              </w:rPr>
            </w:pPr>
            <w:r w:rsidRPr="003A6270">
              <w:rPr>
                <w:lang w:eastAsia="en-GB"/>
              </w:rPr>
              <w:t>The supervisor has undertaken and maintained the currency of relevant training in supervision which includes understanding and applying the following:  </w:t>
            </w:r>
          </w:p>
          <w:p w14:paraId="1E62DA16" w14:textId="77777777" w:rsidR="00757940" w:rsidRPr="003A6270" w:rsidRDefault="00757940" w:rsidP="003D6F6F">
            <w:pPr>
              <w:pStyle w:val="BodyText"/>
              <w:numPr>
                <w:ilvl w:val="0"/>
                <w:numId w:val="42"/>
              </w:numPr>
              <w:rPr>
                <w:lang w:eastAsia="en-GB"/>
              </w:rPr>
            </w:pPr>
            <w:r w:rsidRPr="003A6270">
              <w:rPr>
                <w:lang w:eastAsia="en-GB"/>
              </w:rPr>
              <w:t>The role of the supervisor  </w:t>
            </w:r>
          </w:p>
          <w:p w14:paraId="51553763" w14:textId="77777777" w:rsidR="00757940" w:rsidRPr="003A6270" w:rsidRDefault="00757940" w:rsidP="003D6F6F">
            <w:pPr>
              <w:pStyle w:val="BodyText"/>
              <w:numPr>
                <w:ilvl w:val="0"/>
                <w:numId w:val="42"/>
              </w:numPr>
              <w:rPr>
                <w:lang w:eastAsia="en-GB"/>
              </w:rPr>
            </w:pPr>
            <w:r w:rsidRPr="003A6270">
              <w:rPr>
                <w:lang w:eastAsia="en-GB"/>
              </w:rPr>
              <w:t>Educational theories that support effective learning  </w:t>
            </w:r>
          </w:p>
          <w:p w14:paraId="4D3AB00C" w14:textId="77777777" w:rsidR="00757940" w:rsidRPr="003A6270" w:rsidRDefault="00757940" w:rsidP="003D6F6F">
            <w:pPr>
              <w:pStyle w:val="BodyText"/>
              <w:numPr>
                <w:ilvl w:val="0"/>
                <w:numId w:val="42"/>
              </w:numPr>
              <w:rPr>
                <w:lang w:eastAsia="en-GB"/>
              </w:rPr>
            </w:pPr>
            <w:r w:rsidRPr="003A6270">
              <w:rPr>
                <w:lang w:eastAsia="en-GB"/>
              </w:rPr>
              <w:t>Methods to ensure effective learning and adapt these to meet trainee needs </w:t>
            </w:r>
          </w:p>
          <w:p w14:paraId="5F80A974" w14:textId="77777777" w:rsidR="00757940" w:rsidRPr="003A6270" w:rsidRDefault="00757940" w:rsidP="003D6F6F">
            <w:pPr>
              <w:pStyle w:val="BodyText"/>
              <w:numPr>
                <w:ilvl w:val="0"/>
                <w:numId w:val="42"/>
              </w:numPr>
              <w:rPr>
                <w:lang w:eastAsia="en-GB"/>
              </w:rPr>
            </w:pPr>
            <w:r w:rsidRPr="003A6270">
              <w:rPr>
                <w:lang w:eastAsia="en-GB"/>
              </w:rPr>
              <w:t>Assessment and monitoring  </w:t>
            </w:r>
          </w:p>
          <w:p w14:paraId="65F1B2F6" w14:textId="77777777" w:rsidR="00757940" w:rsidRPr="003A6270" w:rsidRDefault="00757940" w:rsidP="003D6F6F">
            <w:pPr>
              <w:pStyle w:val="BodyText"/>
              <w:numPr>
                <w:ilvl w:val="0"/>
                <w:numId w:val="42"/>
              </w:numPr>
              <w:rPr>
                <w:lang w:eastAsia="en-GB"/>
              </w:rPr>
            </w:pPr>
            <w:r w:rsidRPr="003A6270">
              <w:rPr>
                <w:lang w:eastAsia="en-GB"/>
              </w:rPr>
              <w:t>Approaches that meet the needs of trainees that require additional support  </w:t>
            </w:r>
          </w:p>
          <w:p w14:paraId="046B6FD2" w14:textId="77777777" w:rsidR="00757940" w:rsidRPr="003A6270" w:rsidRDefault="00757940" w:rsidP="003D6F6F">
            <w:pPr>
              <w:pStyle w:val="BodyText"/>
              <w:numPr>
                <w:ilvl w:val="0"/>
                <w:numId w:val="42"/>
              </w:numPr>
              <w:rPr>
                <w:lang w:eastAsia="en-GB"/>
              </w:rPr>
            </w:pPr>
            <w:r w:rsidRPr="003A6270">
              <w:rPr>
                <w:lang w:eastAsia="en-GB"/>
              </w:rPr>
              <w:t>Effective feedback </w:t>
            </w:r>
          </w:p>
        </w:tc>
      </w:tr>
    </w:tbl>
    <w:p w14:paraId="5A564CF9" w14:textId="77777777" w:rsidR="0000762C" w:rsidRPr="003A6270" w:rsidRDefault="0000762C" w:rsidP="00280978">
      <w:pPr>
        <w:pStyle w:val="Heading4"/>
        <w:rPr>
          <w:rFonts w:hint="eastAsia"/>
          <w:lang w:eastAsia="en-GB"/>
        </w:rPr>
      </w:pPr>
    </w:p>
    <w:p w14:paraId="0D7A2365" w14:textId="5090B400" w:rsidR="001B0503" w:rsidRPr="003A6270" w:rsidRDefault="001B0503" w:rsidP="00280978">
      <w:pPr>
        <w:pStyle w:val="Heading4"/>
        <w:rPr>
          <w:rFonts w:ascii="Segoe UI" w:hAnsi="Segoe UI" w:cs="Segoe UI"/>
          <w:sz w:val="18"/>
          <w:szCs w:val="18"/>
          <w:lang w:eastAsia="en-GB"/>
        </w:rPr>
      </w:pPr>
      <w:r w:rsidRPr="003A6270">
        <w:rPr>
          <w:lang w:eastAsia="en-GB"/>
        </w:rPr>
        <w:t>Additional DPP person specification  </w:t>
      </w:r>
    </w:p>
    <w:p w14:paraId="21ACA4FF" w14:textId="74796E69" w:rsidR="001B0503" w:rsidRPr="003A6270" w:rsidRDefault="001B0503" w:rsidP="003D6F6F">
      <w:pPr>
        <w:pStyle w:val="BodyText"/>
        <w:rPr>
          <w:rFonts w:ascii="Segoe UI" w:hAnsi="Segoe UI" w:cs="Segoe UI"/>
          <w:sz w:val="18"/>
          <w:szCs w:val="18"/>
          <w:lang w:eastAsia="en-GB"/>
        </w:rPr>
      </w:pPr>
      <w:r w:rsidRPr="003A6270">
        <w:rPr>
          <w:lang w:eastAsia="en-GB"/>
        </w:rPr>
        <w:t>In addition to the above core supervisor person specification this person specification applies to a DPP</w:t>
      </w:r>
      <w:r w:rsidR="0074061B" w:rsidRPr="003A6270">
        <w:rPr>
          <w:lang w:eastAsia="en-GB"/>
        </w:rPr>
        <w:t>.</w:t>
      </w:r>
    </w:p>
    <w:p w14:paraId="7742932A" w14:textId="77777777" w:rsidR="001B0503" w:rsidRPr="003A6270" w:rsidRDefault="001B0503" w:rsidP="003D6F6F">
      <w:pPr>
        <w:pStyle w:val="BodyText"/>
        <w:rPr>
          <w:lang w:eastAsia="en-GB"/>
        </w:rPr>
      </w:pPr>
      <w:r w:rsidRPr="003A6270">
        <w:rPr>
          <w:lang w:eastAsia="en-GB"/>
        </w:rPr>
        <w:t xml:space="preserve">It is important to note that DPP requirements may vary across Higher Education Institutes (HEIs) for those undertaking non-medical prescribing course </w:t>
      </w:r>
      <w:r w:rsidRPr="003A6270">
        <w:rPr>
          <w:b/>
          <w:bCs/>
          <w:lang w:eastAsia="en-GB"/>
        </w:rPr>
        <w:t>which is not</w:t>
      </w:r>
      <w:r w:rsidRPr="003A6270">
        <w:rPr>
          <w:lang w:eastAsia="en-GB"/>
        </w:rPr>
        <w:t xml:space="preserve"> part of Pharmacist Foundation Training. Please see individual HEI websites for further information. </w:t>
      </w:r>
    </w:p>
    <w:p w14:paraId="492B6399" w14:textId="77777777" w:rsidR="0000762C" w:rsidRPr="003A6270" w:rsidRDefault="0000762C" w:rsidP="003D6F6F">
      <w:pPr>
        <w:pStyle w:val="BodyText"/>
        <w:rPr>
          <w:lang w:eastAsia="en-GB"/>
        </w:rPr>
      </w:pPr>
    </w:p>
    <w:p w14:paraId="1CE83CC4" w14:textId="77777777" w:rsidR="0000762C" w:rsidRPr="003A6270" w:rsidRDefault="0000762C" w:rsidP="003D6F6F">
      <w:pPr>
        <w:pStyle w:val="BodyText"/>
        <w:rPr>
          <w:lang w:eastAsia="en-GB"/>
        </w:rPr>
      </w:pPr>
    </w:p>
    <w:p w14:paraId="23906172" w14:textId="77777777" w:rsidR="0000762C" w:rsidRPr="003A6270" w:rsidRDefault="0000762C" w:rsidP="003D6F6F">
      <w:pPr>
        <w:pStyle w:val="BodyText"/>
        <w:rPr>
          <w:rFonts w:ascii="Segoe UI" w:hAnsi="Segoe UI" w:cs="Segoe UI"/>
          <w:sz w:val="18"/>
          <w:szCs w:val="18"/>
          <w:lang w:eastAsia="en-GB"/>
        </w:rPr>
      </w:pPr>
    </w:p>
    <w:tbl>
      <w:tblPr>
        <w:tblW w:w="99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8"/>
        <w:gridCol w:w="7855"/>
      </w:tblGrid>
      <w:tr w:rsidR="001B0503" w:rsidRPr="003A6270" w14:paraId="09AE4305" w14:textId="77777777" w:rsidTr="001B0503">
        <w:trPr>
          <w:trHeight w:val="285"/>
        </w:trPr>
        <w:tc>
          <w:tcPr>
            <w:tcW w:w="2078"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5014ABDE" w14:textId="33D11BA8" w:rsidR="001B0503" w:rsidRPr="003A6270" w:rsidRDefault="001B0503"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lastRenderedPageBreak/>
              <w:t>Description</w:t>
            </w:r>
          </w:p>
        </w:tc>
        <w:tc>
          <w:tcPr>
            <w:tcW w:w="7855"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441235FF" w14:textId="77777777" w:rsidR="001B0503" w:rsidRPr="003A6270" w:rsidRDefault="001B0503"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1B0503" w:rsidRPr="003A6270" w14:paraId="1941ABDA" w14:textId="77777777">
        <w:trPr>
          <w:trHeight w:val="270"/>
        </w:trPr>
        <w:tc>
          <w:tcPr>
            <w:tcW w:w="2078" w:type="dxa"/>
            <w:vMerge w:val="restart"/>
            <w:tcBorders>
              <w:top w:val="single" w:sz="6" w:space="0" w:color="auto"/>
              <w:left w:val="single" w:sz="12" w:space="0" w:color="auto"/>
              <w:right w:val="single" w:sz="6" w:space="0" w:color="auto"/>
            </w:tcBorders>
            <w:shd w:val="clear" w:color="auto" w:fill="auto"/>
            <w:hideMark/>
          </w:tcPr>
          <w:p w14:paraId="7D4DBFF3" w14:textId="77777777" w:rsidR="001B0503" w:rsidRPr="003A6270" w:rsidRDefault="001B0503" w:rsidP="003D6F6F">
            <w:pPr>
              <w:pStyle w:val="BodyText"/>
              <w:rPr>
                <w:rFonts w:ascii="Times New Roman" w:hAnsi="Times New Roman" w:cs="Times New Roman"/>
                <w:lang w:eastAsia="en-GB"/>
              </w:rPr>
            </w:pPr>
            <w:r w:rsidRPr="003A6270">
              <w:rPr>
                <w:lang w:eastAsia="en-GB"/>
              </w:rPr>
              <w:t>Regulator requirement  </w:t>
            </w:r>
          </w:p>
        </w:tc>
        <w:tc>
          <w:tcPr>
            <w:tcW w:w="785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AC9C2C4" w14:textId="77777777" w:rsidR="001B0503" w:rsidRPr="003A6270" w:rsidRDefault="001B0503" w:rsidP="003D6F6F">
            <w:pPr>
              <w:pStyle w:val="BodyText"/>
              <w:rPr>
                <w:rFonts w:ascii="Times New Roman" w:hAnsi="Times New Roman" w:cs="Times New Roman"/>
                <w:lang w:eastAsia="en-GB"/>
              </w:rPr>
            </w:pPr>
            <w:r w:rsidRPr="003A6270">
              <w:rPr>
                <w:lang w:eastAsia="en-GB"/>
              </w:rPr>
              <w:t>Registered healthcare professional in Great Britain or Northern Ireland who is an independent prescriber (either through primary or post-registration training).  </w:t>
            </w:r>
          </w:p>
        </w:tc>
      </w:tr>
      <w:tr w:rsidR="001B0503" w:rsidRPr="003A6270" w14:paraId="01C93F5B" w14:textId="77777777" w:rsidTr="001B0503">
        <w:trPr>
          <w:trHeight w:val="285"/>
        </w:trPr>
        <w:tc>
          <w:tcPr>
            <w:tcW w:w="0" w:type="auto"/>
            <w:vMerge/>
            <w:tcBorders>
              <w:left w:val="single" w:sz="12" w:space="0" w:color="auto"/>
              <w:bottom w:val="single" w:sz="12" w:space="0" w:color="auto"/>
            </w:tcBorders>
            <w:vAlign w:val="center"/>
            <w:hideMark/>
          </w:tcPr>
          <w:p w14:paraId="076A8B16" w14:textId="77777777" w:rsidR="001B0503" w:rsidRPr="003A6270" w:rsidRDefault="001B0503" w:rsidP="003D6F6F">
            <w:pPr>
              <w:pStyle w:val="BodyText"/>
              <w:rPr>
                <w:lang w:eastAsia="en-GB"/>
              </w:rPr>
            </w:pPr>
          </w:p>
        </w:tc>
        <w:tc>
          <w:tcPr>
            <w:tcW w:w="785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1D668A02" w14:textId="77777777" w:rsidR="001B0503" w:rsidRPr="003A6270" w:rsidRDefault="001B0503" w:rsidP="003D6F6F">
            <w:pPr>
              <w:pStyle w:val="BodyText"/>
              <w:rPr>
                <w:rFonts w:ascii="Times New Roman" w:hAnsi="Times New Roman" w:cs="Times New Roman"/>
                <w:lang w:eastAsia="en-GB"/>
              </w:rPr>
            </w:pPr>
            <w:r w:rsidRPr="003A6270">
              <w:rPr>
                <w:lang w:eastAsia="en-GB"/>
              </w:rPr>
              <w:t xml:space="preserve">Good standing with their professional regulator (have no sanctions or conditions on their registration and no current fitness to practice issues). </w:t>
            </w:r>
          </w:p>
        </w:tc>
      </w:tr>
      <w:tr w:rsidR="001B0503" w:rsidRPr="003A6270" w14:paraId="25A57C7F" w14:textId="77777777" w:rsidTr="001B0503">
        <w:trPr>
          <w:trHeight w:val="285"/>
        </w:trPr>
        <w:tc>
          <w:tcPr>
            <w:tcW w:w="2078" w:type="dxa"/>
            <w:vMerge w:val="restart"/>
            <w:tcBorders>
              <w:top w:val="single" w:sz="12" w:space="0" w:color="auto"/>
              <w:left w:val="single" w:sz="12" w:space="0" w:color="auto"/>
              <w:bottom w:val="single" w:sz="12" w:space="0" w:color="auto"/>
              <w:right w:val="single" w:sz="6" w:space="0" w:color="auto"/>
            </w:tcBorders>
            <w:shd w:val="clear" w:color="auto" w:fill="F4F6F8" w:themeFill="background2"/>
            <w:hideMark/>
          </w:tcPr>
          <w:p w14:paraId="20902442" w14:textId="77777777" w:rsidR="001B0503" w:rsidRPr="003A6270" w:rsidRDefault="001B0503" w:rsidP="003D6F6F">
            <w:pPr>
              <w:pStyle w:val="BodyText"/>
              <w:rPr>
                <w:rFonts w:ascii="Times New Roman" w:hAnsi="Times New Roman" w:cs="Times New Roman"/>
                <w:lang w:eastAsia="en-GB"/>
              </w:rPr>
            </w:pPr>
            <w:r w:rsidRPr="003A6270">
              <w:rPr>
                <w:lang w:eastAsia="en-GB"/>
              </w:rPr>
              <w:t>Experience  </w:t>
            </w:r>
          </w:p>
        </w:tc>
        <w:tc>
          <w:tcPr>
            <w:tcW w:w="7855" w:type="dxa"/>
            <w:tcBorders>
              <w:top w:val="single" w:sz="12" w:space="0" w:color="auto"/>
              <w:left w:val="single" w:sz="6" w:space="0" w:color="auto"/>
              <w:bottom w:val="single" w:sz="6" w:space="0" w:color="auto"/>
              <w:right w:val="single" w:sz="12" w:space="0" w:color="auto"/>
            </w:tcBorders>
            <w:shd w:val="clear" w:color="auto" w:fill="F4F6F8" w:themeFill="background2"/>
            <w:vAlign w:val="center"/>
            <w:hideMark/>
          </w:tcPr>
          <w:p w14:paraId="54CBB32C" w14:textId="77777777" w:rsidR="001B0503" w:rsidRPr="003A6270" w:rsidRDefault="001B0503" w:rsidP="003D6F6F">
            <w:pPr>
              <w:pStyle w:val="BodyText"/>
              <w:rPr>
                <w:rFonts w:ascii="Times New Roman" w:hAnsi="Times New Roman" w:cs="Times New Roman"/>
                <w:lang w:eastAsia="en-GB"/>
              </w:rPr>
            </w:pPr>
            <w:r w:rsidRPr="003A6270">
              <w:rPr>
                <w:lang w:eastAsia="en-GB"/>
              </w:rPr>
              <w:t>An active prescriber* in a patient-facing role, with appropriate knowledge and experience relevant to the trainee’s nominated prescribing area. </w:t>
            </w:r>
          </w:p>
        </w:tc>
      </w:tr>
      <w:tr w:rsidR="001B0503" w:rsidRPr="003A6270" w14:paraId="7451C9A7" w14:textId="77777777" w:rsidTr="001B0503">
        <w:trPr>
          <w:trHeight w:val="285"/>
        </w:trPr>
        <w:tc>
          <w:tcPr>
            <w:tcW w:w="0" w:type="auto"/>
            <w:vMerge/>
            <w:tcBorders>
              <w:left w:val="single" w:sz="12" w:space="0" w:color="auto"/>
              <w:bottom w:val="single" w:sz="12" w:space="0" w:color="auto"/>
            </w:tcBorders>
            <w:shd w:val="clear" w:color="auto" w:fill="F4F6F8" w:themeFill="background2"/>
            <w:vAlign w:val="center"/>
            <w:hideMark/>
          </w:tcPr>
          <w:p w14:paraId="58A5E1FC" w14:textId="77777777" w:rsidR="001B0503" w:rsidRPr="003A6270" w:rsidRDefault="001B0503" w:rsidP="003D6F6F">
            <w:pPr>
              <w:pStyle w:val="BodyText"/>
              <w:rPr>
                <w:lang w:eastAsia="en-GB"/>
              </w:rPr>
            </w:pPr>
          </w:p>
        </w:tc>
        <w:tc>
          <w:tcPr>
            <w:tcW w:w="7855" w:type="dxa"/>
            <w:tcBorders>
              <w:top w:val="single" w:sz="6" w:space="0" w:color="auto"/>
              <w:left w:val="single" w:sz="6" w:space="0" w:color="auto"/>
              <w:bottom w:val="single" w:sz="12" w:space="0" w:color="auto"/>
              <w:right w:val="single" w:sz="12" w:space="0" w:color="auto"/>
            </w:tcBorders>
            <w:shd w:val="clear" w:color="auto" w:fill="F4F6F8" w:themeFill="background2"/>
            <w:vAlign w:val="center"/>
            <w:hideMark/>
          </w:tcPr>
          <w:p w14:paraId="6EDB762F" w14:textId="77777777" w:rsidR="001B0503" w:rsidRPr="003A6270" w:rsidRDefault="001B0503" w:rsidP="003D6F6F">
            <w:pPr>
              <w:pStyle w:val="BodyText"/>
              <w:rPr>
                <w:rFonts w:ascii="Times New Roman" w:hAnsi="Times New Roman" w:cs="Times New Roman"/>
                <w:lang w:eastAsia="en-GB"/>
              </w:rPr>
            </w:pPr>
            <w:r w:rsidRPr="003A6270">
              <w:rPr>
                <w:lang w:eastAsia="en-GB"/>
              </w:rPr>
              <w:t>Practises in line with the Competency Framework for All Prescribers.</w:t>
            </w:r>
            <w:r w:rsidRPr="003A6270">
              <w:rPr>
                <w:color w:val="FF0000"/>
                <w:lang w:eastAsia="en-GB"/>
              </w:rPr>
              <w:t>  </w:t>
            </w:r>
          </w:p>
        </w:tc>
      </w:tr>
    </w:tbl>
    <w:p w14:paraId="4A4772B5" w14:textId="07A1E400" w:rsidR="001B0503" w:rsidRPr="003A6270" w:rsidRDefault="001B0503" w:rsidP="003D6F6F">
      <w:pPr>
        <w:pStyle w:val="BodyText"/>
        <w:rPr>
          <w:rFonts w:ascii="Segoe UI" w:hAnsi="Segoe UI" w:cs="Segoe UI"/>
          <w:sz w:val="18"/>
          <w:szCs w:val="18"/>
          <w:lang w:eastAsia="en-GB"/>
        </w:rPr>
      </w:pPr>
      <w:r w:rsidRPr="003A6270">
        <w:rPr>
          <w:lang w:eastAsia="en-GB"/>
        </w:rPr>
        <w:t>* An active prescriber consults with patients and makes prescribing decisions based on clinical assessment with sufficient frequency to maintain competence. Reflects and audits prescribing practice to identify developmental needs.</w:t>
      </w:r>
      <w:r w:rsidRPr="003A6270">
        <w:rPr>
          <w:sz w:val="19"/>
          <w:szCs w:val="19"/>
          <w:lang w:eastAsia="en-GB"/>
        </w:rPr>
        <w:t> </w:t>
      </w:r>
    </w:p>
    <w:p w14:paraId="06BBE8B3" w14:textId="77777777" w:rsidR="003D6E58" w:rsidRDefault="003D6E58">
      <w:pPr>
        <w:spacing w:after="0" w:line="240" w:lineRule="auto"/>
        <w:textboxTightWrap w:val="none"/>
        <w:rPr>
          <w:rFonts w:eastAsiaTheme="minorHAnsi" w:cstheme="minorBidi"/>
          <w:color w:val="231F20"/>
        </w:rPr>
      </w:pPr>
      <w:bookmarkStart w:id="98" w:name="_Toc139296897"/>
    </w:p>
    <w:p w14:paraId="72537AFB" w14:textId="77777777" w:rsidR="007C65E3" w:rsidRDefault="007C65E3">
      <w:pPr>
        <w:spacing w:after="0" w:line="240" w:lineRule="auto"/>
        <w:textboxTightWrap w:val="none"/>
        <w:rPr>
          <w:rFonts w:eastAsiaTheme="minorHAnsi" w:cstheme="minorBidi"/>
          <w:color w:val="231F20"/>
        </w:rPr>
      </w:pPr>
    </w:p>
    <w:p w14:paraId="26AE0580" w14:textId="77777777" w:rsidR="007C65E3" w:rsidRDefault="007C65E3">
      <w:pPr>
        <w:spacing w:after="0" w:line="240" w:lineRule="auto"/>
        <w:textboxTightWrap w:val="none"/>
        <w:rPr>
          <w:rFonts w:ascii="Arial Bold" w:eastAsia="MS PGothic" w:hAnsi="Arial Bold" w:cs="Arial" w:hint="eastAsia"/>
          <w:b/>
          <w:color w:val="231F20" w:themeColor="background1"/>
          <w:kern w:val="28"/>
          <w:sz w:val="32"/>
          <w14:ligatures w14:val="standardContextual"/>
        </w:rPr>
      </w:pPr>
      <w:bookmarkStart w:id="99" w:name="_Toc204159839"/>
      <w:r>
        <w:rPr>
          <w:rFonts w:eastAsia="MS PGothic" w:hint="eastAsia"/>
        </w:rPr>
        <w:br w:type="page"/>
      </w:r>
    </w:p>
    <w:p w14:paraId="68B48E5E" w14:textId="49B2D69D" w:rsidR="007C65E3" w:rsidRPr="00891830" w:rsidRDefault="007C65E3" w:rsidP="007C65E3">
      <w:pPr>
        <w:pStyle w:val="Heading2"/>
        <w:rPr>
          <w:rFonts w:eastAsia="MS PGothic" w:hint="eastAsia"/>
        </w:rPr>
      </w:pPr>
      <w:bookmarkStart w:id="100" w:name="_Appendix_4:_Mandatory"/>
      <w:bookmarkStart w:id="101" w:name="_Toc206505558"/>
      <w:bookmarkEnd w:id="100"/>
      <w:r w:rsidRPr="00891830">
        <w:rPr>
          <w:rFonts w:eastAsia="MS PGothic"/>
        </w:rPr>
        <w:lastRenderedPageBreak/>
        <w:t xml:space="preserve">Appendix </w:t>
      </w:r>
      <w:r>
        <w:rPr>
          <w:rFonts w:eastAsia="MS PGothic"/>
        </w:rPr>
        <w:t>4</w:t>
      </w:r>
      <w:r w:rsidRPr="00891830">
        <w:rPr>
          <w:rFonts w:eastAsia="MS PGothic"/>
        </w:rPr>
        <w:t>: Mandatory Requirements Checklist: Full Learning Outcomes vs. Interim Learning Outcomes</w:t>
      </w:r>
      <w:bookmarkEnd w:id="99"/>
      <w:bookmarkEnd w:id="101"/>
    </w:p>
    <w:tbl>
      <w:tblPr>
        <w:tblStyle w:val="TableGrid"/>
        <w:tblW w:w="9276" w:type="dxa"/>
        <w:tblLook w:val="04A0" w:firstRow="1" w:lastRow="0" w:firstColumn="1" w:lastColumn="0" w:noHBand="0" w:noVBand="1"/>
      </w:tblPr>
      <w:tblGrid>
        <w:gridCol w:w="4531"/>
        <w:gridCol w:w="2372"/>
        <w:gridCol w:w="2373"/>
      </w:tblGrid>
      <w:tr w:rsidR="007C65E3" w:rsidRPr="00891830" w14:paraId="7C8603B6" w14:textId="77777777" w:rsidTr="0017550C">
        <w:trPr>
          <w:trHeight w:val="454"/>
        </w:trPr>
        <w:tc>
          <w:tcPr>
            <w:tcW w:w="4531" w:type="dxa"/>
            <w:vMerge w:val="restart"/>
            <w:shd w:val="clear" w:color="auto" w:fill="425563"/>
            <w:vAlign w:val="center"/>
          </w:tcPr>
          <w:p w14:paraId="71C69917" w14:textId="77777777" w:rsidR="007C65E3" w:rsidRPr="00891830" w:rsidRDefault="007C65E3" w:rsidP="0017550C">
            <w:pPr>
              <w:spacing w:after="0"/>
              <w:rPr>
                <w:rFonts w:eastAsia="MS PGothic"/>
                <w:b/>
                <w:bCs/>
                <w:color w:val="FFFFFF"/>
              </w:rPr>
            </w:pPr>
            <w:r w:rsidRPr="00891830">
              <w:rPr>
                <w:rFonts w:eastAsia="MS PGothic"/>
                <w:b/>
                <w:bCs/>
                <w:color w:val="FFFFFF"/>
              </w:rPr>
              <w:t>Activity</w:t>
            </w:r>
          </w:p>
        </w:tc>
        <w:tc>
          <w:tcPr>
            <w:tcW w:w="4745" w:type="dxa"/>
            <w:gridSpan w:val="2"/>
            <w:shd w:val="clear" w:color="auto" w:fill="425563"/>
          </w:tcPr>
          <w:p w14:paraId="6AEC0B9A" w14:textId="77777777" w:rsidR="007C65E3" w:rsidRPr="00891830" w:rsidRDefault="007C65E3" w:rsidP="0017550C">
            <w:pPr>
              <w:spacing w:after="0"/>
              <w:jc w:val="center"/>
              <w:rPr>
                <w:rFonts w:eastAsia="MS PGothic"/>
                <w:b/>
                <w:bCs/>
                <w:color w:val="FFFFFF"/>
              </w:rPr>
            </w:pPr>
            <w:r w:rsidRPr="00891830">
              <w:rPr>
                <w:rFonts w:eastAsia="MS PGothic"/>
                <w:b/>
                <w:bCs/>
                <w:color w:val="FFFFFF"/>
              </w:rPr>
              <w:t>Mandatory requirement</w:t>
            </w:r>
          </w:p>
        </w:tc>
      </w:tr>
      <w:tr w:rsidR="007C65E3" w:rsidRPr="00891830" w14:paraId="5F63A6CD" w14:textId="77777777" w:rsidTr="0017550C">
        <w:trPr>
          <w:trHeight w:val="454"/>
        </w:trPr>
        <w:tc>
          <w:tcPr>
            <w:tcW w:w="4531" w:type="dxa"/>
            <w:vMerge/>
            <w:shd w:val="clear" w:color="auto" w:fill="425563"/>
          </w:tcPr>
          <w:p w14:paraId="3C494531" w14:textId="77777777" w:rsidR="007C65E3" w:rsidRPr="00891830" w:rsidRDefault="007C65E3" w:rsidP="0017550C">
            <w:pPr>
              <w:spacing w:after="0"/>
              <w:rPr>
                <w:rFonts w:eastAsia="MS PGothic"/>
                <w:b/>
                <w:bCs/>
                <w:color w:val="FFFFFF"/>
              </w:rPr>
            </w:pPr>
          </w:p>
        </w:tc>
        <w:tc>
          <w:tcPr>
            <w:tcW w:w="2372" w:type="dxa"/>
            <w:shd w:val="clear" w:color="auto" w:fill="425563"/>
          </w:tcPr>
          <w:p w14:paraId="61F04E2D" w14:textId="77777777" w:rsidR="007C65E3" w:rsidRPr="00891830" w:rsidRDefault="007C65E3" w:rsidP="0017550C">
            <w:pPr>
              <w:spacing w:after="0"/>
              <w:rPr>
                <w:rFonts w:eastAsia="MS PGothic"/>
                <w:b/>
                <w:bCs/>
                <w:color w:val="FFFFFF"/>
              </w:rPr>
            </w:pPr>
            <w:r w:rsidRPr="00891830">
              <w:rPr>
                <w:rFonts w:eastAsia="MS PGothic"/>
                <w:b/>
                <w:bCs/>
                <w:color w:val="FFFFFF"/>
              </w:rPr>
              <w:t>Full learning outcomes</w:t>
            </w:r>
          </w:p>
        </w:tc>
        <w:tc>
          <w:tcPr>
            <w:tcW w:w="2373" w:type="dxa"/>
            <w:shd w:val="clear" w:color="auto" w:fill="425563"/>
          </w:tcPr>
          <w:p w14:paraId="5AF40B55" w14:textId="77777777" w:rsidR="007C65E3" w:rsidRPr="00891830" w:rsidRDefault="007C65E3" w:rsidP="0017550C">
            <w:pPr>
              <w:spacing w:after="0"/>
              <w:rPr>
                <w:rFonts w:eastAsia="MS PGothic"/>
                <w:b/>
                <w:bCs/>
                <w:color w:val="FFFFFF"/>
              </w:rPr>
            </w:pPr>
            <w:r w:rsidRPr="00891830">
              <w:rPr>
                <w:rFonts w:eastAsia="MS PGothic"/>
                <w:b/>
                <w:bCs/>
                <w:color w:val="FFFFFF"/>
              </w:rPr>
              <w:t>Interim learning outcomes</w:t>
            </w:r>
          </w:p>
        </w:tc>
      </w:tr>
      <w:tr w:rsidR="007C65E3" w:rsidRPr="00891830" w14:paraId="438C416A" w14:textId="77777777" w:rsidTr="0017550C">
        <w:trPr>
          <w:trHeight w:val="454"/>
        </w:trPr>
        <w:tc>
          <w:tcPr>
            <w:tcW w:w="9276" w:type="dxa"/>
            <w:gridSpan w:val="3"/>
            <w:shd w:val="clear" w:color="auto" w:fill="003087"/>
          </w:tcPr>
          <w:p w14:paraId="0D02E808" w14:textId="77777777" w:rsidR="007C65E3" w:rsidRPr="00891830" w:rsidRDefault="007C65E3" w:rsidP="0017550C">
            <w:pPr>
              <w:spacing w:after="0"/>
              <w:rPr>
                <w:rFonts w:eastAsia="MS PGothic"/>
                <w:b/>
                <w:bCs/>
                <w:color w:val="FFFFFF"/>
              </w:rPr>
            </w:pPr>
            <w:r w:rsidRPr="00891830">
              <w:rPr>
                <w:rFonts w:eastAsia="MS PGothic"/>
                <w:b/>
                <w:bCs/>
                <w:color w:val="FFFFFF"/>
              </w:rPr>
              <w:t>Professional Development Activities</w:t>
            </w:r>
          </w:p>
        </w:tc>
      </w:tr>
      <w:tr w:rsidR="007C65E3" w:rsidRPr="00891830" w14:paraId="6D482A4C" w14:textId="77777777" w:rsidTr="0017550C">
        <w:trPr>
          <w:trHeight w:val="20"/>
        </w:trPr>
        <w:tc>
          <w:tcPr>
            <w:tcW w:w="4531" w:type="dxa"/>
            <w:shd w:val="clear" w:color="auto" w:fill="EDEDED"/>
          </w:tcPr>
          <w:p w14:paraId="76B6566C" w14:textId="77777777" w:rsidR="007C65E3" w:rsidRPr="00891830" w:rsidRDefault="007C65E3" w:rsidP="007C65E3">
            <w:pPr>
              <w:numPr>
                <w:ilvl w:val="0"/>
                <w:numId w:val="91"/>
              </w:numPr>
              <w:spacing w:after="0" w:line="360" w:lineRule="atLeast"/>
              <w:rPr>
                <w:rFonts w:eastAsia="MS PGothic" w:cs="Arial"/>
              </w:rPr>
            </w:pPr>
            <w:r w:rsidRPr="00891830">
              <w:rPr>
                <w:rFonts w:eastAsia="MS PGothic" w:cs="Arial"/>
              </w:rPr>
              <w:t>Learning Agreement</w:t>
            </w:r>
          </w:p>
        </w:tc>
        <w:tc>
          <w:tcPr>
            <w:tcW w:w="2372" w:type="dxa"/>
            <w:shd w:val="clear" w:color="auto" w:fill="EDEDED"/>
          </w:tcPr>
          <w:p w14:paraId="4C1E620C"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DEDED"/>
          </w:tcPr>
          <w:p w14:paraId="44A44718" w14:textId="77777777" w:rsidR="007C65E3" w:rsidRPr="00891830" w:rsidRDefault="007C65E3" w:rsidP="0017550C">
            <w:pPr>
              <w:spacing w:after="0"/>
              <w:rPr>
                <w:rFonts w:eastAsia="MS PGothic"/>
              </w:rPr>
            </w:pPr>
            <w:r w:rsidRPr="00891830">
              <w:rPr>
                <w:rFonts w:eastAsia="MS PGothic"/>
              </w:rPr>
              <w:t>Yes</w:t>
            </w:r>
          </w:p>
        </w:tc>
      </w:tr>
      <w:tr w:rsidR="007C65E3" w:rsidRPr="00891830" w14:paraId="11414D82" w14:textId="77777777" w:rsidTr="0017550C">
        <w:trPr>
          <w:trHeight w:val="20"/>
        </w:trPr>
        <w:tc>
          <w:tcPr>
            <w:tcW w:w="4531" w:type="dxa"/>
            <w:shd w:val="clear" w:color="auto" w:fill="EDEDED"/>
          </w:tcPr>
          <w:p w14:paraId="048BA9DD" w14:textId="77777777" w:rsidR="007C65E3" w:rsidRPr="00891830" w:rsidRDefault="007C65E3" w:rsidP="007C65E3">
            <w:pPr>
              <w:numPr>
                <w:ilvl w:val="0"/>
                <w:numId w:val="91"/>
              </w:numPr>
              <w:spacing w:after="0" w:line="360" w:lineRule="atLeast"/>
              <w:rPr>
                <w:rFonts w:eastAsia="MS PGothic" w:cs="Arial"/>
              </w:rPr>
            </w:pPr>
            <w:r w:rsidRPr="00891830">
              <w:rPr>
                <w:rFonts w:eastAsia="MS PGothic" w:cs="Arial"/>
              </w:rPr>
              <w:t>Learning Needs Analysis</w:t>
            </w:r>
          </w:p>
        </w:tc>
        <w:tc>
          <w:tcPr>
            <w:tcW w:w="2372" w:type="dxa"/>
            <w:shd w:val="clear" w:color="auto" w:fill="EDEDED"/>
          </w:tcPr>
          <w:p w14:paraId="7D002753"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DEDED"/>
          </w:tcPr>
          <w:p w14:paraId="09F18328" w14:textId="77777777" w:rsidR="007C65E3" w:rsidRPr="00891830" w:rsidRDefault="007C65E3" w:rsidP="0017550C">
            <w:pPr>
              <w:spacing w:after="0"/>
              <w:rPr>
                <w:rFonts w:eastAsia="MS PGothic"/>
              </w:rPr>
            </w:pPr>
            <w:r w:rsidRPr="00891830">
              <w:rPr>
                <w:rFonts w:eastAsia="MS PGothic"/>
              </w:rPr>
              <w:t>Yes</w:t>
            </w:r>
          </w:p>
        </w:tc>
      </w:tr>
      <w:tr w:rsidR="007C65E3" w:rsidRPr="00891830" w14:paraId="59F33178" w14:textId="77777777" w:rsidTr="0017550C">
        <w:trPr>
          <w:trHeight w:val="20"/>
        </w:trPr>
        <w:tc>
          <w:tcPr>
            <w:tcW w:w="4531" w:type="dxa"/>
            <w:shd w:val="clear" w:color="auto" w:fill="EDEDED"/>
          </w:tcPr>
          <w:p w14:paraId="11471BA4" w14:textId="77777777" w:rsidR="007C65E3" w:rsidRPr="00891830" w:rsidRDefault="007C65E3" w:rsidP="007C65E3">
            <w:pPr>
              <w:numPr>
                <w:ilvl w:val="0"/>
                <w:numId w:val="91"/>
              </w:numPr>
              <w:spacing w:after="0" w:line="360" w:lineRule="atLeast"/>
              <w:rPr>
                <w:rFonts w:eastAsia="MS PGothic" w:cs="Arial"/>
              </w:rPr>
            </w:pPr>
            <w:r w:rsidRPr="00891830">
              <w:rPr>
                <w:rFonts w:eastAsia="MS PGothic" w:cs="Arial"/>
              </w:rPr>
              <w:t>Feedback</w:t>
            </w:r>
          </w:p>
        </w:tc>
        <w:tc>
          <w:tcPr>
            <w:tcW w:w="2372" w:type="dxa"/>
            <w:shd w:val="clear" w:color="auto" w:fill="EDEDED"/>
          </w:tcPr>
          <w:p w14:paraId="6FFC2AE2" w14:textId="77777777" w:rsidR="007C65E3" w:rsidRPr="00891830" w:rsidRDefault="007C65E3" w:rsidP="0017550C">
            <w:pPr>
              <w:spacing w:after="0"/>
              <w:rPr>
                <w:rFonts w:eastAsia="MS PGothic"/>
              </w:rPr>
            </w:pPr>
            <w:r w:rsidRPr="00891830">
              <w:rPr>
                <w:rFonts w:eastAsia="MS PGothic" w:cs="Arial"/>
              </w:rPr>
              <w:t>Yes</w:t>
            </w:r>
          </w:p>
        </w:tc>
        <w:tc>
          <w:tcPr>
            <w:tcW w:w="2373" w:type="dxa"/>
            <w:shd w:val="clear" w:color="auto" w:fill="EDEDED"/>
          </w:tcPr>
          <w:p w14:paraId="380604CE" w14:textId="77777777" w:rsidR="007C65E3" w:rsidRPr="00891830" w:rsidRDefault="007C65E3" w:rsidP="0017550C">
            <w:pPr>
              <w:spacing w:after="0"/>
              <w:rPr>
                <w:rFonts w:eastAsia="MS PGothic"/>
              </w:rPr>
            </w:pPr>
            <w:r w:rsidRPr="00891830">
              <w:rPr>
                <w:rFonts w:eastAsia="MS PGothic" w:cs="Arial"/>
              </w:rPr>
              <w:t>Yes</w:t>
            </w:r>
          </w:p>
        </w:tc>
      </w:tr>
      <w:tr w:rsidR="007C65E3" w:rsidRPr="00891830" w14:paraId="332B3A8E" w14:textId="77777777" w:rsidTr="0017550C">
        <w:trPr>
          <w:trHeight w:val="20"/>
        </w:trPr>
        <w:tc>
          <w:tcPr>
            <w:tcW w:w="4531" w:type="dxa"/>
            <w:shd w:val="clear" w:color="auto" w:fill="EDEDED"/>
          </w:tcPr>
          <w:p w14:paraId="61BDB23E" w14:textId="77777777" w:rsidR="007C65E3" w:rsidRPr="00891830" w:rsidRDefault="007C65E3" w:rsidP="007C65E3">
            <w:pPr>
              <w:numPr>
                <w:ilvl w:val="0"/>
                <w:numId w:val="91"/>
              </w:numPr>
              <w:spacing w:after="0" w:line="360" w:lineRule="atLeast"/>
              <w:rPr>
                <w:rFonts w:eastAsia="Arial" w:cs="Arial"/>
              </w:rPr>
            </w:pPr>
            <w:r w:rsidRPr="00891830">
              <w:rPr>
                <w:rFonts w:eastAsia="MS PGothic" w:cs="Arial"/>
              </w:rPr>
              <w:t>Progress Reviews</w:t>
            </w:r>
          </w:p>
        </w:tc>
        <w:tc>
          <w:tcPr>
            <w:tcW w:w="2372" w:type="dxa"/>
            <w:shd w:val="clear" w:color="auto" w:fill="EDEDED"/>
          </w:tcPr>
          <w:p w14:paraId="456BD2B5"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DEDED"/>
          </w:tcPr>
          <w:p w14:paraId="547F4FF5" w14:textId="77777777" w:rsidR="007C65E3" w:rsidRPr="00891830" w:rsidRDefault="007C65E3" w:rsidP="0017550C">
            <w:pPr>
              <w:spacing w:after="0"/>
              <w:rPr>
                <w:rFonts w:eastAsia="MS PGothic"/>
              </w:rPr>
            </w:pPr>
            <w:r w:rsidRPr="00891830">
              <w:rPr>
                <w:rFonts w:eastAsia="MS PGothic"/>
              </w:rPr>
              <w:t>Yes</w:t>
            </w:r>
          </w:p>
        </w:tc>
      </w:tr>
      <w:tr w:rsidR="007C65E3" w:rsidRPr="00891830" w14:paraId="400A4849" w14:textId="77777777" w:rsidTr="0017550C">
        <w:trPr>
          <w:trHeight w:val="20"/>
        </w:trPr>
        <w:tc>
          <w:tcPr>
            <w:tcW w:w="4531" w:type="dxa"/>
            <w:shd w:val="clear" w:color="auto" w:fill="EDEDED"/>
          </w:tcPr>
          <w:p w14:paraId="1C72172E" w14:textId="77777777" w:rsidR="007C65E3" w:rsidRPr="00891830" w:rsidRDefault="007C65E3" w:rsidP="007C65E3">
            <w:pPr>
              <w:numPr>
                <w:ilvl w:val="0"/>
                <w:numId w:val="91"/>
              </w:numPr>
              <w:spacing w:after="0" w:line="360" w:lineRule="atLeast"/>
              <w:rPr>
                <w:rFonts w:eastAsia="MS PGothic" w:cs="Arial"/>
              </w:rPr>
            </w:pPr>
            <w:r w:rsidRPr="00891830">
              <w:rPr>
                <w:rFonts w:eastAsia="MS PGothic" w:cs="Arial"/>
              </w:rPr>
              <w:t>Designated Supervisor Final Sign Off and Declaration</w:t>
            </w:r>
          </w:p>
        </w:tc>
        <w:tc>
          <w:tcPr>
            <w:tcW w:w="2372" w:type="dxa"/>
            <w:shd w:val="clear" w:color="auto" w:fill="EDEDED"/>
          </w:tcPr>
          <w:p w14:paraId="5FEFFF06"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DEDED"/>
          </w:tcPr>
          <w:p w14:paraId="151775AE" w14:textId="77777777" w:rsidR="007C65E3" w:rsidRPr="00891830" w:rsidRDefault="007C65E3" w:rsidP="0017550C">
            <w:pPr>
              <w:spacing w:after="0"/>
              <w:rPr>
                <w:rFonts w:eastAsia="MS PGothic"/>
              </w:rPr>
            </w:pPr>
            <w:r w:rsidRPr="00891830">
              <w:rPr>
                <w:rFonts w:eastAsia="MS PGothic"/>
              </w:rPr>
              <w:t>Yes</w:t>
            </w:r>
          </w:p>
        </w:tc>
      </w:tr>
      <w:tr w:rsidR="007C65E3" w:rsidRPr="00891830" w14:paraId="0E976057" w14:textId="77777777" w:rsidTr="0017550C">
        <w:trPr>
          <w:trHeight w:val="20"/>
        </w:trPr>
        <w:tc>
          <w:tcPr>
            <w:tcW w:w="4531" w:type="dxa"/>
            <w:shd w:val="clear" w:color="auto" w:fill="E6D6F2"/>
          </w:tcPr>
          <w:p w14:paraId="6583FB93" w14:textId="77777777" w:rsidR="007C65E3" w:rsidRPr="00891830" w:rsidRDefault="007C65E3" w:rsidP="007C65E3">
            <w:pPr>
              <w:numPr>
                <w:ilvl w:val="0"/>
                <w:numId w:val="91"/>
              </w:numPr>
              <w:spacing w:after="0" w:line="360" w:lineRule="atLeast"/>
              <w:rPr>
                <w:rFonts w:eastAsia="MS PGothic" w:cs="Arial"/>
              </w:rPr>
            </w:pPr>
            <w:r w:rsidRPr="00891830">
              <w:rPr>
                <w:rFonts w:eastAsia="MS PGothic" w:cs="Arial"/>
              </w:rPr>
              <w:t>Prescribing Learning Agreement</w:t>
            </w:r>
          </w:p>
        </w:tc>
        <w:tc>
          <w:tcPr>
            <w:tcW w:w="2372" w:type="dxa"/>
            <w:shd w:val="clear" w:color="auto" w:fill="E6D6F2"/>
          </w:tcPr>
          <w:p w14:paraId="13571531"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0ED4A3AA"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6015887E" w14:textId="77777777" w:rsidTr="0017550C">
        <w:trPr>
          <w:trHeight w:val="20"/>
        </w:trPr>
        <w:tc>
          <w:tcPr>
            <w:tcW w:w="4531" w:type="dxa"/>
            <w:shd w:val="clear" w:color="auto" w:fill="E6D6F2"/>
          </w:tcPr>
          <w:p w14:paraId="6057AA31" w14:textId="77777777" w:rsidR="007C65E3" w:rsidRPr="00891830" w:rsidRDefault="007C65E3" w:rsidP="007C65E3">
            <w:pPr>
              <w:numPr>
                <w:ilvl w:val="0"/>
                <w:numId w:val="91"/>
              </w:numPr>
              <w:spacing w:after="0" w:line="360" w:lineRule="atLeast"/>
              <w:rPr>
                <w:rFonts w:eastAsia="MS PGothic" w:cs="Arial"/>
              </w:rPr>
            </w:pPr>
            <w:r w:rsidRPr="00891830">
              <w:rPr>
                <w:rFonts w:eastAsia="MS PGothic" w:cs="Arial"/>
              </w:rPr>
              <w:t>Prescribing Learning Needs Analysis</w:t>
            </w:r>
          </w:p>
        </w:tc>
        <w:tc>
          <w:tcPr>
            <w:tcW w:w="2372" w:type="dxa"/>
            <w:shd w:val="clear" w:color="auto" w:fill="E6D6F2"/>
          </w:tcPr>
          <w:p w14:paraId="1E2909AC"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2764C63B"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01D0C0AD" w14:textId="77777777" w:rsidTr="0017550C">
        <w:trPr>
          <w:trHeight w:val="20"/>
        </w:trPr>
        <w:tc>
          <w:tcPr>
            <w:tcW w:w="4531" w:type="dxa"/>
            <w:shd w:val="clear" w:color="auto" w:fill="E6D6F2"/>
          </w:tcPr>
          <w:p w14:paraId="3522396B"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Final Prescribing Development Review</w:t>
            </w:r>
          </w:p>
        </w:tc>
        <w:tc>
          <w:tcPr>
            <w:tcW w:w="2372" w:type="dxa"/>
            <w:shd w:val="clear" w:color="auto" w:fill="E6D6F2"/>
          </w:tcPr>
          <w:p w14:paraId="7D018A12"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3F1ACA54"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087E9549" w14:textId="77777777" w:rsidTr="0017550C">
        <w:trPr>
          <w:trHeight w:val="20"/>
        </w:trPr>
        <w:tc>
          <w:tcPr>
            <w:tcW w:w="4531" w:type="dxa"/>
            <w:shd w:val="clear" w:color="auto" w:fill="C2F3FF"/>
          </w:tcPr>
          <w:p w14:paraId="407C5D40" w14:textId="77777777" w:rsidR="007C65E3" w:rsidRPr="00891830" w:rsidRDefault="007C65E3" w:rsidP="007C65E3">
            <w:pPr>
              <w:numPr>
                <w:ilvl w:val="0"/>
                <w:numId w:val="91"/>
              </w:numPr>
              <w:spacing w:after="0" w:line="360" w:lineRule="atLeast"/>
              <w:rPr>
                <w:rFonts w:eastAsia="MS PGothic" w:cs="Arial"/>
              </w:rPr>
            </w:pPr>
            <w:r w:rsidRPr="00891830">
              <w:rPr>
                <w:rFonts w:eastAsia="Arial" w:cs="Arial"/>
              </w:rPr>
              <w:t>Technical and Legal Prescription Issues</w:t>
            </w:r>
          </w:p>
        </w:tc>
        <w:tc>
          <w:tcPr>
            <w:tcW w:w="2372" w:type="dxa"/>
            <w:shd w:val="clear" w:color="auto" w:fill="C2F3FF"/>
          </w:tcPr>
          <w:p w14:paraId="7E124720"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C2F3FF"/>
          </w:tcPr>
          <w:p w14:paraId="1E3F9688" w14:textId="77777777" w:rsidR="007C65E3" w:rsidRPr="00891830" w:rsidRDefault="007C65E3" w:rsidP="0017550C">
            <w:pPr>
              <w:spacing w:after="0"/>
              <w:rPr>
                <w:rFonts w:eastAsia="MS PGothic"/>
              </w:rPr>
            </w:pPr>
            <w:r w:rsidRPr="00891830">
              <w:rPr>
                <w:rFonts w:eastAsia="MS PGothic"/>
              </w:rPr>
              <w:t>Yes</w:t>
            </w:r>
          </w:p>
        </w:tc>
      </w:tr>
      <w:tr w:rsidR="007C65E3" w:rsidRPr="00891830" w14:paraId="4E20F2E2" w14:textId="77777777" w:rsidTr="0017550C">
        <w:trPr>
          <w:trHeight w:val="20"/>
        </w:trPr>
        <w:tc>
          <w:tcPr>
            <w:tcW w:w="4531" w:type="dxa"/>
            <w:shd w:val="clear" w:color="auto" w:fill="C2F3FF"/>
          </w:tcPr>
          <w:p w14:paraId="7B31B5A2" w14:textId="77777777" w:rsidR="007C65E3" w:rsidRPr="00891830" w:rsidRDefault="007C65E3" w:rsidP="007C65E3">
            <w:pPr>
              <w:numPr>
                <w:ilvl w:val="0"/>
                <w:numId w:val="91"/>
              </w:numPr>
              <w:spacing w:after="0" w:line="360" w:lineRule="atLeast"/>
              <w:rPr>
                <w:rFonts w:eastAsia="MS PGothic" w:cs="Arial"/>
              </w:rPr>
            </w:pPr>
            <w:r w:rsidRPr="00891830">
              <w:rPr>
                <w:rFonts w:eastAsia="Arial" w:cs="Arial"/>
              </w:rPr>
              <w:t>Preparing Medicinal Products</w:t>
            </w:r>
          </w:p>
        </w:tc>
        <w:tc>
          <w:tcPr>
            <w:tcW w:w="2372" w:type="dxa"/>
            <w:shd w:val="clear" w:color="auto" w:fill="C2F3FF"/>
          </w:tcPr>
          <w:p w14:paraId="3D11F6D2"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C2F3FF"/>
          </w:tcPr>
          <w:p w14:paraId="7536B093" w14:textId="77777777" w:rsidR="007C65E3" w:rsidRPr="00891830" w:rsidRDefault="007C65E3" w:rsidP="0017550C">
            <w:pPr>
              <w:spacing w:after="0"/>
              <w:rPr>
                <w:rFonts w:eastAsia="MS PGothic"/>
              </w:rPr>
            </w:pPr>
            <w:r w:rsidRPr="00891830">
              <w:rPr>
                <w:rFonts w:eastAsia="MS PGothic"/>
              </w:rPr>
              <w:t>Yes</w:t>
            </w:r>
          </w:p>
        </w:tc>
      </w:tr>
      <w:tr w:rsidR="007C65E3" w:rsidRPr="00891830" w14:paraId="5428D0FE" w14:textId="77777777" w:rsidTr="0017550C">
        <w:trPr>
          <w:trHeight w:val="20"/>
        </w:trPr>
        <w:tc>
          <w:tcPr>
            <w:tcW w:w="4531" w:type="dxa"/>
            <w:shd w:val="clear" w:color="auto" w:fill="FFF2CC"/>
          </w:tcPr>
          <w:p w14:paraId="6112AF20" w14:textId="77777777" w:rsidR="007C65E3" w:rsidRPr="00891830" w:rsidRDefault="007C65E3" w:rsidP="007C65E3">
            <w:pPr>
              <w:numPr>
                <w:ilvl w:val="0"/>
                <w:numId w:val="91"/>
              </w:numPr>
              <w:spacing w:after="0" w:line="360" w:lineRule="atLeast"/>
              <w:rPr>
                <w:rFonts w:eastAsia="MS PGothic" w:cs="Arial"/>
              </w:rPr>
            </w:pPr>
            <w:r w:rsidRPr="00891830">
              <w:rPr>
                <w:rFonts w:eastAsia="Arial" w:cs="Arial"/>
              </w:rPr>
              <w:t>Teaching and Mentoring</w:t>
            </w:r>
          </w:p>
        </w:tc>
        <w:tc>
          <w:tcPr>
            <w:tcW w:w="2372" w:type="dxa"/>
            <w:shd w:val="clear" w:color="auto" w:fill="FFF2CC"/>
          </w:tcPr>
          <w:p w14:paraId="24D55577"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FF2CC"/>
          </w:tcPr>
          <w:p w14:paraId="273C6CDB" w14:textId="77777777" w:rsidR="007C65E3" w:rsidRPr="00891830" w:rsidRDefault="007C65E3" w:rsidP="0017550C">
            <w:pPr>
              <w:spacing w:after="0"/>
              <w:rPr>
                <w:rFonts w:eastAsia="MS PGothic"/>
              </w:rPr>
            </w:pPr>
            <w:r w:rsidRPr="00891830">
              <w:rPr>
                <w:rFonts w:eastAsia="MS PGothic"/>
              </w:rPr>
              <w:t>Yes</w:t>
            </w:r>
          </w:p>
        </w:tc>
      </w:tr>
      <w:tr w:rsidR="007C65E3" w:rsidRPr="00891830" w14:paraId="3CB7B7B8" w14:textId="77777777" w:rsidTr="0017550C">
        <w:trPr>
          <w:trHeight w:val="20"/>
        </w:trPr>
        <w:tc>
          <w:tcPr>
            <w:tcW w:w="4531" w:type="dxa"/>
            <w:shd w:val="clear" w:color="auto" w:fill="FFF2CC"/>
          </w:tcPr>
          <w:p w14:paraId="3CE68C65" w14:textId="77777777" w:rsidR="007C65E3" w:rsidRPr="00891830" w:rsidRDefault="007C65E3" w:rsidP="007C65E3">
            <w:pPr>
              <w:numPr>
                <w:ilvl w:val="0"/>
                <w:numId w:val="91"/>
              </w:numPr>
              <w:spacing w:after="0" w:line="360" w:lineRule="atLeast"/>
              <w:rPr>
                <w:rFonts w:eastAsia="MS PGothic" w:cs="Arial"/>
              </w:rPr>
            </w:pPr>
            <w:r w:rsidRPr="00891830">
              <w:rPr>
                <w:rFonts w:eastAsia="Arial" w:cs="Arial"/>
              </w:rPr>
              <w:t>Research, Audit and Quality Improvement</w:t>
            </w:r>
          </w:p>
        </w:tc>
        <w:tc>
          <w:tcPr>
            <w:tcW w:w="2372" w:type="dxa"/>
            <w:shd w:val="clear" w:color="auto" w:fill="FFF2CC"/>
          </w:tcPr>
          <w:p w14:paraId="73A4DCA6"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FF2CC"/>
          </w:tcPr>
          <w:p w14:paraId="16B1C3F8" w14:textId="77777777" w:rsidR="007C65E3" w:rsidRPr="00891830" w:rsidRDefault="007C65E3" w:rsidP="0017550C">
            <w:pPr>
              <w:spacing w:after="0"/>
              <w:rPr>
                <w:rFonts w:eastAsia="MS PGothic"/>
              </w:rPr>
            </w:pPr>
            <w:r w:rsidRPr="00891830">
              <w:rPr>
                <w:rFonts w:eastAsia="MS PGothic"/>
              </w:rPr>
              <w:t>Yes</w:t>
            </w:r>
          </w:p>
        </w:tc>
      </w:tr>
      <w:tr w:rsidR="007C65E3" w:rsidRPr="00891830" w14:paraId="3D9BAD43" w14:textId="77777777" w:rsidTr="0017550C">
        <w:trPr>
          <w:trHeight w:val="20"/>
        </w:trPr>
        <w:tc>
          <w:tcPr>
            <w:tcW w:w="4531" w:type="dxa"/>
            <w:shd w:val="clear" w:color="auto" w:fill="FBE4D5"/>
          </w:tcPr>
          <w:p w14:paraId="6F0FD147" w14:textId="77777777" w:rsidR="007C65E3" w:rsidRPr="00891830" w:rsidRDefault="007C65E3" w:rsidP="007C65E3">
            <w:pPr>
              <w:numPr>
                <w:ilvl w:val="0"/>
                <w:numId w:val="91"/>
              </w:numPr>
              <w:spacing w:after="0" w:line="360" w:lineRule="atLeast"/>
              <w:rPr>
                <w:rFonts w:eastAsia="Arial" w:cs="Arial"/>
              </w:rPr>
            </w:pPr>
            <w:r w:rsidRPr="00891830">
              <w:rPr>
                <w:rFonts w:eastAsia="MS PGothic" w:cs="Arial"/>
              </w:rPr>
              <w:t>First aid/basic life support</w:t>
            </w:r>
          </w:p>
        </w:tc>
        <w:tc>
          <w:tcPr>
            <w:tcW w:w="2372" w:type="dxa"/>
            <w:shd w:val="clear" w:color="auto" w:fill="FBE4D5"/>
          </w:tcPr>
          <w:p w14:paraId="4CDC7CEA"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BE4D5"/>
          </w:tcPr>
          <w:p w14:paraId="41B0FB0B" w14:textId="77777777" w:rsidR="007C65E3" w:rsidRPr="00891830" w:rsidRDefault="007C65E3" w:rsidP="0017550C">
            <w:pPr>
              <w:spacing w:after="0"/>
              <w:rPr>
                <w:rFonts w:eastAsia="MS PGothic"/>
              </w:rPr>
            </w:pPr>
            <w:r w:rsidRPr="00891830">
              <w:rPr>
                <w:rFonts w:eastAsia="MS PGothic"/>
              </w:rPr>
              <w:t>Yes</w:t>
            </w:r>
          </w:p>
        </w:tc>
      </w:tr>
      <w:tr w:rsidR="007C65E3" w:rsidRPr="00891830" w14:paraId="5A547AA9" w14:textId="77777777" w:rsidTr="0017550C">
        <w:trPr>
          <w:trHeight w:val="20"/>
        </w:trPr>
        <w:tc>
          <w:tcPr>
            <w:tcW w:w="4531" w:type="dxa"/>
            <w:shd w:val="clear" w:color="auto" w:fill="FBE4D5"/>
          </w:tcPr>
          <w:p w14:paraId="1852BC22" w14:textId="77777777" w:rsidR="007C65E3" w:rsidRPr="00891830" w:rsidRDefault="007C65E3" w:rsidP="007C65E3">
            <w:pPr>
              <w:numPr>
                <w:ilvl w:val="0"/>
                <w:numId w:val="91"/>
              </w:numPr>
              <w:spacing w:after="0" w:line="360" w:lineRule="atLeast"/>
              <w:rPr>
                <w:rFonts w:eastAsia="Arial" w:cs="Arial"/>
              </w:rPr>
            </w:pPr>
            <w:r w:rsidRPr="00891830">
              <w:rPr>
                <w:rFonts w:eastAsia="MS PGothic" w:cs="Arial"/>
              </w:rPr>
              <w:t>Safeguarding children and vulnerable adults</w:t>
            </w:r>
          </w:p>
        </w:tc>
        <w:tc>
          <w:tcPr>
            <w:tcW w:w="2372" w:type="dxa"/>
            <w:shd w:val="clear" w:color="auto" w:fill="FBE4D5"/>
          </w:tcPr>
          <w:p w14:paraId="39082132"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BE4D5"/>
          </w:tcPr>
          <w:p w14:paraId="07EE4187" w14:textId="77777777" w:rsidR="007C65E3" w:rsidRPr="00891830" w:rsidRDefault="007C65E3" w:rsidP="0017550C">
            <w:pPr>
              <w:spacing w:after="0"/>
              <w:rPr>
                <w:rFonts w:eastAsia="MS PGothic"/>
              </w:rPr>
            </w:pPr>
            <w:r w:rsidRPr="00891830">
              <w:rPr>
                <w:rFonts w:eastAsia="MS PGothic"/>
              </w:rPr>
              <w:t>Yes</w:t>
            </w:r>
          </w:p>
        </w:tc>
      </w:tr>
      <w:tr w:rsidR="007C65E3" w:rsidRPr="00891830" w14:paraId="3B3F6F55" w14:textId="77777777" w:rsidTr="0017550C">
        <w:trPr>
          <w:trHeight w:val="20"/>
        </w:trPr>
        <w:tc>
          <w:tcPr>
            <w:tcW w:w="4531" w:type="dxa"/>
            <w:shd w:val="clear" w:color="auto" w:fill="FBE4D5"/>
          </w:tcPr>
          <w:p w14:paraId="75F27C15" w14:textId="77777777" w:rsidR="007C65E3" w:rsidRPr="00891830" w:rsidRDefault="007C65E3" w:rsidP="007C65E3">
            <w:pPr>
              <w:numPr>
                <w:ilvl w:val="0"/>
                <w:numId w:val="91"/>
              </w:numPr>
              <w:spacing w:after="0" w:line="360" w:lineRule="atLeast"/>
              <w:rPr>
                <w:rFonts w:eastAsia="Arial" w:cs="Arial"/>
              </w:rPr>
            </w:pPr>
            <w:r w:rsidRPr="00891830">
              <w:rPr>
                <w:rFonts w:eastAsia="MS PGothic" w:cs="Arial"/>
              </w:rPr>
              <w:t>Health and safety</w:t>
            </w:r>
          </w:p>
        </w:tc>
        <w:tc>
          <w:tcPr>
            <w:tcW w:w="2372" w:type="dxa"/>
            <w:shd w:val="clear" w:color="auto" w:fill="FBE4D5"/>
          </w:tcPr>
          <w:p w14:paraId="728F37E6"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BE4D5"/>
          </w:tcPr>
          <w:p w14:paraId="7B605F92" w14:textId="77777777" w:rsidR="007C65E3" w:rsidRPr="00891830" w:rsidRDefault="007C65E3" w:rsidP="0017550C">
            <w:pPr>
              <w:spacing w:after="0"/>
              <w:rPr>
                <w:rFonts w:eastAsia="MS PGothic"/>
              </w:rPr>
            </w:pPr>
            <w:r w:rsidRPr="00891830">
              <w:rPr>
                <w:rFonts w:eastAsia="MS PGothic"/>
              </w:rPr>
              <w:t>Yes</w:t>
            </w:r>
          </w:p>
        </w:tc>
      </w:tr>
      <w:tr w:rsidR="007C65E3" w:rsidRPr="00891830" w14:paraId="4F72EA21" w14:textId="77777777" w:rsidTr="0017550C">
        <w:trPr>
          <w:trHeight w:val="20"/>
        </w:trPr>
        <w:tc>
          <w:tcPr>
            <w:tcW w:w="4531" w:type="dxa"/>
            <w:shd w:val="clear" w:color="auto" w:fill="FBE4D5"/>
          </w:tcPr>
          <w:p w14:paraId="0B9EDD22" w14:textId="77777777" w:rsidR="007C65E3" w:rsidRPr="00891830" w:rsidRDefault="007C65E3" w:rsidP="007C65E3">
            <w:pPr>
              <w:numPr>
                <w:ilvl w:val="0"/>
                <w:numId w:val="91"/>
              </w:numPr>
              <w:spacing w:after="0" w:line="360" w:lineRule="atLeast"/>
              <w:rPr>
                <w:rFonts w:eastAsia="Arial" w:cs="Arial"/>
              </w:rPr>
            </w:pPr>
            <w:r w:rsidRPr="00891830">
              <w:rPr>
                <w:rFonts w:eastAsia="MS PGothic" w:cs="Arial"/>
              </w:rPr>
              <w:t>Digital healthcare systems used in employing organisation</w:t>
            </w:r>
          </w:p>
        </w:tc>
        <w:tc>
          <w:tcPr>
            <w:tcW w:w="2372" w:type="dxa"/>
            <w:shd w:val="clear" w:color="auto" w:fill="FBE4D5"/>
          </w:tcPr>
          <w:p w14:paraId="68961F3D"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BE4D5"/>
          </w:tcPr>
          <w:p w14:paraId="623968B6" w14:textId="77777777" w:rsidR="007C65E3" w:rsidRPr="00891830" w:rsidRDefault="007C65E3" w:rsidP="0017550C">
            <w:pPr>
              <w:spacing w:after="0"/>
              <w:rPr>
                <w:rFonts w:eastAsia="MS PGothic"/>
              </w:rPr>
            </w:pPr>
            <w:r w:rsidRPr="00891830">
              <w:rPr>
                <w:rFonts w:eastAsia="MS PGothic"/>
              </w:rPr>
              <w:t>Yes</w:t>
            </w:r>
          </w:p>
        </w:tc>
      </w:tr>
      <w:tr w:rsidR="007C65E3" w:rsidRPr="00891830" w14:paraId="69CFA66A" w14:textId="77777777" w:rsidTr="0017550C">
        <w:trPr>
          <w:trHeight w:val="20"/>
        </w:trPr>
        <w:tc>
          <w:tcPr>
            <w:tcW w:w="4531" w:type="dxa"/>
            <w:shd w:val="clear" w:color="auto" w:fill="FBE4D5"/>
          </w:tcPr>
          <w:p w14:paraId="068CCFEE"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Development and application of advanced therapies</w:t>
            </w:r>
          </w:p>
        </w:tc>
        <w:tc>
          <w:tcPr>
            <w:tcW w:w="2372" w:type="dxa"/>
            <w:shd w:val="clear" w:color="auto" w:fill="FBE4D5"/>
          </w:tcPr>
          <w:p w14:paraId="63118C11"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FBE4D5"/>
          </w:tcPr>
          <w:p w14:paraId="33374144" w14:textId="77777777" w:rsidR="007C65E3" w:rsidRPr="00891830" w:rsidRDefault="007C65E3" w:rsidP="0017550C">
            <w:pPr>
              <w:spacing w:after="0"/>
              <w:rPr>
                <w:rFonts w:eastAsia="MS PGothic"/>
              </w:rPr>
            </w:pPr>
            <w:r w:rsidRPr="00891830">
              <w:rPr>
                <w:rFonts w:eastAsia="MS PGothic"/>
              </w:rPr>
              <w:t>Yes</w:t>
            </w:r>
          </w:p>
        </w:tc>
      </w:tr>
      <w:tr w:rsidR="007C65E3" w:rsidRPr="00891830" w14:paraId="7A2583A6" w14:textId="77777777" w:rsidTr="0017550C">
        <w:trPr>
          <w:trHeight w:val="454"/>
        </w:trPr>
        <w:tc>
          <w:tcPr>
            <w:tcW w:w="9276" w:type="dxa"/>
            <w:gridSpan w:val="3"/>
            <w:shd w:val="clear" w:color="auto" w:fill="003087"/>
          </w:tcPr>
          <w:p w14:paraId="5E30331B" w14:textId="77777777" w:rsidR="007C65E3" w:rsidRPr="00891830" w:rsidRDefault="007C65E3" w:rsidP="0017550C">
            <w:pPr>
              <w:spacing w:after="0"/>
              <w:rPr>
                <w:rFonts w:eastAsia="MS PGothic"/>
                <w:b/>
                <w:bCs/>
                <w:color w:val="FFFFFF"/>
              </w:rPr>
            </w:pPr>
            <w:r w:rsidRPr="00891830">
              <w:rPr>
                <w:rFonts w:eastAsia="MS PGothic"/>
                <w:b/>
                <w:bCs/>
                <w:color w:val="FFFFFF"/>
              </w:rPr>
              <w:t>Observed Clinical Activities</w:t>
            </w:r>
          </w:p>
        </w:tc>
      </w:tr>
      <w:tr w:rsidR="007C65E3" w:rsidRPr="00891830" w14:paraId="40817C65" w14:textId="77777777" w:rsidTr="0017550C">
        <w:trPr>
          <w:trHeight w:val="20"/>
        </w:trPr>
        <w:tc>
          <w:tcPr>
            <w:tcW w:w="4531" w:type="dxa"/>
            <w:shd w:val="clear" w:color="auto" w:fill="E2EFD9"/>
          </w:tcPr>
          <w:p w14:paraId="0C386647" w14:textId="77777777" w:rsidR="007C65E3" w:rsidRPr="00891830" w:rsidRDefault="007C65E3" w:rsidP="007C65E3">
            <w:pPr>
              <w:numPr>
                <w:ilvl w:val="0"/>
                <w:numId w:val="91"/>
              </w:numPr>
              <w:spacing w:after="0" w:line="360" w:lineRule="atLeast"/>
              <w:rPr>
                <w:rFonts w:eastAsia="MS PGothic"/>
              </w:rPr>
            </w:pPr>
            <w:r w:rsidRPr="00891830">
              <w:rPr>
                <w:rFonts w:eastAsia="Arial" w:cs="Arial"/>
              </w:rPr>
              <w:t>Medicines Reconciliation</w:t>
            </w:r>
          </w:p>
        </w:tc>
        <w:tc>
          <w:tcPr>
            <w:tcW w:w="2372" w:type="dxa"/>
            <w:shd w:val="clear" w:color="auto" w:fill="E2EFD9"/>
          </w:tcPr>
          <w:p w14:paraId="6AB865B7"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2EFD9"/>
          </w:tcPr>
          <w:p w14:paraId="3F2318F6" w14:textId="77777777" w:rsidR="007C65E3" w:rsidRPr="00891830" w:rsidRDefault="007C65E3" w:rsidP="0017550C">
            <w:pPr>
              <w:spacing w:after="0"/>
              <w:rPr>
                <w:rFonts w:eastAsia="MS PGothic"/>
              </w:rPr>
            </w:pPr>
            <w:r w:rsidRPr="00891830">
              <w:rPr>
                <w:rFonts w:eastAsia="MS PGothic"/>
              </w:rPr>
              <w:t>Yes</w:t>
            </w:r>
          </w:p>
        </w:tc>
      </w:tr>
      <w:tr w:rsidR="007C65E3" w:rsidRPr="00891830" w14:paraId="65727CE9" w14:textId="77777777" w:rsidTr="0017550C">
        <w:trPr>
          <w:trHeight w:val="20"/>
        </w:trPr>
        <w:tc>
          <w:tcPr>
            <w:tcW w:w="4531" w:type="dxa"/>
            <w:shd w:val="clear" w:color="auto" w:fill="E2EFD9"/>
          </w:tcPr>
          <w:p w14:paraId="428DFF2A" w14:textId="77777777" w:rsidR="007C65E3" w:rsidRPr="00891830" w:rsidRDefault="007C65E3" w:rsidP="007C65E3">
            <w:pPr>
              <w:numPr>
                <w:ilvl w:val="0"/>
                <w:numId w:val="91"/>
              </w:numPr>
              <w:spacing w:after="0" w:line="360" w:lineRule="atLeast"/>
              <w:rPr>
                <w:rFonts w:eastAsia="MS PGothic"/>
              </w:rPr>
            </w:pPr>
            <w:r w:rsidRPr="00891830">
              <w:rPr>
                <w:rFonts w:eastAsia="Arial" w:cs="Arial"/>
              </w:rPr>
              <w:t>Patient Consultation</w:t>
            </w:r>
          </w:p>
        </w:tc>
        <w:tc>
          <w:tcPr>
            <w:tcW w:w="2372" w:type="dxa"/>
            <w:shd w:val="clear" w:color="auto" w:fill="E2EFD9"/>
          </w:tcPr>
          <w:p w14:paraId="5C82CB3E"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2EFD9"/>
          </w:tcPr>
          <w:p w14:paraId="20BBF353" w14:textId="77777777" w:rsidR="007C65E3" w:rsidRPr="00891830" w:rsidRDefault="007C65E3" w:rsidP="0017550C">
            <w:pPr>
              <w:spacing w:after="0"/>
              <w:rPr>
                <w:rFonts w:eastAsia="MS PGothic"/>
              </w:rPr>
            </w:pPr>
            <w:r w:rsidRPr="00891830">
              <w:rPr>
                <w:rFonts w:eastAsia="MS PGothic"/>
              </w:rPr>
              <w:t>Yes</w:t>
            </w:r>
          </w:p>
        </w:tc>
      </w:tr>
      <w:tr w:rsidR="007C65E3" w:rsidRPr="00891830" w14:paraId="0994490C" w14:textId="77777777" w:rsidTr="0017550C">
        <w:trPr>
          <w:trHeight w:val="20"/>
        </w:trPr>
        <w:tc>
          <w:tcPr>
            <w:tcW w:w="4531" w:type="dxa"/>
            <w:shd w:val="clear" w:color="auto" w:fill="E2EFD9"/>
          </w:tcPr>
          <w:p w14:paraId="742ED49A" w14:textId="77777777" w:rsidR="007C65E3" w:rsidRPr="00891830" w:rsidRDefault="007C65E3" w:rsidP="007C65E3">
            <w:pPr>
              <w:numPr>
                <w:ilvl w:val="0"/>
                <w:numId w:val="91"/>
              </w:numPr>
              <w:spacing w:after="0" w:line="360" w:lineRule="atLeast"/>
              <w:rPr>
                <w:rFonts w:eastAsia="MS PGothic"/>
              </w:rPr>
            </w:pPr>
            <w:r w:rsidRPr="00891830">
              <w:rPr>
                <w:rFonts w:eastAsia="Arial" w:cs="Arial"/>
              </w:rPr>
              <w:t>Medicines Optimisation</w:t>
            </w:r>
          </w:p>
        </w:tc>
        <w:tc>
          <w:tcPr>
            <w:tcW w:w="2372" w:type="dxa"/>
            <w:shd w:val="clear" w:color="auto" w:fill="E2EFD9"/>
          </w:tcPr>
          <w:p w14:paraId="439F0F9B"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2EFD9"/>
          </w:tcPr>
          <w:p w14:paraId="48268A4B" w14:textId="77777777" w:rsidR="007C65E3" w:rsidRPr="00891830" w:rsidRDefault="007C65E3" w:rsidP="0017550C">
            <w:pPr>
              <w:spacing w:after="0"/>
              <w:rPr>
                <w:rFonts w:eastAsia="MS PGothic"/>
              </w:rPr>
            </w:pPr>
            <w:r w:rsidRPr="00891830">
              <w:rPr>
                <w:rFonts w:eastAsia="MS PGothic"/>
              </w:rPr>
              <w:t>Yes</w:t>
            </w:r>
          </w:p>
        </w:tc>
      </w:tr>
      <w:tr w:rsidR="007C65E3" w:rsidRPr="00891830" w14:paraId="56E1F541" w14:textId="77777777" w:rsidTr="0017550C">
        <w:trPr>
          <w:trHeight w:val="20"/>
        </w:trPr>
        <w:tc>
          <w:tcPr>
            <w:tcW w:w="4531" w:type="dxa"/>
            <w:shd w:val="clear" w:color="auto" w:fill="E2EFD9"/>
          </w:tcPr>
          <w:p w14:paraId="18C3171F" w14:textId="77777777" w:rsidR="007C65E3" w:rsidRPr="00891830" w:rsidRDefault="007C65E3" w:rsidP="007C65E3">
            <w:pPr>
              <w:numPr>
                <w:ilvl w:val="0"/>
                <w:numId w:val="91"/>
              </w:numPr>
              <w:spacing w:after="0" w:line="360" w:lineRule="atLeast"/>
              <w:rPr>
                <w:rFonts w:eastAsia="MS PGothic"/>
              </w:rPr>
            </w:pPr>
            <w:r w:rsidRPr="00891830">
              <w:rPr>
                <w:rFonts w:eastAsia="Arial" w:cs="Arial"/>
              </w:rPr>
              <w:lastRenderedPageBreak/>
              <w:t>Public Health Intervention</w:t>
            </w:r>
          </w:p>
        </w:tc>
        <w:tc>
          <w:tcPr>
            <w:tcW w:w="2372" w:type="dxa"/>
            <w:shd w:val="clear" w:color="auto" w:fill="E2EFD9"/>
          </w:tcPr>
          <w:p w14:paraId="0F5AB7DD"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2EFD9"/>
          </w:tcPr>
          <w:p w14:paraId="264C4439" w14:textId="77777777" w:rsidR="007C65E3" w:rsidRPr="00891830" w:rsidRDefault="007C65E3" w:rsidP="0017550C">
            <w:pPr>
              <w:spacing w:after="0"/>
              <w:rPr>
                <w:rFonts w:eastAsia="MS PGothic"/>
              </w:rPr>
            </w:pPr>
            <w:r w:rsidRPr="00891830">
              <w:rPr>
                <w:rFonts w:eastAsia="MS PGothic"/>
              </w:rPr>
              <w:t>Yes</w:t>
            </w:r>
          </w:p>
        </w:tc>
      </w:tr>
      <w:tr w:rsidR="007C65E3" w:rsidRPr="00891830" w14:paraId="4C5E6E33" w14:textId="77777777" w:rsidTr="0017550C">
        <w:trPr>
          <w:trHeight w:val="20"/>
        </w:trPr>
        <w:tc>
          <w:tcPr>
            <w:tcW w:w="4531" w:type="dxa"/>
            <w:shd w:val="clear" w:color="auto" w:fill="E2EFD9"/>
          </w:tcPr>
          <w:p w14:paraId="358AA172" w14:textId="77777777" w:rsidR="007C65E3" w:rsidRPr="00891830" w:rsidRDefault="007C65E3" w:rsidP="007C65E3">
            <w:pPr>
              <w:numPr>
                <w:ilvl w:val="0"/>
                <w:numId w:val="91"/>
              </w:numPr>
              <w:spacing w:after="0" w:line="360" w:lineRule="atLeast"/>
              <w:rPr>
                <w:rFonts w:eastAsia="MS PGothic"/>
              </w:rPr>
            </w:pPr>
            <w:r w:rsidRPr="00891830">
              <w:rPr>
                <w:rFonts w:eastAsia="Arial" w:cs="Arial"/>
              </w:rPr>
              <w:t>Medicines Safety</w:t>
            </w:r>
          </w:p>
        </w:tc>
        <w:tc>
          <w:tcPr>
            <w:tcW w:w="2372" w:type="dxa"/>
            <w:shd w:val="clear" w:color="auto" w:fill="E2EFD9"/>
          </w:tcPr>
          <w:p w14:paraId="22605C4C"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2EFD9"/>
          </w:tcPr>
          <w:p w14:paraId="65C186D4" w14:textId="77777777" w:rsidR="007C65E3" w:rsidRPr="00891830" w:rsidRDefault="007C65E3" w:rsidP="0017550C">
            <w:pPr>
              <w:spacing w:after="0"/>
              <w:rPr>
                <w:rFonts w:eastAsia="MS PGothic"/>
              </w:rPr>
            </w:pPr>
            <w:r w:rsidRPr="00891830">
              <w:rPr>
                <w:rFonts w:eastAsia="MS PGothic"/>
              </w:rPr>
              <w:t>Yes</w:t>
            </w:r>
          </w:p>
        </w:tc>
      </w:tr>
      <w:tr w:rsidR="007C65E3" w:rsidRPr="00891830" w14:paraId="00B389B3" w14:textId="77777777" w:rsidTr="0017550C">
        <w:trPr>
          <w:trHeight w:val="20"/>
        </w:trPr>
        <w:tc>
          <w:tcPr>
            <w:tcW w:w="4531" w:type="dxa"/>
            <w:shd w:val="clear" w:color="auto" w:fill="E2EFD9"/>
          </w:tcPr>
          <w:p w14:paraId="5DB665AE" w14:textId="77777777" w:rsidR="007C65E3" w:rsidRPr="00891830" w:rsidRDefault="007C65E3" w:rsidP="007C65E3">
            <w:pPr>
              <w:numPr>
                <w:ilvl w:val="0"/>
                <w:numId w:val="91"/>
              </w:numPr>
              <w:spacing w:after="0" w:line="360" w:lineRule="atLeast"/>
              <w:rPr>
                <w:rFonts w:eastAsia="MS PGothic"/>
              </w:rPr>
            </w:pPr>
            <w:r w:rsidRPr="00891830">
              <w:rPr>
                <w:rFonts w:eastAsia="Arial" w:cs="Arial"/>
              </w:rPr>
              <w:t>Medicines Information</w:t>
            </w:r>
          </w:p>
        </w:tc>
        <w:tc>
          <w:tcPr>
            <w:tcW w:w="2372" w:type="dxa"/>
            <w:shd w:val="clear" w:color="auto" w:fill="E2EFD9"/>
          </w:tcPr>
          <w:p w14:paraId="3967A52B"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2EFD9"/>
          </w:tcPr>
          <w:p w14:paraId="58383E1B" w14:textId="77777777" w:rsidR="007C65E3" w:rsidRPr="00891830" w:rsidRDefault="007C65E3" w:rsidP="0017550C">
            <w:pPr>
              <w:spacing w:after="0"/>
              <w:rPr>
                <w:rFonts w:eastAsia="MS PGothic"/>
              </w:rPr>
            </w:pPr>
            <w:r w:rsidRPr="00891830">
              <w:rPr>
                <w:rFonts w:eastAsia="MS PGothic"/>
              </w:rPr>
              <w:t>Yes</w:t>
            </w:r>
          </w:p>
        </w:tc>
      </w:tr>
      <w:tr w:rsidR="007C65E3" w:rsidRPr="00891830" w14:paraId="1E897B56" w14:textId="77777777" w:rsidTr="0017550C">
        <w:trPr>
          <w:trHeight w:val="20"/>
        </w:trPr>
        <w:tc>
          <w:tcPr>
            <w:tcW w:w="4531" w:type="dxa"/>
            <w:shd w:val="clear" w:color="auto" w:fill="E6D6F2"/>
          </w:tcPr>
          <w:p w14:paraId="02B63D1F"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History Taking</w:t>
            </w:r>
          </w:p>
        </w:tc>
        <w:tc>
          <w:tcPr>
            <w:tcW w:w="2372" w:type="dxa"/>
            <w:shd w:val="clear" w:color="auto" w:fill="E6D6F2"/>
          </w:tcPr>
          <w:p w14:paraId="24537E5E"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3223B2A7"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685E549C" w14:textId="77777777" w:rsidTr="0017550C">
        <w:trPr>
          <w:trHeight w:val="20"/>
        </w:trPr>
        <w:tc>
          <w:tcPr>
            <w:tcW w:w="4531" w:type="dxa"/>
            <w:shd w:val="clear" w:color="auto" w:fill="E6D6F2"/>
          </w:tcPr>
          <w:p w14:paraId="1B4D5917"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Physical and Clinical Examination Skills</w:t>
            </w:r>
          </w:p>
        </w:tc>
        <w:tc>
          <w:tcPr>
            <w:tcW w:w="2372" w:type="dxa"/>
            <w:shd w:val="clear" w:color="auto" w:fill="E6D6F2"/>
          </w:tcPr>
          <w:p w14:paraId="015F8417"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485B0F14"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0960E140" w14:textId="77777777" w:rsidTr="0017550C">
        <w:trPr>
          <w:trHeight w:val="20"/>
        </w:trPr>
        <w:tc>
          <w:tcPr>
            <w:tcW w:w="4531" w:type="dxa"/>
            <w:shd w:val="clear" w:color="auto" w:fill="E6D6F2"/>
          </w:tcPr>
          <w:p w14:paraId="05E0C64F"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Prescribing Consultation</w:t>
            </w:r>
          </w:p>
        </w:tc>
        <w:tc>
          <w:tcPr>
            <w:tcW w:w="2372" w:type="dxa"/>
            <w:shd w:val="clear" w:color="auto" w:fill="E6D6F2"/>
          </w:tcPr>
          <w:p w14:paraId="1B246BD0"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5F48DD5B"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6B087B27" w14:textId="77777777" w:rsidTr="0017550C">
        <w:trPr>
          <w:trHeight w:val="20"/>
        </w:trPr>
        <w:tc>
          <w:tcPr>
            <w:tcW w:w="4531" w:type="dxa"/>
            <w:shd w:val="clear" w:color="auto" w:fill="E6D6F2"/>
          </w:tcPr>
          <w:p w14:paraId="64AE0B05"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Prescription Writing</w:t>
            </w:r>
          </w:p>
        </w:tc>
        <w:tc>
          <w:tcPr>
            <w:tcW w:w="2372" w:type="dxa"/>
            <w:shd w:val="clear" w:color="auto" w:fill="E6D6F2"/>
          </w:tcPr>
          <w:p w14:paraId="03E9B68E"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380D231A" w14:textId="77777777" w:rsidR="007C65E3" w:rsidRPr="00891830" w:rsidRDefault="007C65E3" w:rsidP="0017550C">
            <w:pPr>
              <w:spacing w:after="0"/>
              <w:rPr>
                <w:rFonts w:eastAsia="MS PGothic"/>
                <w:b/>
                <w:bCs/>
              </w:rPr>
            </w:pPr>
            <w:r w:rsidRPr="00891830">
              <w:rPr>
                <w:rFonts w:eastAsia="MS PGothic"/>
                <w:b/>
                <w:bCs/>
              </w:rPr>
              <w:t>Does not need to be completed</w:t>
            </w:r>
          </w:p>
        </w:tc>
      </w:tr>
      <w:tr w:rsidR="007C65E3" w:rsidRPr="00891830" w14:paraId="4C91582C" w14:textId="77777777" w:rsidTr="0017550C">
        <w:trPr>
          <w:trHeight w:val="20"/>
        </w:trPr>
        <w:tc>
          <w:tcPr>
            <w:tcW w:w="4531" w:type="dxa"/>
            <w:shd w:val="clear" w:color="auto" w:fill="E6D6F2"/>
          </w:tcPr>
          <w:p w14:paraId="3F6977C9" w14:textId="77777777" w:rsidR="007C65E3" w:rsidRPr="00891830" w:rsidRDefault="007C65E3" w:rsidP="007C65E3">
            <w:pPr>
              <w:numPr>
                <w:ilvl w:val="0"/>
                <w:numId w:val="91"/>
              </w:numPr>
              <w:spacing w:after="0" w:line="360" w:lineRule="atLeast"/>
              <w:rPr>
                <w:rFonts w:eastAsia="Arial" w:cs="Arial"/>
              </w:rPr>
            </w:pPr>
            <w:r w:rsidRPr="00891830">
              <w:rPr>
                <w:rFonts w:eastAsia="Arial" w:cs="Arial"/>
              </w:rPr>
              <w:t>Log of 90 Hours</w:t>
            </w:r>
          </w:p>
        </w:tc>
        <w:tc>
          <w:tcPr>
            <w:tcW w:w="2372" w:type="dxa"/>
            <w:shd w:val="clear" w:color="auto" w:fill="E6D6F2"/>
          </w:tcPr>
          <w:p w14:paraId="4C253428" w14:textId="77777777" w:rsidR="007C65E3" w:rsidRPr="00891830" w:rsidRDefault="007C65E3" w:rsidP="0017550C">
            <w:pPr>
              <w:spacing w:after="0"/>
              <w:rPr>
                <w:rFonts w:eastAsia="MS PGothic"/>
              </w:rPr>
            </w:pPr>
            <w:r w:rsidRPr="00891830">
              <w:rPr>
                <w:rFonts w:eastAsia="MS PGothic"/>
              </w:rPr>
              <w:t>Yes</w:t>
            </w:r>
          </w:p>
        </w:tc>
        <w:tc>
          <w:tcPr>
            <w:tcW w:w="2373" w:type="dxa"/>
            <w:shd w:val="clear" w:color="auto" w:fill="E6D6F2"/>
          </w:tcPr>
          <w:p w14:paraId="4A4ED013" w14:textId="77777777" w:rsidR="007C65E3" w:rsidRPr="00891830" w:rsidRDefault="007C65E3" w:rsidP="0017550C">
            <w:pPr>
              <w:spacing w:after="0"/>
              <w:rPr>
                <w:rFonts w:eastAsia="MS PGothic"/>
                <w:b/>
                <w:bCs/>
              </w:rPr>
            </w:pPr>
            <w:r w:rsidRPr="00891830">
              <w:rPr>
                <w:rFonts w:eastAsia="MS PGothic"/>
                <w:b/>
                <w:bCs/>
              </w:rPr>
              <w:t>Does not need to be completed</w:t>
            </w:r>
          </w:p>
        </w:tc>
      </w:tr>
    </w:tbl>
    <w:p w14:paraId="156E5809" w14:textId="77777777" w:rsidR="007C65E3" w:rsidRPr="003A6270" w:rsidRDefault="007C65E3">
      <w:pPr>
        <w:spacing w:after="0" w:line="240" w:lineRule="auto"/>
        <w:textboxTightWrap w:val="none"/>
        <w:rPr>
          <w:rFonts w:eastAsiaTheme="minorHAnsi" w:cstheme="minorBidi"/>
          <w:color w:val="231F20"/>
        </w:rPr>
        <w:sectPr w:rsidR="007C65E3" w:rsidRPr="003A6270" w:rsidSect="006870F4">
          <w:headerReference w:type="default" r:id="rId53"/>
          <w:footerReference w:type="default" r:id="rId54"/>
          <w:headerReference w:type="first" r:id="rId55"/>
          <w:pgSz w:w="11906" w:h="16838"/>
          <w:pgMar w:top="2268" w:right="1021" w:bottom="1021" w:left="1021" w:header="454" w:footer="556" w:gutter="0"/>
          <w:cols w:space="708"/>
          <w:titlePg/>
          <w:docGrid w:linePitch="360"/>
        </w:sectPr>
      </w:pPr>
    </w:p>
    <w:p w14:paraId="751BF5C8" w14:textId="6E82F83B" w:rsidR="001D3D0D" w:rsidRPr="003A6270" w:rsidRDefault="003F6813" w:rsidP="003F6813">
      <w:pPr>
        <w:pStyle w:val="Heading2"/>
      </w:pPr>
      <w:bookmarkStart w:id="102" w:name="_Appendix_4:_Approved"/>
      <w:bookmarkStart w:id="103" w:name="_Appendix_5:_Approved"/>
      <w:bookmarkStart w:id="104" w:name="Appendix4"/>
      <w:bookmarkStart w:id="105" w:name="_Toc206505559"/>
      <w:bookmarkEnd w:id="102"/>
      <w:bookmarkEnd w:id="103"/>
      <w:r w:rsidRPr="003A6270">
        <w:lastRenderedPageBreak/>
        <w:t xml:space="preserve">Appendix </w:t>
      </w:r>
      <w:bookmarkEnd w:id="104"/>
      <w:r w:rsidR="007C65E3">
        <w:t>5</w:t>
      </w:r>
      <w:r w:rsidRPr="003A6270">
        <w:t xml:space="preserve">: </w:t>
      </w:r>
      <w:r w:rsidR="0099348A" w:rsidRPr="003A6270">
        <w:t>Approved evidence tools</w:t>
      </w:r>
      <w:r w:rsidR="000B5206" w:rsidRPr="003A6270">
        <w:t xml:space="preserve"> and requirements</w:t>
      </w:r>
      <w:r w:rsidR="0099348A" w:rsidRPr="003A6270">
        <w:t xml:space="preserve"> for activit</w:t>
      </w:r>
      <w:r w:rsidR="000B5206" w:rsidRPr="003A6270">
        <w:t>ies</w:t>
      </w:r>
      <w:bookmarkEnd w:id="105"/>
    </w:p>
    <w:tbl>
      <w:tblPr>
        <w:tblStyle w:val="TableGrid"/>
        <w:tblW w:w="0" w:type="auto"/>
        <w:tblLook w:val="04A0" w:firstRow="1" w:lastRow="0" w:firstColumn="1" w:lastColumn="0" w:noHBand="0" w:noVBand="1"/>
      </w:tblPr>
      <w:tblGrid>
        <w:gridCol w:w="4846"/>
        <w:gridCol w:w="4544"/>
        <w:gridCol w:w="4149"/>
      </w:tblGrid>
      <w:tr w:rsidR="003677D0" w:rsidRPr="003A6270" w14:paraId="76DF2CB5" w14:textId="77777777" w:rsidTr="000B5206">
        <w:trPr>
          <w:trHeight w:val="454"/>
        </w:trPr>
        <w:tc>
          <w:tcPr>
            <w:tcW w:w="0" w:type="auto"/>
            <w:shd w:val="clear" w:color="auto" w:fill="313F4A" w:themeFill="accent6" w:themeFillShade="BF"/>
          </w:tcPr>
          <w:p w14:paraId="2C4DD46C" w14:textId="019E77C9" w:rsidR="003677D0" w:rsidRPr="003A6270" w:rsidRDefault="003677D0" w:rsidP="00EF6ABB">
            <w:pPr>
              <w:spacing w:after="0"/>
              <w:rPr>
                <w:rFonts w:eastAsia="MS PGothic"/>
                <w:b/>
                <w:bCs/>
                <w:color w:val="FFFFFF"/>
              </w:rPr>
            </w:pPr>
            <w:r w:rsidRPr="003A6270">
              <w:rPr>
                <w:rFonts w:eastAsia="MS PGothic"/>
                <w:b/>
                <w:bCs/>
                <w:color w:val="FFFFFF"/>
              </w:rPr>
              <w:t>Activities</w:t>
            </w:r>
          </w:p>
        </w:tc>
        <w:tc>
          <w:tcPr>
            <w:tcW w:w="0" w:type="auto"/>
            <w:shd w:val="clear" w:color="auto" w:fill="313F4A" w:themeFill="accent6" w:themeFillShade="BF"/>
          </w:tcPr>
          <w:p w14:paraId="40DAEE21" w14:textId="07DC7530" w:rsidR="003677D0" w:rsidRPr="003A6270" w:rsidRDefault="003677D0" w:rsidP="00EF6ABB">
            <w:pPr>
              <w:spacing w:after="0"/>
              <w:rPr>
                <w:rFonts w:eastAsia="MS PGothic"/>
                <w:b/>
                <w:bCs/>
                <w:color w:val="FFFFFF"/>
              </w:rPr>
            </w:pPr>
            <w:r w:rsidRPr="003A6270">
              <w:rPr>
                <w:rFonts w:eastAsia="MS PGothic"/>
                <w:b/>
                <w:bCs/>
                <w:color w:val="FFFFFF"/>
              </w:rPr>
              <w:t>Approved evidence tool</w:t>
            </w:r>
            <w:r w:rsidR="003D6E58" w:rsidRPr="003A6270">
              <w:rPr>
                <w:rFonts w:eastAsia="MS PGothic"/>
                <w:b/>
                <w:bCs/>
                <w:color w:val="FFFFFF"/>
              </w:rPr>
              <w:t>(s)</w:t>
            </w:r>
          </w:p>
        </w:tc>
        <w:tc>
          <w:tcPr>
            <w:tcW w:w="0" w:type="auto"/>
            <w:shd w:val="clear" w:color="auto" w:fill="313F4A" w:themeFill="accent6" w:themeFillShade="BF"/>
          </w:tcPr>
          <w:p w14:paraId="66A22E82" w14:textId="2508D540" w:rsidR="003677D0" w:rsidRPr="003A6270" w:rsidRDefault="003D6E58" w:rsidP="00EF6ABB">
            <w:pPr>
              <w:spacing w:after="0"/>
              <w:rPr>
                <w:rFonts w:eastAsia="MS PGothic"/>
                <w:b/>
                <w:bCs/>
                <w:color w:val="FFFFFF"/>
              </w:rPr>
            </w:pPr>
            <w:r w:rsidRPr="003A6270">
              <w:rPr>
                <w:rFonts w:eastAsia="MS PGothic"/>
                <w:b/>
                <w:bCs/>
                <w:color w:val="FFFFFF"/>
              </w:rPr>
              <w:t>Requirements</w:t>
            </w:r>
          </w:p>
        </w:tc>
      </w:tr>
      <w:tr w:rsidR="005F0FFB" w:rsidRPr="003A6270" w14:paraId="6C1D5267" w14:textId="77777777" w:rsidTr="000B5206">
        <w:trPr>
          <w:trHeight w:val="454"/>
        </w:trPr>
        <w:tc>
          <w:tcPr>
            <w:tcW w:w="0" w:type="auto"/>
            <w:gridSpan w:val="3"/>
            <w:shd w:val="clear" w:color="auto" w:fill="003087"/>
          </w:tcPr>
          <w:p w14:paraId="4B5A8E99" w14:textId="2558AAAD" w:rsidR="005F0FFB" w:rsidRPr="003A6270" w:rsidRDefault="005F0FFB" w:rsidP="00EF6ABB">
            <w:pPr>
              <w:spacing w:after="0"/>
              <w:rPr>
                <w:rFonts w:eastAsia="MS PGothic"/>
                <w:b/>
                <w:bCs/>
                <w:color w:val="FFFFFF"/>
              </w:rPr>
            </w:pPr>
            <w:r w:rsidRPr="003A6270">
              <w:rPr>
                <w:rFonts w:eastAsia="MS PGothic"/>
                <w:b/>
                <w:bCs/>
                <w:color w:val="FFFFFF"/>
              </w:rPr>
              <w:t>Professional Development Activities</w:t>
            </w:r>
          </w:p>
        </w:tc>
      </w:tr>
      <w:tr w:rsidR="0009711D" w:rsidRPr="003A6270" w14:paraId="584EC684" w14:textId="77777777" w:rsidTr="000B5206">
        <w:trPr>
          <w:trHeight w:val="20"/>
        </w:trPr>
        <w:tc>
          <w:tcPr>
            <w:tcW w:w="0" w:type="auto"/>
            <w:shd w:val="clear" w:color="auto" w:fill="EDEDED"/>
          </w:tcPr>
          <w:p w14:paraId="3BEF3CEB"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Learning Agreement</w:t>
            </w:r>
          </w:p>
        </w:tc>
        <w:tc>
          <w:tcPr>
            <w:tcW w:w="0" w:type="auto"/>
            <w:shd w:val="clear" w:color="auto" w:fill="EDEDED"/>
            <w:vAlign w:val="center"/>
          </w:tcPr>
          <w:p w14:paraId="6400D4D1" w14:textId="7C21212A" w:rsidR="0009711D" w:rsidRPr="003A6270" w:rsidRDefault="0009711D" w:rsidP="0009711D">
            <w:pPr>
              <w:spacing w:after="0"/>
              <w:rPr>
                <w:rFonts w:eastAsia="MS PGothic"/>
                <w:color w:val="auto"/>
              </w:rPr>
            </w:pPr>
            <w:r w:rsidRPr="003A6270">
              <w:rPr>
                <w:rFonts w:eastAsia="Arial" w:cs="Arial"/>
                <w:color w:val="auto"/>
              </w:rPr>
              <w:t>Learning agreement</w:t>
            </w:r>
          </w:p>
        </w:tc>
        <w:tc>
          <w:tcPr>
            <w:tcW w:w="0" w:type="auto"/>
            <w:shd w:val="clear" w:color="auto" w:fill="EDEDED"/>
            <w:vAlign w:val="center"/>
          </w:tcPr>
          <w:p w14:paraId="0EF140C7" w14:textId="0533D3E9" w:rsidR="0009711D" w:rsidRPr="003A6270" w:rsidRDefault="0009711D" w:rsidP="0009711D">
            <w:pPr>
              <w:spacing w:after="0"/>
              <w:rPr>
                <w:rFonts w:eastAsia="MS PGothic"/>
                <w:color w:val="auto"/>
              </w:rPr>
            </w:pPr>
            <w:r w:rsidRPr="003A6270">
              <w:rPr>
                <w:rFonts w:eastAsia="Arial" w:cs="Arial"/>
                <w:color w:val="auto"/>
              </w:rPr>
              <w:t>During the first 2 weeks of training</w:t>
            </w:r>
          </w:p>
        </w:tc>
      </w:tr>
      <w:tr w:rsidR="0009711D" w:rsidRPr="003A6270" w14:paraId="3F9E7138" w14:textId="77777777" w:rsidTr="000B5206">
        <w:trPr>
          <w:trHeight w:val="20"/>
        </w:trPr>
        <w:tc>
          <w:tcPr>
            <w:tcW w:w="0" w:type="auto"/>
            <w:shd w:val="clear" w:color="auto" w:fill="EDEDED"/>
          </w:tcPr>
          <w:p w14:paraId="6122A6F1"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Learning Needs Analysis</w:t>
            </w:r>
          </w:p>
        </w:tc>
        <w:tc>
          <w:tcPr>
            <w:tcW w:w="0" w:type="auto"/>
            <w:shd w:val="clear" w:color="auto" w:fill="EDEDED"/>
            <w:vAlign w:val="center"/>
          </w:tcPr>
          <w:p w14:paraId="096B6876" w14:textId="1E024C49" w:rsidR="0009711D" w:rsidRPr="003A6270" w:rsidRDefault="0009711D" w:rsidP="0009711D">
            <w:pPr>
              <w:spacing w:after="0"/>
              <w:rPr>
                <w:rFonts w:eastAsia="MS PGothic"/>
                <w:color w:val="auto"/>
              </w:rPr>
            </w:pPr>
            <w:r w:rsidRPr="003A6270">
              <w:rPr>
                <w:rFonts w:eastAsia="Arial" w:cs="Arial"/>
                <w:color w:val="auto"/>
              </w:rPr>
              <w:t>LNA/PDP</w:t>
            </w:r>
          </w:p>
        </w:tc>
        <w:tc>
          <w:tcPr>
            <w:tcW w:w="0" w:type="auto"/>
            <w:shd w:val="clear" w:color="auto" w:fill="EDEDED"/>
            <w:vAlign w:val="center"/>
          </w:tcPr>
          <w:p w14:paraId="78932279" w14:textId="30555455" w:rsidR="0009711D" w:rsidRPr="003A6270" w:rsidRDefault="0009711D" w:rsidP="0009711D">
            <w:pPr>
              <w:spacing w:after="0"/>
              <w:rPr>
                <w:rFonts w:eastAsia="MS PGothic"/>
                <w:color w:val="auto"/>
              </w:rPr>
            </w:pPr>
            <w:r w:rsidRPr="003A6270">
              <w:rPr>
                <w:rFonts w:eastAsia="Arial" w:cs="Arial"/>
                <w:color w:val="auto"/>
              </w:rPr>
              <w:t>During the first 2 weeks of training</w:t>
            </w:r>
          </w:p>
        </w:tc>
      </w:tr>
      <w:tr w:rsidR="0009711D" w:rsidRPr="003A6270" w14:paraId="01DDA781" w14:textId="77777777" w:rsidTr="000B5206">
        <w:trPr>
          <w:trHeight w:val="20"/>
        </w:trPr>
        <w:tc>
          <w:tcPr>
            <w:tcW w:w="0" w:type="auto"/>
            <w:shd w:val="clear" w:color="auto" w:fill="EDEDED"/>
          </w:tcPr>
          <w:p w14:paraId="3C6A5586"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Feedback</w:t>
            </w:r>
          </w:p>
        </w:tc>
        <w:tc>
          <w:tcPr>
            <w:tcW w:w="0" w:type="auto"/>
            <w:shd w:val="clear" w:color="auto" w:fill="EDEDED"/>
            <w:vAlign w:val="center"/>
          </w:tcPr>
          <w:p w14:paraId="565FC9E6" w14:textId="59354218" w:rsidR="0009711D" w:rsidRPr="003A6270" w:rsidRDefault="0009711D" w:rsidP="0009711D">
            <w:pPr>
              <w:spacing w:after="0"/>
              <w:rPr>
                <w:rFonts w:eastAsia="MS PGothic"/>
                <w:color w:val="auto"/>
              </w:rPr>
            </w:pPr>
            <w:r w:rsidRPr="003A6270">
              <w:rPr>
                <w:rFonts w:eastAsia="Arial" w:cs="Arial"/>
                <w:color w:val="auto"/>
              </w:rPr>
              <w:t xml:space="preserve">MSF </w:t>
            </w:r>
            <w:r w:rsidRPr="003A6270">
              <w:rPr>
                <w:rFonts w:eastAsia="Arial" w:cs="Arial"/>
                <w:b/>
                <w:bCs/>
                <w:color w:val="auto"/>
              </w:rPr>
              <w:t>or</w:t>
            </w:r>
            <w:r w:rsidRPr="003A6270">
              <w:rPr>
                <w:rFonts w:eastAsia="Arial" w:cs="Arial"/>
                <w:color w:val="auto"/>
              </w:rPr>
              <w:t xml:space="preserve"> PSQ</w:t>
            </w:r>
          </w:p>
        </w:tc>
        <w:tc>
          <w:tcPr>
            <w:tcW w:w="0" w:type="auto"/>
            <w:shd w:val="clear" w:color="auto" w:fill="EDEDED"/>
            <w:vAlign w:val="center"/>
          </w:tcPr>
          <w:p w14:paraId="33D15CB0" w14:textId="54910DAE" w:rsidR="0009711D" w:rsidRPr="003A6270" w:rsidRDefault="0009711D" w:rsidP="0009711D">
            <w:pPr>
              <w:spacing w:after="0"/>
              <w:rPr>
                <w:rFonts w:eastAsia="MS PGothic"/>
                <w:color w:val="auto"/>
              </w:rPr>
            </w:pPr>
            <w:r w:rsidRPr="003A6270">
              <w:rPr>
                <w:rFonts w:eastAsia="Arial" w:cs="Arial"/>
                <w:color w:val="auto"/>
              </w:rPr>
              <w:t xml:space="preserve">One MSF or PSQ must be completed during training </w:t>
            </w:r>
          </w:p>
        </w:tc>
      </w:tr>
      <w:tr w:rsidR="0009711D" w:rsidRPr="003A6270" w14:paraId="34418919" w14:textId="77777777" w:rsidTr="000B5206">
        <w:trPr>
          <w:trHeight w:val="20"/>
        </w:trPr>
        <w:tc>
          <w:tcPr>
            <w:tcW w:w="0" w:type="auto"/>
            <w:shd w:val="clear" w:color="auto" w:fill="EDEDED"/>
          </w:tcPr>
          <w:p w14:paraId="2F6FB1FE"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Progress Reviews</w:t>
            </w:r>
          </w:p>
        </w:tc>
        <w:tc>
          <w:tcPr>
            <w:tcW w:w="0" w:type="auto"/>
            <w:shd w:val="clear" w:color="auto" w:fill="EDEDED"/>
            <w:vAlign w:val="center"/>
          </w:tcPr>
          <w:p w14:paraId="6B0C249B" w14:textId="6B3567AF" w:rsidR="0009711D" w:rsidRPr="003A6270" w:rsidRDefault="0009711D" w:rsidP="0009711D">
            <w:pPr>
              <w:spacing w:after="0"/>
              <w:rPr>
                <w:rFonts w:eastAsia="MS PGothic"/>
                <w:color w:val="auto"/>
              </w:rPr>
            </w:pPr>
            <w:r w:rsidRPr="003A6270">
              <w:rPr>
                <w:rFonts w:eastAsia="Arial" w:cs="Arial"/>
                <w:color w:val="auto"/>
              </w:rPr>
              <w:t>Progress review form</w:t>
            </w:r>
          </w:p>
        </w:tc>
        <w:tc>
          <w:tcPr>
            <w:tcW w:w="0" w:type="auto"/>
            <w:shd w:val="clear" w:color="auto" w:fill="EDEDED"/>
            <w:vAlign w:val="center"/>
          </w:tcPr>
          <w:p w14:paraId="4BE53C27" w14:textId="5BC6AD04" w:rsidR="0009711D" w:rsidRPr="003A6270" w:rsidRDefault="0009711D" w:rsidP="0009711D">
            <w:pPr>
              <w:spacing w:after="0"/>
              <w:rPr>
                <w:rFonts w:eastAsia="MS PGothic"/>
                <w:color w:val="auto"/>
              </w:rPr>
            </w:pPr>
            <w:r w:rsidRPr="003A6270">
              <w:rPr>
                <w:rFonts w:eastAsia="Arial" w:cs="Arial"/>
                <w:color w:val="auto"/>
              </w:rPr>
              <w:t xml:space="preserve">Week 13, 26 </w:t>
            </w:r>
            <w:r w:rsidRPr="003A6270">
              <w:rPr>
                <w:rFonts w:eastAsia="Arial" w:cs="Arial"/>
                <w:b/>
                <w:bCs/>
                <w:color w:val="auto"/>
              </w:rPr>
              <w:t>and</w:t>
            </w:r>
            <w:r w:rsidRPr="003A6270">
              <w:rPr>
                <w:rFonts w:eastAsia="Arial" w:cs="Arial"/>
                <w:color w:val="auto"/>
              </w:rPr>
              <w:t xml:space="preserve"> 39 (or equivalent)</w:t>
            </w:r>
          </w:p>
        </w:tc>
      </w:tr>
      <w:tr w:rsidR="0009711D" w:rsidRPr="003A6270" w14:paraId="69BB7EF1" w14:textId="77777777" w:rsidTr="000B5206">
        <w:trPr>
          <w:trHeight w:val="20"/>
        </w:trPr>
        <w:tc>
          <w:tcPr>
            <w:tcW w:w="0" w:type="auto"/>
            <w:shd w:val="clear" w:color="auto" w:fill="EDEDED"/>
          </w:tcPr>
          <w:p w14:paraId="51355142"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Designated Supervisor Final Sign Off and Declaration</w:t>
            </w:r>
          </w:p>
        </w:tc>
        <w:tc>
          <w:tcPr>
            <w:tcW w:w="0" w:type="auto"/>
            <w:shd w:val="clear" w:color="auto" w:fill="EDEDED"/>
            <w:vAlign w:val="center"/>
          </w:tcPr>
          <w:p w14:paraId="057B2E44" w14:textId="7AD7A406" w:rsidR="0009711D" w:rsidRPr="003A6270" w:rsidRDefault="0009711D" w:rsidP="0009711D">
            <w:pPr>
              <w:spacing w:after="0"/>
              <w:rPr>
                <w:rFonts w:eastAsia="MS PGothic"/>
                <w:color w:val="auto"/>
              </w:rPr>
            </w:pPr>
            <w:r w:rsidRPr="003A6270">
              <w:rPr>
                <w:rFonts w:eastAsia="Arial" w:cs="Arial"/>
                <w:color w:val="auto"/>
              </w:rPr>
              <w:t>Final sign off form</w:t>
            </w:r>
          </w:p>
        </w:tc>
        <w:tc>
          <w:tcPr>
            <w:tcW w:w="0" w:type="auto"/>
            <w:shd w:val="clear" w:color="auto" w:fill="EDEDED"/>
            <w:vAlign w:val="center"/>
          </w:tcPr>
          <w:p w14:paraId="61AA9FA6" w14:textId="6FE8665D" w:rsidR="0009711D" w:rsidRPr="003A6270" w:rsidRDefault="0009711D" w:rsidP="0009711D">
            <w:pPr>
              <w:spacing w:after="0"/>
              <w:rPr>
                <w:rFonts w:eastAsia="MS PGothic"/>
                <w:color w:val="auto"/>
              </w:rPr>
            </w:pPr>
            <w:r w:rsidRPr="003A6270">
              <w:rPr>
                <w:rFonts w:eastAsia="Arial" w:cs="Arial"/>
                <w:color w:val="auto"/>
              </w:rPr>
              <w:t>From week 49 of training</w:t>
            </w:r>
          </w:p>
        </w:tc>
      </w:tr>
      <w:tr w:rsidR="0009711D" w:rsidRPr="003A6270" w14:paraId="2FF38DC3" w14:textId="77777777" w:rsidTr="000B5206">
        <w:trPr>
          <w:trHeight w:val="20"/>
        </w:trPr>
        <w:tc>
          <w:tcPr>
            <w:tcW w:w="0" w:type="auto"/>
            <w:shd w:val="clear" w:color="auto" w:fill="E6D6F2"/>
          </w:tcPr>
          <w:p w14:paraId="5901C302"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Prescribing Learning Agreement</w:t>
            </w:r>
          </w:p>
        </w:tc>
        <w:tc>
          <w:tcPr>
            <w:tcW w:w="0" w:type="auto"/>
            <w:shd w:val="clear" w:color="auto" w:fill="E6D6F2"/>
            <w:vAlign w:val="center"/>
          </w:tcPr>
          <w:p w14:paraId="33A30D4D" w14:textId="3DBC7955" w:rsidR="0009711D" w:rsidRPr="003A6270" w:rsidRDefault="0009711D" w:rsidP="0009711D">
            <w:pPr>
              <w:spacing w:after="0"/>
              <w:rPr>
                <w:rFonts w:eastAsia="MS PGothic"/>
                <w:color w:val="auto"/>
              </w:rPr>
            </w:pPr>
            <w:r w:rsidRPr="003A6270">
              <w:rPr>
                <w:rFonts w:eastAsia="Arial" w:cs="Arial"/>
                <w:color w:val="auto"/>
              </w:rPr>
              <w:t>Learning agreement</w:t>
            </w:r>
          </w:p>
        </w:tc>
        <w:tc>
          <w:tcPr>
            <w:tcW w:w="0" w:type="auto"/>
            <w:shd w:val="clear" w:color="auto" w:fill="E6D6F2"/>
            <w:vAlign w:val="center"/>
          </w:tcPr>
          <w:p w14:paraId="11421A31" w14:textId="41ABFDEA" w:rsidR="0009711D" w:rsidRPr="003A6270" w:rsidRDefault="0009711D" w:rsidP="0009711D">
            <w:pPr>
              <w:spacing w:after="0"/>
              <w:rPr>
                <w:rFonts w:eastAsia="MS PGothic"/>
                <w:b/>
                <w:bCs/>
                <w:color w:val="auto"/>
              </w:rPr>
            </w:pPr>
            <w:r w:rsidRPr="003A6270">
              <w:rPr>
                <w:rFonts w:eastAsia="Arial" w:cs="Arial"/>
                <w:color w:val="auto"/>
              </w:rPr>
              <w:t>At the start of prescribing practice time</w:t>
            </w:r>
          </w:p>
        </w:tc>
      </w:tr>
      <w:tr w:rsidR="0009711D" w:rsidRPr="003A6270" w14:paraId="641E3BD7" w14:textId="77777777" w:rsidTr="000B5206">
        <w:trPr>
          <w:trHeight w:val="20"/>
        </w:trPr>
        <w:tc>
          <w:tcPr>
            <w:tcW w:w="0" w:type="auto"/>
            <w:shd w:val="clear" w:color="auto" w:fill="E6D6F2"/>
          </w:tcPr>
          <w:p w14:paraId="2D924204"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Prescribing Learning Needs Analysis</w:t>
            </w:r>
          </w:p>
        </w:tc>
        <w:tc>
          <w:tcPr>
            <w:tcW w:w="0" w:type="auto"/>
            <w:shd w:val="clear" w:color="auto" w:fill="E6D6F2"/>
            <w:vAlign w:val="center"/>
          </w:tcPr>
          <w:p w14:paraId="5EFB5490" w14:textId="0287952A" w:rsidR="0009711D" w:rsidRPr="003A6270" w:rsidRDefault="0009711D" w:rsidP="0009711D">
            <w:pPr>
              <w:spacing w:after="0"/>
              <w:rPr>
                <w:rFonts w:eastAsia="MS PGothic"/>
                <w:color w:val="auto"/>
              </w:rPr>
            </w:pPr>
            <w:r w:rsidRPr="003A6270">
              <w:rPr>
                <w:rFonts w:eastAsia="Arial" w:cs="Arial"/>
                <w:color w:val="auto"/>
              </w:rPr>
              <w:t>LNA/PDP</w:t>
            </w:r>
          </w:p>
        </w:tc>
        <w:tc>
          <w:tcPr>
            <w:tcW w:w="0" w:type="auto"/>
            <w:shd w:val="clear" w:color="auto" w:fill="E6D6F2"/>
            <w:vAlign w:val="center"/>
          </w:tcPr>
          <w:p w14:paraId="6AE81298" w14:textId="7E38C4DC" w:rsidR="0009711D" w:rsidRPr="003A6270" w:rsidRDefault="0009711D" w:rsidP="0009711D">
            <w:pPr>
              <w:spacing w:after="0"/>
              <w:rPr>
                <w:rFonts w:eastAsia="MS PGothic"/>
                <w:b/>
                <w:bCs/>
                <w:color w:val="auto"/>
              </w:rPr>
            </w:pPr>
            <w:r w:rsidRPr="003A6270">
              <w:rPr>
                <w:rFonts w:eastAsia="Arial" w:cs="Arial"/>
                <w:color w:val="auto"/>
              </w:rPr>
              <w:t>At the start of prescribing practice time</w:t>
            </w:r>
          </w:p>
        </w:tc>
      </w:tr>
      <w:tr w:rsidR="0009711D" w:rsidRPr="003A6270" w14:paraId="21B7018C" w14:textId="77777777" w:rsidTr="000B5206">
        <w:trPr>
          <w:trHeight w:val="20"/>
        </w:trPr>
        <w:tc>
          <w:tcPr>
            <w:tcW w:w="0" w:type="auto"/>
            <w:shd w:val="clear" w:color="auto" w:fill="E6D6F2"/>
          </w:tcPr>
          <w:p w14:paraId="76EA9339"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Final Prescribing Development Review</w:t>
            </w:r>
          </w:p>
        </w:tc>
        <w:tc>
          <w:tcPr>
            <w:tcW w:w="0" w:type="auto"/>
            <w:shd w:val="clear" w:color="auto" w:fill="E6D6F2"/>
            <w:vAlign w:val="center"/>
          </w:tcPr>
          <w:p w14:paraId="201EF608" w14:textId="26721339" w:rsidR="0009711D" w:rsidRPr="003A6270" w:rsidRDefault="0009711D" w:rsidP="0009711D">
            <w:pPr>
              <w:spacing w:after="0"/>
              <w:rPr>
                <w:rFonts w:eastAsia="MS PGothic"/>
                <w:color w:val="auto"/>
              </w:rPr>
            </w:pPr>
            <w:r w:rsidRPr="003A6270">
              <w:rPr>
                <w:rFonts w:eastAsia="Arial" w:cs="Arial"/>
                <w:color w:val="auto"/>
              </w:rPr>
              <w:t>Prescribing development review form</w:t>
            </w:r>
          </w:p>
        </w:tc>
        <w:tc>
          <w:tcPr>
            <w:tcW w:w="0" w:type="auto"/>
            <w:shd w:val="clear" w:color="auto" w:fill="E6D6F2"/>
            <w:vAlign w:val="center"/>
          </w:tcPr>
          <w:p w14:paraId="5ED1625A" w14:textId="62E5175E" w:rsidR="0009711D" w:rsidRPr="003A6270" w:rsidRDefault="0009711D" w:rsidP="0009711D">
            <w:pPr>
              <w:spacing w:after="0"/>
              <w:rPr>
                <w:rFonts w:eastAsia="MS PGothic"/>
                <w:b/>
                <w:bCs/>
                <w:color w:val="auto"/>
              </w:rPr>
            </w:pPr>
            <w:r w:rsidRPr="003A6270">
              <w:rPr>
                <w:rFonts w:eastAsia="Arial" w:cs="Arial"/>
                <w:color w:val="auto"/>
              </w:rPr>
              <w:t>At the end of prescribing practice time</w:t>
            </w:r>
          </w:p>
        </w:tc>
      </w:tr>
      <w:tr w:rsidR="0009711D" w:rsidRPr="003A6270" w14:paraId="4FB4C64F" w14:textId="77777777" w:rsidTr="000B5206">
        <w:trPr>
          <w:trHeight w:val="20"/>
        </w:trPr>
        <w:tc>
          <w:tcPr>
            <w:tcW w:w="0" w:type="auto"/>
            <w:shd w:val="clear" w:color="auto" w:fill="C2F3FF"/>
          </w:tcPr>
          <w:p w14:paraId="04C30C17"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Technical and Legal Prescription Issues</w:t>
            </w:r>
          </w:p>
        </w:tc>
        <w:tc>
          <w:tcPr>
            <w:tcW w:w="0" w:type="auto"/>
            <w:shd w:val="clear" w:color="auto" w:fill="C2F3FF"/>
            <w:vAlign w:val="center"/>
          </w:tcPr>
          <w:p w14:paraId="49B3729F" w14:textId="01583693" w:rsidR="0009711D" w:rsidRPr="003A6270" w:rsidRDefault="0009711D" w:rsidP="0009711D">
            <w:pPr>
              <w:spacing w:after="0"/>
              <w:rPr>
                <w:rFonts w:eastAsia="MS PGothic"/>
                <w:color w:val="auto"/>
              </w:rPr>
            </w:pPr>
            <w:r w:rsidRPr="003A6270">
              <w:rPr>
                <w:rFonts w:eastAsia="Arial" w:cs="Arial"/>
                <w:color w:val="auto"/>
              </w:rPr>
              <w:t>RA, CCL, CPD</w:t>
            </w:r>
          </w:p>
        </w:tc>
        <w:tc>
          <w:tcPr>
            <w:tcW w:w="0" w:type="auto"/>
            <w:shd w:val="clear" w:color="auto" w:fill="C2F3FF"/>
            <w:vAlign w:val="center"/>
          </w:tcPr>
          <w:p w14:paraId="0441144F" w14:textId="09BE5D46"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4E0C66B1" w14:textId="77777777" w:rsidTr="000B5206">
        <w:trPr>
          <w:trHeight w:val="20"/>
        </w:trPr>
        <w:tc>
          <w:tcPr>
            <w:tcW w:w="0" w:type="auto"/>
            <w:shd w:val="clear" w:color="auto" w:fill="C2F3FF"/>
          </w:tcPr>
          <w:p w14:paraId="65289399"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Preparing Medicinal Products</w:t>
            </w:r>
          </w:p>
        </w:tc>
        <w:tc>
          <w:tcPr>
            <w:tcW w:w="0" w:type="auto"/>
            <w:shd w:val="clear" w:color="auto" w:fill="C2F3FF"/>
            <w:vAlign w:val="center"/>
          </w:tcPr>
          <w:p w14:paraId="60B338AF" w14:textId="303246BF" w:rsidR="0009711D" w:rsidRPr="003A6270" w:rsidRDefault="0009711D" w:rsidP="0009711D">
            <w:pPr>
              <w:spacing w:after="0"/>
              <w:rPr>
                <w:rFonts w:eastAsia="MS PGothic"/>
                <w:color w:val="auto"/>
              </w:rPr>
            </w:pPr>
            <w:r w:rsidRPr="003A6270">
              <w:rPr>
                <w:rFonts w:eastAsia="Arial" w:cs="Arial"/>
                <w:color w:val="auto"/>
              </w:rPr>
              <w:t>RA, CCL, CPD</w:t>
            </w:r>
          </w:p>
        </w:tc>
        <w:tc>
          <w:tcPr>
            <w:tcW w:w="0" w:type="auto"/>
            <w:shd w:val="clear" w:color="auto" w:fill="C2F3FF"/>
            <w:vAlign w:val="center"/>
          </w:tcPr>
          <w:p w14:paraId="56928530" w14:textId="670CFE06"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3F4125F4" w14:textId="77777777" w:rsidTr="000B5206">
        <w:trPr>
          <w:trHeight w:val="20"/>
        </w:trPr>
        <w:tc>
          <w:tcPr>
            <w:tcW w:w="0" w:type="auto"/>
            <w:shd w:val="clear" w:color="auto" w:fill="FFF2CC"/>
          </w:tcPr>
          <w:p w14:paraId="4CCC6F7D"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Teaching and Mentoring</w:t>
            </w:r>
          </w:p>
        </w:tc>
        <w:tc>
          <w:tcPr>
            <w:tcW w:w="0" w:type="auto"/>
            <w:shd w:val="clear" w:color="auto" w:fill="FFF2CC"/>
            <w:vAlign w:val="center"/>
          </w:tcPr>
          <w:p w14:paraId="59DDEA6C" w14:textId="13D0E0B6" w:rsidR="0009711D" w:rsidRPr="003A6270" w:rsidRDefault="0009711D" w:rsidP="0009711D">
            <w:pPr>
              <w:spacing w:after="0"/>
              <w:rPr>
                <w:rFonts w:eastAsia="MS PGothic"/>
                <w:color w:val="auto"/>
              </w:rPr>
            </w:pPr>
            <w:r w:rsidRPr="003A6270">
              <w:rPr>
                <w:rFonts w:eastAsia="Arial" w:cs="Arial"/>
                <w:color w:val="auto"/>
              </w:rPr>
              <w:t>RA</w:t>
            </w:r>
          </w:p>
        </w:tc>
        <w:tc>
          <w:tcPr>
            <w:tcW w:w="0" w:type="auto"/>
            <w:shd w:val="clear" w:color="auto" w:fill="FFF2CC"/>
            <w:vAlign w:val="center"/>
          </w:tcPr>
          <w:p w14:paraId="31770D2C" w14:textId="787A23D6"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59CC7AF9" w14:textId="77777777" w:rsidTr="000B5206">
        <w:trPr>
          <w:trHeight w:val="20"/>
        </w:trPr>
        <w:tc>
          <w:tcPr>
            <w:tcW w:w="0" w:type="auto"/>
            <w:shd w:val="clear" w:color="auto" w:fill="FFF2CC"/>
          </w:tcPr>
          <w:p w14:paraId="4159DABB"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Research, Audit and Quality Improvement</w:t>
            </w:r>
          </w:p>
        </w:tc>
        <w:tc>
          <w:tcPr>
            <w:tcW w:w="0" w:type="auto"/>
            <w:shd w:val="clear" w:color="auto" w:fill="FFF2CC"/>
            <w:vAlign w:val="center"/>
          </w:tcPr>
          <w:p w14:paraId="2F2910A6" w14:textId="4F49647F" w:rsidR="0009711D" w:rsidRPr="003A6270" w:rsidRDefault="0009711D" w:rsidP="0009711D">
            <w:pPr>
              <w:spacing w:after="0"/>
              <w:rPr>
                <w:rFonts w:eastAsia="MS PGothic"/>
                <w:color w:val="auto"/>
              </w:rPr>
            </w:pPr>
            <w:r w:rsidRPr="003A6270">
              <w:rPr>
                <w:rFonts w:eastAsia="Arial" w:cs="Arial"/>
                <w:color w:val="auto"/>
              </w:rPr>
              <w:t>RA</w:t>
            </w:r>
          </w:p>
        </w:tc>
        <w:tc>
          <w:tcPr>
            <w:tcW w:w="0" w:type="auto"/>
            <w:shd w:val="clear" w:color="auto" w:fill="FFF2CC"/>
            <w:vAlign w:val="center"/>
          </w:tcPr>
          <w:p w14:paraId="55708C8A" w14:textId="00BDCC05"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72ED6256" w14:textId="77777777" w:rsidTr="000B5206">
        <w:trPr>
          <w:trHeight w:val="20"/>
        </w:trPr>
        <w:tc>
          <w:tcPr>
            <w:tcW w:w="0" w:type="auto"/>
            <w:shd w:val="clear" w:color="auto" w:fill="FBE4D5"/>
          </w:tcPr>
          <w:p w14:paraId="1496916E" w14:textId="34CA731B"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 xml:space="preserve">First </w:t>
            </w:r>
            <w:r w:rsidR="009E1382" w:rsidRPr="003A6270">
              <w:rPr>
                <w:rFonts w:eastAsia="MS PGothic" w:cs="Arial"/>
                <w:b/>
                <w:bCs/>
                <w:color w:val="auto"/>
              </w:rPr>
              <w:t>A</w:t>
            </w:r>
            <w:r w:rsidRPr="003A6270">
              <w:rPr>
                <w:rFonts w:eastAsia="MS PGothic" w:cs="Arial"/>
                <w:b/>
                <w:bCs/>
                <w:color w:val="auto"/>
              </w:rPr>
              <w:t>id/</w:t>
            </w:r>
            <w:r w:rsidR="009E1382" w:rsidRPr="003A6270">
              <w:rPr>
                <w:rFonts w:eastAsia="MS PGothic" w:cs="Arial"/>
                <w:b/>
                <w:bCs/>
                <w:color w:val="auto"/>
              </w:rPr>
              <w:t>B</w:t>
            </w:r>
            <w:r w:rsidRPr="003A6270">
              <w:rPr>
                <w:rFonts w:eastAsia="MS PGothic" w:cs="Arial"/>
                <w:b/>
                <w:bCs/>
                <w:color w:val="auto"/>
              </w:rPr>
              <w:t xml:space="preserve">asic </w:t>
            </w:r>
            <w:r w:rsidR="009E1382" w:rsidRPr="003A6270">
              <w:rPr>
                <w:rFonts w:eastAsia="MS PGothic" w:cs="Arial"/>
                <w:b/>
                <w:bCs/>
                <w:color w:val="auto"/>
              </w:rPr>
              <w:t>L</w:t>
            </w:r>
            <w:r w:rsidRPr="003A6270">
              <w:rPr>
                <w:rFonts w:eastAsia="MS PGothic" w:cs="Arial"/>
                <w:b/>
                <w:bCs/>
                <w:color w:val="auto"/>
              </w:rPr>
              <w:t xml:space="preserve">ife </w:t>
            </w:r>
            <w:r w:rsidR="009E1382" w:rsidRPr="003A6270">
              <w:rPr>
                <w:rFonts w:eastAsia="MS PGothic" w:cs="Arial"/>
                <w:b/>
                <w:bCs/>
                <w:color w:val="auto"/>
              </w:rPr>
              <w:t>S</w:t>
            </w:r>
            <w:r w:rsidRPr="003A6270">
              <w:rPr>
                <w:rFonts w:eastAsia="MS PGothic" w:cs="Arial"/>
                <w:b/>
                <w:bCs/>
                <w:color w:val="auto"/>
              </w:rPr>
              <w:t>upport</w:t>
            </w:r>
          </w:p>
        </w:tc>
        <w:tc>
          <w:tcPr>
            <w:tcW w:w="0" w:type="auto"/>
            <w:shd w:val="clear" w:color="auto" w:fill="FBE4D5"/>
            <w:vAlign w:val="center"/>
          </w:tcPr>
          <w:p w14:paraId="6F55DCCF" w14:textId="4DA12B13"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4C04E5B6" w14:textId="0C489849"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5F15FB1B" w14:textId="77777777" w:rsidTr="000B5206">
        <w:trPr>
          <w:trHeight w:val="20"/>
        </w:trPr>
        <w:tc>
          <w:tcPr>
            <w:tcW w:w="0" w:type="auto"/>
            <w:shd w:val="clear" w:color="auto" w:fill="FBE4D5"/>
          </w:tcPr>
          <w:p w14:paraId="17E27AAD" w14:textId="609A219C"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lastRenderedPageBreak/>
              <w:t xml:space="preserve">Safeguarding </w:t>
            </w:r>
            <w:r w:rsidR="009E1382" w:rsidRPr="003A6270">
              <w:rPr>
                <w:rFonts w:eastAsia="MS PGothic" w:cs="Arial"/>
                <w:b/>
                <w:bCs/>
                <w:color w:val="auto"/>
              </w:rPr>
              <w:t>C</w:t>
            </w:r>
            <w:r w:rsidRPr="003A6270">
              <w:rPr>
                <w:rFonts w:eastAsia="MS PGothic" w:cs="Arial"/>
                <w:b/>
                <w:bCs/>
                <w:color w:val="auto"/>
              </w:rPr>
              <w:t xml:space="preserve">hildren and </w:t>
            </w:r>
            <w:r w:rsidR="009E1382" w:rsidRPr="003A6270">
              <w:rPr>
                <w:rFonts w:eastAsia="MS PGothic" w:cs="Arial"/>
                <w:b/>
                <w:bCs/>
                <w:color w:val="auto"/>
              </w:rPr>
              <w:t>V</w:t>
            </w:r>
            <w:r w:rsidRPr="003A6270">
              <w:rPr>
                <w:rFonts w:eastAsia="MS PGothic" w:cs="Arial"/>
                <w:b/>
                <w:bCs/>
                <w:color w:val="auto"/>
              </w:rPr>
              <w:t xml:space="preserve">ulnerable </w:t>
            </w:r>
            <w:r w:rsidR="009E1382" w:rsidRPr="003A6270">
              <w:rPr>
                <w:rFonts w:eastAsia="MS PGothic" w:cs="Arial"/>
                <w:b/>
                <w:bCs/>
                <w:color w:val="auto"/>
              </w:rPr>
              <w:t>A</w:t>
            </w:r>
            <w:r w:rsidRPr="003A6270">
              <w:rPr>
                <w:rFonts w:eastAsia="MS PGothic" w:cs="Arial"/>
                <w:b/>
                <w:bCs/>
                <w:color w:val="auto"/>
              </w:rPr>
              <w:t>dults</w:t>
            </w:r>
          </w:p>
        </w:tc>
        <w:tc>
          <w:tcPr>
            <w:tcW w:w="0" w:type="auto"/>
            <w:shd w:val="clear" w:color="auto" w:fill="FBE4D5"/>
            <w:vAlign w:val="center"/>
          </w:tcPr>
          <w:p w14:paraId="6688F505" w14:textId="3AFE4C46"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2F2CA72B" w14:textId="5806F266"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4C2027E9" w14:textId="77777777" w:rsidTr="000B5206">
        <w:trPr>
          <w:trHeight w:val="20"/>
        </w:trPr>
        <w:tc>
          <w:tcPr>
            <w:tcW w:w="0" w:type="auto"/>
            <w:shd w:val="clear" w:color="auto" w:fill="FBE4D5"/>
          </w:tcPr>
          <w:p w14:paraId="694F1685" w14:textId="1E068312"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 xml:space="preserve">Health and </w:t>
            </w:r>
            <w:r w:rsidR="009E1382" w:rsidRPr="003A6270">
              <w:rPr>
                <w:rFonts w:eastAsia="MS PGothic" w:cs="Arial"/>
                <w:b/>
                <w:bCs/>
                <w:color w:val="auto"/>
              </w:rPr>
              <w:t>S</w:t>
            </w:r>
            <w:r w:rsidRPr="003A6270">
              <w:rPr>
                <w:rFonts w:eastAsia="MS PGothic" w:cs="Arial"/>
                <w:b/>
                <w:bCs/>
                <w:color w:val="auto"/>
              </w:rPr>
              <w:t>afety</w:t>
            </w:r>
          </w:p>
        </w:tc>
        <w:tc>
          <w:tcPr>
            <w:tcW w:w="0" w:type="auto"/>
            <w:shd w:val="clear" w:color="auto" w:fill="FBE4D5"/>
            <w:vAlign w:val="center"/>
          </w:tcPr>
          <w:p w14:paraId="1A1FD2BF" w14:textId="48C0E123"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51E4A87A" w14:textId="1D8E1C25"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2253FC1A" w14:textId="77777777" w:rsidTr="000B5206">
        <w:trPr>
          <w:trHeight w:val="20"/>
        </w:trPr>
        <w:tc>
          <w:tcPr>
            <w:tcW w:w="0" w:type="auto"/>
            <w:shd w:val="clear" w:color="auto" w:fill="FBE4D5"/>
          </w:tcPr>
          <w:p w14:paraId="08A7FC73" w14:textId="1DD7E903"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 xml:space="preserve">Digital </w:t>
            </w:r>
            <w:r w:rsidR="009E1382" w:rsidRPr="003A6270">
              <w:rPr>
                <w:rFonts w:eastAsia="MS PGothic" w:cs="Arial"/>
                <w:b/>
                <w:bCs/>
                <w:color w:val="auto"/>
              </w:rPr>
              <w:t>S</w:t>
            </w:r>
            <w:r w:rsidRPr="003A6270">
              <w:rPr>
                <w:rFonts w:eastAsia="MS PGothic" w:cs="Arial"/>
                <w:b/>
                <w:bCs/>
                <w:color w:val="auto"/>
              </w:rPr>
              <w:t xml:space="preserve">ystems </w:t>
            </w:r>
            <w:r w:rsidR="009E1382" w:rsidRPr="003A6270">
              <w:rPr>
                <w:rFonts w:eastAsia="MS PGothic" w:cs="Arial"/>
                <w:b/>
                <w:bCs/>
                <w:color w:val="auto"/>
              </w:rPr>
              <w:t>U</w:t>
            </w:r>
            <w:r w:rsidRPr="003A6270">
              <w:rPr>
                <w:rFonts w:eastAsia="MS PGothic" w:cs="Arial"/>
                <w:b/>
                <w:bCs/>
                <w:color w:val="auto"/>
              </w:rPr>
              <w:t xml:space="preserve">sed in </w:t>
            </w:r>
            <w:r w:rsidR="009E1382" w:rsidRPr="003A6270">
              <w:rPr>
                <w:rFonts w:eastAsia="MS PGothic" w:cs="Arial"/>
                <w:b/>
                <w:bCs/>
                <w:color w:val="auto"/>
              </w:rPr>
              <w:t>E</w:t>
            </w:r>
            <w:r w:rsidRPr="003A6270">
              <w:rPr>
                <w:rFonts w:eastAsia="MS PGothic" w:cs="Arial"/>
                <w:b/>
                <w:bCs/>
                <w:color w:val="auto"/>
              </w:rPr>
              <w:t xml:space="preserve">mploying </w:t>
            </w:r>
            <w:r w:rsidR="009E1382" w:rsidRPr="003A6270">
              <w:rPr>
                <w:rFonts w:eastAsia="MS PGothic" w:cs="Arial"/>
                <w:b/>
                <w:bCs/>
                <w:color w:val="auto"/>
              </w:rPr>
              <w:t>O</w:t>
            </w:r>
            <w:r w:rsidRPr="003A6270">
              <w:rPr>
                <w:rFonts w:eastAsia="MS PGothic" w:cs="Arial"/>
                <w:b/>
                <w:bCs/>
                <w:color w:val="auto"/>
              </w:rPr>
              <w:t>rganisation</w:t>
            </w:r>
          </w:p>
        </w:tc>
        <w:tc>
          <w:tcPr>
            <w:tcW w:w="0" w:type="auto"/>
            <w:shd w:val="clear" w:color="auto" w:fill="FBE4D5"/>
            <w:vAlign w:val="center"/>
          </w:tcPr>
          <w:p w14:paraId="2F8C8359" w14:textId="2A89CF09"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3C97B052" w14:textId="6FDA7495"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3635F247" w14:textId="77777777" w:rsidTr="000B5206">
        <w:trPr>
          <w:trHeight w:val="20"/>
        </w:trPr>
        <w:tc>
          <w:tcPr>
            <w:tcW w:w="0" w:type="auto"/>
            <w:shd w:val="clear" w:color="auto" w:fill="FBE4D5"/>
          </w:tcPr>
          <w:p w14:paraId="0AFB41C6" w14:textId="2CDC8606"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 xml:space="preserve">Development and </w:t>
            </w:r>
            <w:r w:rsidR="009E1382" w:rsidRPr="003A6270">
              <w:rPr>
                <w:rFonts w:eastAsia="Arial" w:cs="Arial"/>
                <w:b/>
                <w:bCs/>
                <w:color w:val="auto"/>
              </w:rPr>
              <w:t>A</w:t>
            </w:r>
            <w:r w:rsidRPr="003A6270">
              <w:rPr>
                <w:rFonts w:eastAsia="Arial" w:cs="Arial"/>
                <w:b/>
                <w:bCs/>
                <w:color w:val="auto"/>
              </w:rPr>
              <w:t xml:space="preserve">pplication of </w:t>
            </w:r>
            <w:r w:rsidR="009E1382" w:rsidRPr="003A6270">
              <w:rPr>
                <w:rFonts w:eastAsia="Arial" w:cs="Arial"/>
                <w:b/>
                <w:bCs/>
                <w:color w:val="auto"/>
              </w:rPr>
              <w:t>A</w:t>
            </w:r>
            <w:r w:rsidRPr="003A6270">
              <w:rPr>
                <w:rFonts w:eastAsia="Arial" w:cs="Arial"/>
                <w:b/>
                <w:bCs/>
                <w:color w:val="auto"/>
              </w:rPr>
              <w:t xml:space="preserve">dvanced </w:t>
            </w:r>
            <w:r w:rsidR="009E1382" w:rsidRPr="003A6270">
              <w:rPr>
                <w:rFonts w:eastAsia="Arial" w:cs="Arial"/>
                <w:b/>
                <w:bCs/>
                <w:color w:val="auto"/>
              </w:rPr>
              <w:t>T</w:t>
            </w:r>
            <w:r w:rsidRPr="003A6270">
              <w:rPr>
                <w:rFonts w:eastAsia="Arial" w:cs="Arial"/>
                <w:b/>
                <w:bCs/>
                <w:color w:val="auto"/>
              </w:rPr>
              <w:t>herapies</w:t>
            </w:r>
          </w:p>
        </w:tc>
        <w:tc>
          <w:tcPr>
            <w:tcW w:w="0" w:type="auto"/>
            <w:shd w:val="clear" w:color="auto" w:fill="FBE4D5"/>
            <w:vAlign w:val="center"/>
          </w:tcPr>
          <w:p w14:paraId="6416F19D" w14:textId="03D86583"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5F400613" w14:textId="2AB75A5D" w:rsidR="0009711D" w:rsidRPr="003A6270" w:rsidRDefault="0009711D" w:rsidP="0009711D">
            <w:pPr>
              <w:spacing w:after="0"/>
              <w:rPr>
                <w:rFonts w:eastAsia="MS PGothic"/>
                <w:color w:val="auto"/>
              </w:rPr>
            </w:pPr>
            <w:r w:rsidRPr="003A6270">
              <w:rPr>
                <w:rFonts w:eastAsia="Arial" w:cs="Arial"/>
                <w:color w:val="auto"/>
              </w:rPr>
              <w:t>At an appropriate point during training</w:t>
            </w:r>
          </w:p>
        </w:tc>
      </w:tr>
      <w:tr w:rsidR="005F0FFB" w:rsidRPr="003A6270" w14:paraId="5D2D1278" w14:textId="77777777" w:rsidTr="000B5206">
        <w:trPr>
          <w:trHeight w:val="454"/>
        </w:trPr>
        <w:tc>
          <w:tcPr>
            <w:tcW w:w="0" w:type="auto"/>
            <w:gridSpan w:val="3"/>
            <w:shd w:val="clear" w:color="auto" w:fill="003087"/>
          </w:tcPr>
          <w:p w14:paraId="4E9C4C6F" w14:textId="65C6EF9C" w:rsidR="005F0FFB" w:rsidRPr="003A6270" w:rsidRDefault="005F0FFB" w:rsidP="0009711D">
            <w:pPr>
              <w:spacing w:after="0"/>
              <w:rPr>
                <w:rFonts w:eastAsia="MS PGothic"/>
                <w:b/>
                <w:bCs/>
                <w:color w:val="FFFFFF"/>
              </w:rPr>
            </w:pPr>
            <w:r w:rsidRPr="003A6270">
              <w:rPr>
                <w:rFonts w:eastAsia="MS PGothic"/>
                <w:b/>
                <w:bCs/>
                <w:color w:val="FFFFFF"/>
              </w:rPr>
              <w:t>Observed Clinical Activities</w:t>
            </w:r>
          </w:p>
        </w:tc>
      </w:tr>
      <w:tr w:rsidR="0009711D" w:rsidRPr="003A6270" w14:paraId="695DFEF1" w14:textId="77777777" w:rsidTr="000B5206">
        <w:trPr>
          <w:trHeight w:val="20"/>
        </w:trPr>
        <w:tc>
          <w:tcPr>
            <w:tcW w:w="0" w:type="auto"/>
            <w:shd w:val="clear" w:color="auto" w:fill="E2EFD9"/>
          </w:tcPr>
          <w:p w14:paraId="252A5EC3"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Medicines Reconciliation</w:t>
            </w:r>
          </w:p>
        </w:tc>
        <w:tc>
          <w:tcPr>
            <w:tcW w:w="0" w:type="auto"/>
            <w:shd w:val="clear" w:color="auto" w:fill="E2EFD9"/>
            <w:vAlign w:val="center"/>
          </w:tcPr>
          <w:p w14:paraId="5CC5302F" w14:textId="6287F839" w:rsidR="0009711D" w:rsidRPr="003A6270" w:rsidRDefault="0009711D" w:rsidP="0009711D">
            <w:pPr>
              <w:spacing w:after="0"/>
              <w:rPr>
                <w:rFonts w:eastAsia="Arial" w:cs="Arial"/>
                <w:bCs/>
                <w:color w:val="auto"/>
              </w:rPr>
            </w:pPr>
            <w:r w:rsidRPr="003A6270">
              <w:rPr>
                <w:rFonts w:eastAsia="Arial" w:cs="Arial"/>
                <w:bCs/>
                <w:color w:val="auto"/>
              </w:rPr>
              <w:t>SLEs: Mini-CEX, DOPS</w:t>
            </w:r>
          </w:p>
          <w:p w14:paraId="65821828" w14:textId="70E1EC8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2761136B"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4AE5B503" w14:textId="5879D605"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54D02E34" w14:textId="77777777" w:rsidTr="000B5206">
        <w:trPr>
          <w:trHeight w:val="20"/>
        </w:trPr>
        <w:tc>
          <w:tcPr>
            <w:tcW w:w="0" w:type="auto"/>
            <w:shd w:val="clear" w:color="auto" w:fill="E2EFD9"/>
          </w:tcPr>
          <w:p w14:paraId="560A4EFF"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Patient Consultation</w:t>
            </w:r>
          </w:p>
        </w:tc>
        <w:tc>
          <w:tcPr>
            <w:tcW w:w="0" w:type="auto"/>
            <w:shd w:val="clear" w:color="auto" w:fill="E2EFD9"/>
          </w:tcPr>
          <w:p w14:paraId="0A1109E2" w14:textId="77777777" w:rsidR="0009711D" w:rsidRPr="003A6270" w:rsidRDefault="0009711D" w:rsidP="0009711D">
            <w:pPr>
              <w:spacing w:after="0"/>
              <w:rPr>
                <w:rFonts w:eastAsia="Arial" w:cs="Arial"/>
                <w:bCs/>
                <w:color w:val="auto"/>
              </w:rPr>
            </w:pPr>
            <w:r w:rsidRPr="003A6270">
              <w:rPr>
                <w:rFonts w:eastAsia="Arial" w:cs="Arial"/>
                <w:bCs/>
                <w:color w:val="auto"/>
              </w:rPr>
              <w:t>SLEs: Mini-CEX, MRCF</w:t>
            </w:r>
          </w:p>
          <w:p w14:paraId="6485789B" w14:textId="4AB4E916" w:rsidR="0009711D" w:rsidRPr="003A6270" w:rsidRDefault="0009711D" w:rsidP="0009711D">
            <w:pPr>
              <w:spacing w:after="0"/>
              <w:rPr>
                <w:rFonts w:eastAsia="Arial" w:cs="Arial"/>
                <w:bCs/>
                <w:color w:val="auto"/>
              </w:rPr>
            </w:pPr>
            <w:r w:rsidRPr="003A6270">
              <w:rPr>
                <w:rFonts w:eastAsia="MS PGothic"/>
                <w:color w:val="auto"/>
              </w:rPr>
              <w:t>Other: CPD, CCL, RA</w:t>
            </w:r>
          </w:p>
        </w:tc>
        <w:tc>
          <w:tcPr>
            <w:tcW w:w="0" w:type="auto"/>
            <w:shd w:val="clear" w:color="auto" w:fill="E2EFD9"/>
          </w:tcPr>
          <w:p w14:paraId="29A8F1F9"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6F70C8B1" w14:textId="5157A683"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32691FBE" w14:textId="77777777" w:rsidTr="000B5206">
        <w:trPr>
          <w:trHeight w:val="20"/>
        </w:trPr>
        <w:tc>
          <w:tcPr>
            <w:tcW w:w="0" w:type="auto"/>
            <w:shd w:val="clear" w:color="auto" w:fill="E2EFD9"/>
          </w:tcPr>
          <w:p w14:paraId="51895D20"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Medicines Optimisation</w:t>
            </w:r>
          </w:p>
        </w:tc>
        <w:tc>
          <w:tcPr>
            <w:tcW w:w="0" w:type="auto"/>
            <w:shd w:val="clear" w:color="auto" w:fill="E2EFD9"/>
          </w:tcPr>
          <w:p w14:paraId="62987612" w14:textId="77777777" w:rsidR="0009711D" w:rsidRPr="003A6270" w:rsidRDefault="0009711D" w:rsidP="0009711D">
            <w:pPr>
              <w:spacing w:after="0"/>
              <w:rPr>
                <w:rFonts w:eastAsia="Arial" w:cs="Arial"/>
                <w:bCs/>
                <w:color w:val="auto"/>
              </w:rPr>
            </w:pPr>
            <w:r w:rsidRPr="003A6270">
              <w:rPr>
                <w:rFonts w:eastAsia="Arial" w:cs="Arial"/>
                <w:bCs/>
                <w:color w:val="auto"/>
              </w:rPr>
              <w:t>SLEs: Mini-CEX, CBD</w:t>
            </w:r>
          </w:p>
          <w:p w14:paraId="1DC68578" w14:textId="0DF66E94"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34F502AA"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63FB1533" w14:textId="36741517"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1FA9F15D" w14:textId="77777777" w:rsidTr="000B5206">
        <w:trPr>
          <w:trHeight w:val="20"/>
        </w:trPr>
        <w:tc>
          <w:tcPr>
            <w:tcW w:w="0" w:type="auto"/>
            <w:shd w:val="clear" w:color="auto" w:fill="E2EFD9"/>
          </w:tcPr>
          <w:p w14:paraId="05F38A2D"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Public Health Intervention</w:t>
            </w:r>
          </w:p>
        </w:tc>
        <w:tc>
          <w:tcPr>
            <w:tcW w:w="0" w:type="auto"/>
            <w:shd w:val="clear" w:color="auto" w:fill="E2EFD9"/>
          </w:tcPr>
          <w:p w14:paraId="1B9DD9EA"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6B08A521" w14:textId="11BDA2D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3BFB5BDE"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45B3D973" w14:textId="35001882"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1EBE22E7" w14:textId="77777777" w:rsidTr="000B5206">
        <w:trPr>
          <w:trHeight w:val="20"/>
        </w:trPr>
        <w:tc>
          <w:tcPr>
            <w:tcW w:w="0" w:type="auto"/>
            <w:shd w:val="clear" w:color="auto" w:fill="E2EFD9"/>
          </w:tcPr>
          <w:p w14:paraId="559D356E"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Medicines Safety</w:t>
            </w:r>
          </w:p>
        </w:tc>
        <w:tc>
          <w:tcPr>
            <w:tcW w:w="0" w:type="auto"/>
            <w:shd w:val="clear" w:color="auto" w:fill="E2EFD9"/>
          </w:tcPr>
          <w:p w14:paraId="05E84F92"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0B17A317" w14:textId="3C41445E"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41470E44"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24D872F0" w14:textId="5DFB2D6E"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79764B77" w14:textId="77777777" w:rsidTr="000B5206">
        <w:trPr>
          <w:trHeight w:val="20"/>
        </w:trPr>
        <w:tc>
          <w:tcPr>
            <w:tcW w:w="0" w:type="auto"/>
            <w:shd w:val="clear" w:color="auto" w:fill="E2EFD9"/>
          </w:tcPr>
          <w:p w14:paraId="7F4DB6DB" w14:textId="1CE24A2D" w:rsidR="0009711D" w:rsidRPr="003A6270" w:rsidRDefault="002C3A5F" w:rsidP="00996194">
            <w:pPr>
              <w:numPr>
                <w:ilvl w:val="0"/>
                <w:numId w:val="91"/>
              </w:numPr>
              <w:spacing w:after="0" w:line="360" w:lineRule="atLeast"/>
              <w:rPr>
                <w:rFonts w:eastAsia="MS PGothic"/>
                <w:b/>
                <w:bCs/>
                <w:color w:val="auto"/>
              </w:rPr>
            </w:pPr>
            <w:r w:rsidRPr="003A6270">
              <w:rPr>
                <w:rFonts w:eastAsia="MS PGothic"/>
                <w:b/>
                <w:bCs/>
                <w:color w:val="auto"/>
              </w:rPr>
              <w:t>Responding to a Medicines Query</w:t>
            </w:r>
          </w:p>
        </w:tc>
        <w:tc>
          <w:tcPr>
            <w:tcW w:w="0" w:type="auto"/>
            <w:shd w:val="clear" w:color="auto" w:fill="E2EFD9"/>
          </w:tcPr>
          <w:p w14:paraId="2ED0C81C"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636CDF93" w14:textId="1A9998A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6B585930"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62C9F985" w14:textId="376280A5"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35BE6DB9" w14:textId="77777777" w:rsidTr="000B5206">
        <w:trPr>
          <w:trHeight w:val="20"/>
        </w:trPr>
        <w:tc>
          <w:tcPr>
            <w:tcW w:w="0" w:type="auto"/>
            <w:shd w:val="clear" w:color="auto" w:fill="E6D6F2"/>
          </w:tcPr>
          <w:p w14:paraId="4A3A0080"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History Taking</w:t>
            </w:r>
          </w:p>
        </w:tc>
        <w:tc>
          <w:tcPr>
            <w:tcW w:w="0" w:type="auto"/>
            <w:shd w:val="clear" w:color="auto" w:fill="E6D6F2"/>
          </w:tcPr>
          <w:p w14:paraId="55412023" w14:textId="6E3F51B7" w:rsidR="0009711D" w:rsidRPr="003A6270" w:rsidRDefault="0009711D" w:rsidP="0009711D">
            <w:pPr>
              <w:spacing w:after="0"/>
              <w:rPr>
                <w:rFonts w:eastAsia="Arial" w:cs="Arial"/>
                <w:bCs/>
                <w:color w:val="auto"/>
              </w:rPr>
            </w:pPr>
            <w:r w:rsidRPr="003A6270">
              <w:rPr>
                <w:rFonts w:eastAsia="Arial" w:cs="Arial"/>
                <w:bCs/>
                <w:color w:val="auto"/>
              </w:rPr>
              <w:t>SLEs: Mini-CEX, DOPS</w:t>
            </w:r>
          </w:p>
          <w:p w14:paraId="2E321A79" w14:textId="1411142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73E35678"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532E63FB" w14:textId="73793945"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584D2E1E" w14:textId="77777777" w:rsidTr="000B5206">
        <w:trPr>
          <w:trHeight w:val="20"/>
        </w:trPr>
        <w:tc>
          <w:tcPr>
            <w:tcW w:w="0" w:type="auto"/>
            <w:shd w:val="clear" w:color="auto" w:fill="E6D6F2"/>
          </w:tcPr>
          <w:p w14:paraId="65842E5E"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Physical and Clinical Examination Skills</w:t>
            </w:r>
          </w:p>
        </w:tc>
        <w:tc>
          <w:tcPr>
            <w:tcW w:w="0" w:type="auto"/>
            <w:shd w:val="clear" w:color="auto" w:fill="E6D6F2"/>
          </w:tcPr>
          <w:p w14:paraId="370B78C4" w14:textId="77777777" w:rsidR="0009711D" w:rsidRPr="003A6270" w:rsidRDefault="0009711D" w:rsidP="0009711D">
            <w:pPr>
              <w:spacing w:after="0"/>
              <w:rPr>
                <w:rFonts w:eastAsia="Arial" w:cs="Arial"/>
                <w:bCs/>
                <w:color w:val="auto"/>
              </w:rPr>
            </w:pPr>
            <w:r w:rsidRPr="003A6270">
              <w:rPr>
                <w:rFonts w:eastAsia="Arial" w:cs="Arial"/>
                <w:bCs/>
                <w:color w:val="auto"/>
              </w:rPr>
              <w:t>SLEs: DOPS</w:t>
            </w:r>
          </w:p>
          <w:p w14:paraId="1AF3B606" w14:textId="4E24D191"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68C36B09"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129AD0E9" w14:textId="2BEE188E"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00456F03" w14:textId="77777777" w:rsidTr="000B5206">
        <w:trPr>
          <w:trHeight w:val="20"/>
        </w:trPr>
        <w:tc>
          <w:tcPr>
            <w:tcW w:w="0" w:type="auto"/>
            <w:shd w:val="clear" w:color="auto" w:fill="E6D6F2"/>
          </w:tcPr>
          <w:p w14:paraId="23EF2CF0"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Prescribing Consultation</w:t>
            </w:r>
          </w:p>
        </w:tc>
        <w:tc>
          <w:tcPr>
            <w:tcW w:w="0" w:type="auto"/>
            <w:shd w:val="clear" w:color="auto" w:fill="E6D6F2"/>
          </w:tcPr>
          <w:p w14:paraId="1133B2C0" w14:textId="77777777" w:rsidR="0009711D" w:rsidRPr="003A6270" w:rsidRDefault="0009711D" w:rsidP="0009711D">
            <w:pPr>
              <w:spacing w:after="0"/>
              <w:rPr>
                <w:rFonts w:eastAsia="Arial" w:cs="Arial"/>
                <w:bCs/>
                <w:color w:val="auto"/>
              </w:rPr>
            </w:pPr>
            <w:r w:rsidRPr="003A6270">
              <w:rPr>
                <w:rFonts w:eastAsia="Arial" w:cs="Arial"/>
                <w:bCs/>
                <w:color w:val="auto"/>
              </w:rPr>
              <w:t>SLEs: Mini-CEX, MRCF</w:t>
            </w:r>
          </w:p>
          <w:p w14:paraId="299BA637" w14:textId="075D1A3D"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08B06797"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53445A34" w14:textId="7282B54A"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616D621C" w14:textId="77777777" w:rsidTr="000B5206">
        <w:trPr>
          <w:trHeight w:val="20"/>
        </w:trPr>
        <w:tc>
          <w:tcPr>
            <w:tcW w:w="0" w:type="auto"/>
            <w:shd w:val="clear" w:color="auto" w:fill="E6D6F2"/>
          </w:tcPr>
          <w:p w14:paraId="02C06BB5"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Prescription Writing</w:t>
            </w:r>
          </w:p>
        </w:tc>
        <w:tc>
          <w:tcPr>
            <w:tcW w:w="0" w:type="auto"/>
            <w:shd w:val="clear" w:color="auto" w:fill="E6D6F2"/>
          </w:tcPr>
          <w:p w14:paraId="1A3B6489"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2AF0B947" w14:textId="738CA366"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2D526517"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70009552" w14:textId="4CFCFACC"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12F3A125" w14:textId="77777777" w:rsidTr="000B5206">
        <w:trPr>
          <w:trHeight w:val="20"/>
        </w:trPr>
        <w:tc>
          <w:tcPr>
            <w:tcW w:w="0" w:type="auto"/>
            <w:shd w:val="clear" w:color="auto" w:fill="E6D6F2"/>
          </w:tcPr>
          <w:p w14:paraId="3C59C362"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lastRenderedPageBreak/>
              <w:t>Log of 90 Hours</w:t>
            </w:r>
          </w:p>
        </w:tc>
        <w:tc>
          <w:tcPr>
            <w:tcW w:w="0" w:type="auto"/>
            <w:shd w:val="clear" w:color="auto" w:fill="E6D6F2"/>
            <w:vAlign w:val="center"/>
          </w:tcPr>
          <w:p w14:paraId="069A7D3B" w14:textId="77777777" w:rsidR="0009711D" w:rsidRPr="003A6270" w:rsidRDefault="0009711D" w:rsidP="0009711D">
            <w:pPr>
              <w:spacing w:after="0"/>
              <w:rPr>
                <w:rFonts w:eastAsia="Arial" w:cs="Arial"/>
                <w:color w:val="auto"/>
              </w:rPr>
            </w:pPr>
            <w:r w:rsidRPr="003A6270">
              <w:rPr>
                <w:rFonts w:eastAsia="Arial" w:cs="Arial"/>
                <w:color w:val="auto"/>
              </w:rPr>
              <w:t>The log must include SLEs from activities 24, 25, 26 and 27.</w:t>
            </w:r>
          </w:p>
          <w:p w14:paraId="5AA96011" w14:textId="5FAF544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1B993717"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2ED7415F" w14:textId="5FE336B5" w:rsidR="0009711D" w:rsidRPr="003A6270" w:rsidRDefault="0009711D" w:rsidP="0009711D">
            <w:pPr>
              <w:spacing w:after="0"/>
              <w:rPr>
                <w:rFonts w:eastAsia="MS PGothic"/>
                <w:b/>
                <w:bCs/>
                <w:color w:val="auto"/>
              </w:rPr>
            </w:pPr>
            <w:r w:rsidRPr="003A6270">
              <w:rPr>
                <w:rFonts w:eastAsia="MS PGothic"/>
                <w:color w:val="auto"/>
              </w:rPr>
              <w:t>Other: Minimum of 1</w:t>
            </w:r>
          </w:p>
        </w:tc>
      </w:tr>
    </w:tbl>
    <w:p w14:paraId="724B1477" w14:textId="77777777" w:rsidR="003D6E58" w:rsidRPr="003A6270" w:rsidRDefault="003D6E58" w:rsidP="003F6813">
      <w:pPr>
        <w:pStyle w:val="Heading2"/>
        <w:sectPr w:rsidR="003D6E58" w:rsidRPr="003A6270" w:rsidSect="003D6E58">
          <w:headerReference w:type="first" r:id="rId56"/>
          <w:pgSz w:w="16838" w:h="11906" w:orient="landscape"/>
          <w:pgMar w:top="1021" w:right="2268" w:bottom="1021" w:left="1021" w:header="454" w:footer="556" w:gutter="0"/>
          <w:cols w:space="708"/>
          <w:titlePg/>
          <w:docGrid w:linePitch="360"/>
        </w:sectPr>
      </w:pPr>
    </w:p>
    <w:p w14:paraId="263DA2AB" w14:textId="4F6FF8BE" w:rsidR="000F473C" w:rsidRPr="003A6270" w:rsidRDefault="000F473C" w:rsidP="00DB6191">
      <w:pPr>
        <w:pStyle w:val="Heading2"/>
      </w:pPr>
      <w:bookmarkStart w:id="106" w:name="_Toc206505560"/>
      <w:r w:rsidRPr="003A6270">
        <w:lastRenderedPageBreak/>
        <w:t>Version History</w:t>
      </w:r>
      <w:bookmarkEnd w:id="98"/>
      <w:bookmarkEnd w:id="106"/>
    </w:p>
    <w:p w14:paraId="18163B94" w14:textId="5EC2FC2F" w:rsidR="00A96FD1" w:rsidRPr="003A6270" w:rsidRDefault="00A96FD1" w:rsidP="003D6F6F">
      <w:pPr>
        <w:pStyle w:val="BodyText"/>
      </w:pPr>
      <w:r w:rsidRPr="003A6270">
        <w:t xml:space="preserve">This Foundation Trainee Pharmacist Programme: Practice-based Assessment Strategy Activities and Tools Guide supersedes the version published in June 2021. </w:t>
      </w:r>
    </w:p>
    <w:p w14:paraId="123420A6" w14:textId="212374C7" w:rsidR="000F473C" w:rsidRPr="003A6270" w:rsidRDefault="000F473C" w:rsidP="003D6F6F">
      <w:pPr>
        <w:pStyle w:val="BodyText"/>
        <w:rPr>
          <w:rFonts w:eastAsia="Calibri"/>
        </w:rPr>
      </w:pPr>
      <w:r w:rsidRPr="003A6270">
        <w:t xml:space="preserve">Please contact </w:t>
      </w:r>
      <w:hyperlink r:id="rId57" w:history="1">
        <w:r w:rsidRPr="003A6270">
          <w:rPr>
            <w:rStyle w:val="Hyperlink"/>
            <w:rFonts w:eastAsia="Calibri" w:cs="Arial"/>
          </w:rPr>
          <w:t>england.traineepharmacist@nhs.net</w:t>
        </w:r>
      </w:hyperlink>
      <w:r w:rsidRPr="003A6270">
        <w:t xml:space="preserve"> with any editorial suggestions.</w:t>
      </w:r>
    </w:p>
    <w:tbl>
      <w:tblPr>
        <w:tblStyle w:val="TableGrid1"/>
        <w:tblW w:w="0" w:type="auto"/>
        <w:tblLook w:val="04A0" w:firstRow="1" w:lastRow="0" w:firstColumn="1" w:lastColumn="0" w:noHBand="0" w:noVBand="1"/>
      </w:tblPr>
      <w:tblGrid>
        <w:gridCol w:w="1097"/>
        <w:gridCol w:w="1390"/>
        <w:gridCol w:w="6485"/>
      </w:tblGrid>
      <w:tr w:rsidR="0057685E" w:rsidRPr="003A6270" w14:paraId="6C2DE017" w14:textId="77777777" w:rsidTr="00026BD5">
        <w:tc>
          <w:tcPr>
            <w:tcW w:w="1097" w:type="dxa"/>
          </w:tcPr>
          <w:p w14:paraId="38050E51" w14:textId="77777777" w:rsidR="0057685E" w:rsidRPr="003A6270" w:rsidRDefault="0057685E" w:rsidP="0057685E">
            <w:pPr>
              <w:spacing w:before="80" w:after="80" w:line="360" w:lineRule="atLeast"/>
              <w:rPr>
                <w:rFonts w:eastAsia="Calibri"/>
                <w:b/>
                <w:color w:val="000000"/>
              </w:rPr>
            </w:pPr>
            <w:r w:rsidRPr="003A6270">
              <w:rPr>
                <w:rFonts w:eastAsia="Calibri"/>
                <w:b/>
                <w:color w:val="000000"/>
              </w:rPr>
              <w:t>Version</w:t>
            </w:r>
          </w:p>
        </w:tc>
        <w:tc>
          <w:tcPr>
            <w:tcW w:w="1390" w:type="dxa"/>
          </w:tcPr>
          <w:p w14:paraId="35031570" w14:textId="77777777" w:rsidR="0057685E" w:rsidRPr="003A6270" w:rsidRDefault="0057685E" w:rsidP="0057685E">
            <w:pPr>
              <w:spacing w:before="80" w:after="80" w:line="360" w:lineRule="atLeast"/>
              <w:rPr>
                <w:rFonts w:eastAsia="Calibri"/>
                <w:b/>
                <w:color w:val="000000"/>
                <w:sz w:val="28"/>
                <w:szCs w:val="28"/>
              </w:rPr>
            </w:pPr>
            <w:r w:rsidRPr="003A6270">
              <w:rPr>
                <w:rFonts w:eastAsia="Calibri"/>
                <w:b/>
                <w:color w:val="000000"/>
              </w:rPr>
              <w:t>Date</w:t>
            </w:r>
          </w:p>
        </w:tc>
        <w:tc>
          <w:tcPr>
            <w:tcW w:w="6485" w:type="dxa"/>
          </w:tcPr>
          <w:p w14:paraId="525A45A0" w14:textId="77777777" w:rsidR="0057685E" w:rsidRPr="003A6270" w:rsidRDefault="0057685E" w:rsidP="0057685E">
            <w:pPr>
              <w:spacing w:before="80" w:after="80" w:line="360" w:lineRule="atLeast"/>
              <w:rPr>
                <w:rFonts w:eastAsia="Calibri"/>
                <w:b/>
                <w:color w:val="000000"/>
              </w:rPr>
            </w:pPr>
            <w:r w:rsidRPr="003A6270">
              <w:rPr>
                <w:rFonts w:eastAsia="Calibri"/>
                <w:b/>
                <w:color w:val="000000"/>
              </w:rPr>
              <w:t>Purpose / change</w:t>
            </w:r>
          </w:p>
        </w:tc>
      </w:tr>
      <w:tr w:rsidR="0057685E" w:rsidRPr="003A6270" w14:paraId="150621B3" w14:textId="77777777" w:rsidTr="00026BD5">
        <w:tc>
          <w:tcPr>
            <w:tcW w:w="1097" w:type="dxa"/>
          </w:tcPr>
          <w:p w14:paraId="36FAD1CF" w14:textId="245ABE80" w:rsidR="0057685E" w:rsidRPr="003A6270" w:rsidRDefault="0057685E" w:rsidP="0057685E">
            <w:pPr>
              <w:spacing w:after="280" w:line="360" w:lineRule="atLeast"/>
              <w:rPr>
                <w:rFonts w:eastAsia="Calibri"/>
                <w:color w:val="000000"/>
              </w:rPr>
            </w:pPr>
            <w:r w:rsidRPr="003A6270">
              <w:rPr>
                <w:rFonts w:eastAsia="Calibri"/>
                <w:color w:val="000000"/>
              </w:rPr>
              <w:t>1</w:t>
            </w:r>
            <w:r w:rsidR="008D55A9" w:rsidRPr="003A6270">
              <w:rPr>
                <w:rFonts w:eastAsia="Calibri"/>
                <w:color w:val="000000"/>
              </w:rPr>
              <w:t>.0</w:t>
            </w:r>
          </w:p>
        </w:tc>
        <w:tc>
          <w:tcPr>
            <w:tcW w:w="1390" w:type="dxa"/>
          </w:tcPr>
          <w:p w14:paraId="4F4FCAFD" w14:textId="0D8D10A6" w:rsidR="0057685E" w:rsidRPr="003A6270" w:rsidRDefault="008D55A9" w:rsidP="0057685E">
            <w:pPr>
              <w:spacing w:after="280" w:line="360" w:lineRule="atLeast"/>
              <w:contextualSpacing/>
              <w:rPr>
                <w:rFonts w:eastAsia="Calibri"/>
                <w:color w:val="000000"/>
              </w:rPr>
            </w:pPr>
            <w:r w:rsidRPr="003A6270">
              <w:rPr>
                <w:rFonts w:eastAsia="Calibri"/>
                <w:color w:val="000000"/>
              </w:rPr>
              <w:t xml:space="preserve">September </w:t>
            </w:r>
            <w:r w:rsidR="0057685E" w:rsidRPr="003A6270">
              <w:rPr>
                <w:rFonts w:eastAsia="Calibri"/>
                <w:color w:val="000000"/>
              </w:rPr>
              <w:t>2024</w:t>
            </w:r>
          </w:p>
        </w:tc>
        <w:tc>
          <w:tcPr>
            <w:tcW w:w="6485" w:type="dxa"/>
            <w:vAlign w:val="center"/>
          </w:tcPr>
          <w:p w14:paraId="432B2F1E" w14:textId="44F6DFE1" w:rsidR="0057685E" w:rsidRPr="003A6270" w:rsidRDefault="0057685E" w:rsidP="0057685E">
            <w:pPr>
              <w:spacing w:after="0" w:line="360" w:lineRule="atLeast"/>
              <w:contextualSpacing/>
              <w:rPr>
                <w:rFonts w:eastAsia="Calibri"/>
                <w:color w:val="000000"/>
              </w:rPr>
            </w:pPr>
            <w:r w:rsidRPr="003A6270">
              <w:rPr>
                <w:rFonts w:eastAsia="Calibri"/>
                <w:color w:val="000000"/>
              </w:rPr>
              <w:t>Full revision of 2021 Strategy ahead of 2025/26 including:</w:t>
            </w:r>
          </w:p>
          <w:p w14:paraId="6ABB5841" w14:textId="77777777" w:rsidR="0057685E" w:rsidRPr="003A6270" w:rsidRDefault="0057685E" w:rsidP="00996194">
            <w:pPr>
              <w:numPr>
                <w:ilvl w:val="0"/>
                <w:numId w:val="39"/>
              </w:numPr>
              <w:spacing w:after="180" w:line="360" w:lineRule="atLeast"/>
              <w:contextualSpacing/>
              <w:rPr>
                <w:rFonts w:eastAsia="Calibri"/>
                <w:color w:val="000000"/>
              </w:rPr>
            </w:pPr>
            <w:r w:rsidRPr="003A6270">
              <w:rPr>
                <w:rFonts w:eastAsia="Calibri"/>
                <w:color w:val="000000"/>
              </w:rPr>
              <w:t>Update to terminology</w:t>
            </w:r>
          </w:p>
          <w:p w14:paraId="18193052" w14:textId="77777777" w:rsidR="0057685E" w:rsidRDefault="0057685E" w:rsidP="00996194">
            <w:pPr>
              <w:numPr>
                <w:ilvl w:val="0"/>
                <w:numId w:val="39"/>
              </w:numPr>
              <w:spacing w:after="180" w:line="360" w:lineRule="atLeast"/>
              <w:contextualSpacing/>
              <w:rPr>
                <w:rFonts w:eastAsia="Calibri"/>
                <w:color w:val="000000"/>
              </w:rPr>
            </w:pPr>
            <w:r w:rsidRPr="003A6270">
              <w:rPr>
                <w:rFonts w:eastAsia="Calibri"/>
                <w:color w:val="000000"/>
              </w:rPr>
              <w:t>Inclusion of Prescribing Assessment Activities</w:t>
            </w:r>
          </w:p>
          <w:p w14:paraId="3035A4F5" w14:textId="77777777" w:rsidR="008D5ECA" w:rsidRPr="003A6270" w:rsidRDefault="008D5ECA" w:rsidP="008D5ECA">
            <w:pPr>
              <w:spacing w:after="180" w:line="360" w:lineRule="atLeast"/>
              <w:contextualSpacing/>
              <w:rPr>
                <w:rFonts w:eastAsia="Calibri"/>
                <w:color w:val="000000"/>
              </w:rPr>
            </w:pPr>
          </w:p>
        </w:tc>
      </w:tr>
      <w:tr w:rsidR="00B84F39" w:rsidRPr="003A6270" w14:paraId="0D3F9B38" w14:textId="77777777" w:rsidTr="00026BD5">
        <w:tc>
          <w:tcPr>
            <w:tcW w:w="1097" w:type="dxa"/>
          </w:tcPr>
          <w:p w14:paraId="08EB08FC" w14:textId="5BD5EDB8" w:rsidR="00B84F39" w:rsidRPr="003A6270" w:rsidRDefault="00B84F39" w:rsidP="0057685E">
            <w:pPr>
              <w:spacing w:after="280" w:line="360" w:lineRule="atLeast"/>
              <w:rPr>
                <w:rFonts w:eastAsia="Calibri"/>
                <w:color w:val="000000"/>
              </w:rPr>
            </w:pPr>
            <w:r>
              <w:rPr>
                <w:rFonts w:eastAsia="Calibri"/>
                <w:color w:val="000000"/>
              </w:rPr>
              <w:t>1.1</w:t>
            </w:r>
          </w:p>
        </w:tc>
        <w:tc>
          <w:tcPr>
            <w:tcW w:w="1390" w:type="dxa"/>
          </w:tcPr>
          <w:p w14:paraId="3BC466D1" w14:textId="02386915" w:rsidR="00B84F39" w:rsidRPr="003A6270" w:rsidRDefault="00B84F39" w:rsidP="0057685E">
            <w:pPr>
              <w:spacing w:after="280" w:line="360" w:lineRule="atLeast"/>
              <w:contextualSpacing/>
              <w:rPr>
                <w:rFonts w:eastAsia="Calibri"/>
                <w:color w:val="000000"/>
              </w:rPr>
            </w:pPr>
            <w:r>
              <w:rPr>
                <w:rFonts w:eastAsia="Calibri"/>
                <w:color w:val="000000"/>
              </w:rPr>
              <w:t>March 2025</w:t>
            </w:r>
          </w:p>
        </w:tc>
        <w:tc>
          <w:tcPr>
            <w:tcW w:w="6485" w:type="dxa"/>
            <w:vAlign w:val="center"/>
          </w:tcPr>
          <w:p w14:paraId="4F5D834A" w14:textId="7CF6CC22" w:rsidR="008D5ECA" w:rsidRDefault="008D5ECA" w:rsidP="0057685E">
            <w:pPr>
              <w:spacing w:after="0" w:line="360" w:lineRule="atLeast"/>
              <w:contextualSpacing/>
              <w:rPr>
                <w:rFonts w:eastAsia="Calibri"/>
                <w:color w:val="000000"/>
              </w:rPr>
            </w:pPr>
            <w:r>
              <w:rPr>
                <w:rFonts w:eastAsia="Calibri"/>
                <w:color w:val="000000"/>
              </w:rPr>
              <w:t>Clarification of supervision requirements in multi</w:t>
            </w:r>
            <w:r w:rsidR="00DA79F0">
              <w:rPr>
                <w:rFonts w:eastAsia="Calibri"/>
                <w:color w:val="000000"/>
              </w:rPr>
              <w:t>-</w:t>
            </w:r>
            <w:r>
              <w:rPr>
                <w:rFonts w:eastAsia="Calibri"/>
                <w:color w:val="000000"/>
              </w:rPr>
              <w:t xml:space="preserve">sector rotations, to align with the </w:t>
            </w:r>
            <w:r w:rsidRPr="008D5ECA">
              <w:rPr>
                <w:rFonts w:eastAsia="Calibri"/>
                <w:color w:val="000000"/>
              </w:rPr>
              <w:t>NHS England Foundation Trainee Pharmacist Programme: Training Site Requirements</w:t>
            </w:r>
            <w:r>
              <w:rPr>
                <w:rFonts w:eastAsia="Calibri"/>
                <w:color w:val="000000"/>
              </w:rPr>
              <w:t xml:space="preserve"> document.</w:t>
            </w:r>
          </w:p>
          <w:p w14:paraId="7A556E70" w14:textId="77777777" w:rsidR="007B7AF6" w:rsidRDefault="007B7AF6" w:rsidP="0057685E">
            <w:pPr>
              <w:spacing w:after="0" w:line="360" w:lineRule="atLeast"/>
              <w:contextualSpacing/>
              <w:rPr>
                <w:rFonts w:eastAsia="Calibri"/>
                <w:color w:val="000000"/>
              </w:rPr>
            </w:pPr>
          </w:p>
          <w:p w14:paraId="0E342E08" w14:textId="4EF2E6F5" w:rsidR="007B7AF6" w:rsidRDefault="007B7AF6" w:rsidP="0057685E">
            <w:pPr>
              <w:spacing w:after="0" w:line="360" w:lineRule="atLeast"/>
              <w:contextualSpacing/>
              <w:rPr>
                <w:rFonts w:eastAsia="Calibri"/>
                <w:color w:val="000000"/>
              </w:rPr>
            </w:pPr>
            <w:r w:rsidRPr="007B7AF6">
              <w:rPr>
                <w:rFonts w:eastAsia="Calibri"/>
                <w:color w:val="000000"/>
              </w:rPr>
              <w:t>Amendment of information relating to timing of multi</w:t>
            </w:r>
            <w:r w:rsidR="00DA79F0">
              <w:rPr>
                <w:rFonts w:eastAsia="Calibri"/>
                <w:color w:val="000000"/>
              </w:rPr>
              <w:t>-</w:t>
            </w:r>
            <w:r w:rsidRPr="007B7AF6">
              <w:rPr>
                <w:rFonts w:eastAsia="Calibri"/>
                <w:color w:val="000000"/>
              </w:rPr>
              <w:t>sector placements becoming mandated.</w:t>
            </w:r>
          </w:p>
          <w:p w14:paraId="78A92D66" w14:textId="7EA9998C" w:rsidR="008D5ECA" w:rsidRPr="003A6270" w:rsidRDefault="008D5ECA" w:rsidP="0057685E">
            <w:pPr>
              <w:spacing w:after="0" w:line="360" w:lineRule="atLeast"/>
              <w:contextualSpacing/>
              <w:rPr>
                <w:rFonts w:eastAsia="Calibri"/>
                <w:color w:val="000000"/>
              </w:rPr>
            </w:pPr>
          </w:p>
        </w:tc>
      </w:tr>
      <w:tr w:rsidR="00DA79F0" w:rsidRPr="003A6270" w14:paraId="5662C65D" w14:textId="77777777" w:rsidTr="00026BD5">
        <w:tc>
          <w:tcPr>
            <w:tcW w:w="1097" w:type="dxa"/>
          </w:tcPr>
          <w:p w14:paraId="09F11D85" w14:textId="61D930C3" w:rsidR="00DA79F0" w:rsidRPr="00026BD5" w:rsidRDefault="00DA79F0" w:rsidP="00DA79F0">
            <w:pPr>
              <w:spacing w:after="280" w:line="360" w:lineRule="atLeast"/>
              <w:rPr>
                <w:rFonts w:eastAsia="Calibri"/>
                <w:color w:val="auto"/>
              </w:rPr>
            </w:pPr>
            <w:r w:rsidRPr="00026BD5">
              <w:rPr>
                <w:rFonts w:eastAsia="Calibri" w:cs="Arial"/>
                <w:color w:val="auto"/>
              </w:rPr>
              <w:t>1.2</w:t>
            </w:r>
          </w:p>
        </w:tc>
        <w:tc>
          <w:tcPr>
            <w:tcW w:w="1390" w:type="dxa"/>
          </w:tcPr>
          <w:p w14:paraId="643087C6" w14:textId="77777777" w:rsidR="00DA79F0" w:rsidRPr="00026BD5" w:rsidRDefault="00DA79F0" w:rsidP="00DA79F0">
            <w:pPr>
              <w:contextualSpacing/>
              <w:rPr>
                <w:rFonts w:eastAsia="Calibri" w:cs="Arial"/>
                <w:color w:val="auto"/>
              </w:rPr>
            </w:pPr>
            <w:r w:rsidRPr="00026BD5">
              <w:rPr>
                <w:rFonts w:eastAsia="Calibri" w:cs="Arial"/>
                <w:color w:val="auto"/>
              </w:rPr>
              <w:t>July</w:t>
            </w:r>
          </w:p>
          <w:p w14:paraId="02063D3B" w14:textId="34D59617" w:rsidR="00DA79F0" w:rsidRPr="00026BD5" w:rsidRDefault="00DA79F0" w:rsidP="00DA79F0">
            <w:pPr>
              <w:spacing w:after="280" w:line="360" w:lineRule="atLeast"/>
              <w:contextualSpacing/>
              <w:rPr>
                <w:rFonts w:eastAsia="Calibri"/>
                <w:color w:val="auto"/>
              </w:rPr>
            </w:pPr>
            <w:r w:rsidRPr="00026BD5">
              <w:rPr>
                <w:rFonts w:eastAsia="Calibri" w:cs="Arial"/>
                <w:color w:val="auto"/>
              </w:rPr>
              <w:t>2025</w:t>
            </w:r>
          </w:p>
        </w:tc>
        <w:tc>
          <w:tcPr>
            <w:tcW w:w="6485" w:type="dxa"/>
            <w:vAlign w:val="center"/>
          </w:tcPr>
          <w:p w14:paraId="00EBBE0F" w14:textId="77777777" w:rsidR="00DA79F0" w:rsidRPr="00026BD5" w:rsidRDefault="00DA79F0" w:rsidP="00DA79F0">
            <w:pPr>
              <w:contextualSpacing/>
              <w:rPr>
                <w:rFonts w:eastAsia="Calibri" w:cs="Arial"/>
                <w:color w:val="auto"/>
              </w:rPr>
            </w:pPr>
            <w:r w:rsidRPr="00026BD5">
              <w:rPr>
                <w:rFonts w:eastAsia="Calibri" w:cs="Arial"/>
                <w:color w:val="auto"/>
              </w:rPr>
              <w:t>Amendment of information relating to timing of multi-sector placements becoming mandated.</w:t>
            </w:r>
          </w:p>
          <w:p w14:paraId="44679F9B" w14:textId="77777777" w:rsidR="00DA79F0" w:rsidRPr="00026BD5" w:rsidRDefault="00DA79F0" w:rsidP="00DA79F0">
            <w:pPr>
              <w:spacing w:after="0" w:line="360" w:lineRule="atLeast"/>
              <w:contextualSpacing/>
              <w:rPr>
                <w:rFonts w:eastAsia="Calibri"/>
                <w:color w:val="auto"/>
              </w:rPr>
            </w:pPr>
          </w:p>
        </w:tc>
      </w:tr>
    </w:tbl>
    <w:p w14:paraId="52A2ED93" w14:textId="6569A673" w:rsidR="004F0A67" w:rsidRPr="004F0A67" w:rsidRDefault="000F473C" w:rsidP="003D6F6F">
      <w:pPr>
        <w:pStyle w:val="BodyText"/>
      </w:pPr>
      <w:r w:rsidRPr="003A6270">
        <w:rPr>
          <w:noProof/>
        </w:rPr>
        <mc:AlternateContent>
          <mc:Choice Requires="wps">
            <w:drawing>
              <wp:anchor distT="0" distB="0" distL="114300" distR="114300" simplePos="0" relativeHeight="251658241" behindDoc="1" locked="0" layoutInCell="1" allowOverlap="1" wp14:anchorId="0D7B6ED3" wp14:editId="090822E5">
                <wp:simplePos x="0" y="0"/>
                <wp:positionH relativeFrom="page">
                  <wp:align>right</wp:align>
                </wp:positionH>
                <wp:positionV relativeFrom="page">
                  <wp:posOffset>6007100</wp:posOffset>
                </wp:positionV>
                <wp:extent cx="7550150" cy="4680000"/>
                <wp:effectExtent l="0" t="0" r="0" b="63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BA70E" w14:textId="77777777" w:rsidR="000F473C" w:rsidRDefault="000F473C" w:rsidP="000F473C"/>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0F473C" w:rsidRPr="00AB508B" w14:paraId="4AC7174C" w14:textId="77777777">
                              <w:trPr>
                                <w:trHeight w:val="4140"/>
                              </w:trPr>
                              <w:tc>
                                <w:tcPr>
                                  <w:tcW w:w="10040" w:type="dxa"/>
                                  <w:tcMar>
                                    <w:bottom w:w="1134" w:type="dxa"/>
                                  </w:tcMar>
                                  <w:vAlign w:val="bottom"/>
                                </w:tcPr>
                                <w:p w14:paraId="16447A69" w14:textId="77777777" w:rsidR="000F473C" w:rsidRDefault="000F473C">
                                  <w:pPr>
                                    <w:pStyle w:val="BackPage"/>
                                  </w:pPr>
                                  <w:r>
                                    <w:t>NHS England</w:t>
                                  </w:r>
                                </w:p>
                                <w:p w14:paraId="5C18DC12" w14:textId="77777777" w:rsidR="000F473C" w:rsidRDefault="000F473C">
                                  <w:pPr>
                                    <w:pStyle w:val="BackPage"/>
                                  </w:pPr>
                                  <w:r>
                                    <w:t>Wellington House</w:t>
                                  </w:r>
                                </w:p>
                                <w:p w14:paraId="40BF74C8" w14:textId="77777777" w:rsidR="000F473C" w:rsidRDefault="000F473C">
                                  <w:pPr>
                                    <w:pStyle w:val="BackPage"/>
                                  </w:pPr>
                                  <w:r>
                                    <w:t>133-155 Waterloo Road</w:t>
                                  </w:r>
                                </w:p>
                                <w:p w14:paraId="0BEFF91F" w14:textId="77777777" w:rsidR="000F473C" w:rsidRDefault="000F473C">
                                  <w:pPr>
                                    <w:pStyle w:val="BackPage"/>
                                  </w:pPr>
                                  <w:r>
                                    <w:t>London</w:t>
                                  </w:r>
                                </w:p>
                                <w:p w14:paraId="1034D349" w14:textId="77777777" w:rsidR="000F473C" w:rsidRDefault="000F473C">
                                  <w:pPr>
                                    <w:pStyle w:val="BackPage"/>
                                  </w:pPr>
                                  <w:r>
                                    <w:t>SE1 8UG</w:t>
                                  </w:r>
                                </w:p>
                                <w:p w14:paraId="559A53C3" w14:textId="77777777" w:rsidR="000F473C" w:rsidRDefault="000F473C">
                                  <w:pPr>
                                    <w:pStyle w:val="BackPage"/>
                                  </w:pPr>
                                </w:p>
                                <w:p w14:paraId="1C8C3B2E" w14:textId="77777777" w:rsidR="000F473C" w:rsidRPr="00AB508B" w:rsidRDefault="000F473C">
                                  <w:pPr>
                                    <w:pStyle w:val="BackPage"/>
                                  </w:pPr>
                                  <w:r>
                                    <w:t>This publication can be made available in a number of alternative formats on request.</w:t>
                                  </w:r>
                                </w:p>
                              </w:tc>
                            </w:tr>
                            <w:tr w:rsidR="000F473C" w:rsidRPr="00AB508B" w14:paraId="665A900D" w14:textId="77777777">
                              <w:trPr>
                                <w:trHeight w:val="567"/>
                              </w:trPr>
                              <w:tc>
                                <w:tcPr>
                                  <w:tcW w:w="10040" w:type="dxa"/>
                                  <w:vAlign w:val="bottom"/>
                                </w:tcPr>
                                <w:p w14:paraId="52D5924E" w14:textId="29B4CF1C" w:rsidR="000F473C" w:rsidRPr="00AB508B" w:rsidRDefault="000F473C">
                                  <w:pPr>
                                    <w:pStyle w:val="BackPage"/>
                                  </w:pPr>
                                  <w:r>
                                    <w:t xml:space="preserve">© NHS England </w:t>
                                  </w:r>
                                  <w:r w:rsidRPr="00C34022">
                                    <w:t>202</w:t>
                                  </w:r>
                                  <w:r w:rsidR="00B84F39">
                                    <w:t>5</w:t>
                                  </w:r>
                                  <w:r>
                                    <w:t xml:space="preserve"> |</w:t>
                                  </w:r>
                                </w:p>
                              </w:tc>
                            </w:tr>
                          </w:tbl>
                          <w:p w14:paraId="3B553B22" w14:textId="77777777" w:rsidR="000F473C" w:rsidRPr="000F0D5C" w:rsidRDefault="000F473C" w:rsidP="000F473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6ED3" id="Rectangle 2" o:spid="_x0000_s1026" alt="&quot;&quot;" style="position:absolute;margin-left:543.3pt;margin-top:473pt;width:594.5pt;height:368.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" stroked="f" strokeweight="1pt">
                <v:textbox inset="10mm,,,9mm">
                  <w:txbxContent>
                    <w:p w14:paraId="09FBA70E" w14:textId="77777777" w:rsidR="000F473C" w:rsidRDefault="000F473C" w:rsidP="000F473C"/>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0F473C" w:rsidRPr="00AB508B" w14:paraId="4AC7174C" w14:textId="77777777">
                        <w:trPr>
                          <w:trHeight w:val="4140"/>
                        </w:trPr>
                        <w:tc>
                          <w:tcPr>
                            <w:tcW w:w="10040" w:type="dxa"/>
                            <w:tcMar>
                              <w:bottom w:w="1134" w:type="dxa"/>
                            </w:tcMar>
                            <w:vAlign w:val="bottom"/>
                          </w:tcPr>
                          <w:p w14:paraId="16447A69" w14:textId="77777777" w:rsidR="000F473C" w:rsidRDefault="000F473C">
                            <w:pPr>
                              <w:pStyle w:val="BackPage"/>
                            </w:pPr>
                            <w:r>
                              <w:t>NHS England</w:t>
                            </w:r>
                          </w:p>
                          <w:p w14:paraId="5C18DC12" w14:textId="77777777" w:rsidR="000F473C" w:rsidRDefault="000F473C">
                            <w:pPr>
                              <w:pStyle w:val="BackPage"/>
                            </w:pPr>
                            <w:r>
                              <w:t>Wellington House</w:t>
                            </w:r>
                          </w:p>
                          <w:p w14:paraId="40BF74C8" w14:textId="77777777" w:rsidR="000F473C" w:rsidRDefault="000F473C">
                            <w:pPr>
                              <w:pStyle w:val="BackPage"/>
                            </w:pPr>
                            <w:r>
                              <w:t>133-155 Waterloo Road</w:t>
                            </w:r>
                          </w:p>
                          <w:p w14:paraId="0BEFF91F" w14:textId="77777777" w:rsidR="000F473C" w:rsidRDefault="000F473C">
                            <w:pPr>
                              <w:pStyle w:val="BackPage"/>
                            </w:pPr>
                            <w:r>
                              <w:t>London</w:t>
                            </w:r>
                          </w:p>
                          <w:p w14:paraId="1034D349" w14:textId="77777777" w:rsidR="000F473C" w:rsidRDefault="000F473C">
                            <w:pPr>
                              <w:pStyle w:val="BackPage"/>
                            </w:pPr>
                            <w:r>
                              <w:t>SE1 8UG</w:t>
                            </w:r>
                          </w:p>
                          <w:p w14:paraId="559A53C3" w14:textId="77777777" w:rsidR="000F473C" w:rsidRDefault="000F473C">
                            <w:pPr>
                              <w:pStyle w:val="BackPage"/>
                            </w:pPr>
                          </w:p>
                          <w:p w14:paraId="1C8C3B2E" w14:textId="77777777" w:rsidR="000F473C" w:rsidRPr="00AB508B" w:rsidRDefault="000F473C">
                            <w:pPr>
                              <w:pStyle w:val="BackPage"/>
                            </w:pPr>
                            <w:r>
                              <w:t>This publication can be made available in a number of alternative formats on request.</w:t>
                            </w:r>
                          </w:p>
                        </w:tc>
                      </w:tr>
                      <w:tr w:rsidR="000F473C" w:rsidRPr="00AB508B" w14:paraId="665A900D" w14:textId="77777777">
                        <w:trPr>
                          <w:trHeight w:val="567"/>
                        </w:trPr>
                        <w:tc>
                          <w:tcPr>
                            <w:tcW w:w="10040" w:type="dxa"/>
                            <w:vAlign w:val="bottom"/>
                          </w:tcPr>
                          <w:p w14:paraId="52D5924E" w14:textId="29B4CF1C" w:rsidR="000F473C" w:rsidRPr="00AB508B" w:rsidRDefault="000F473C">
                            <w:pPr>
                              <w:pStyle w:val="BackPage"/>
                            </w:pPr>
                            <w:r>
                              <w:t xml:space="preserve">© NHS England </w:t>
                            </w:r>
                            <w:r w:rsidRPr="00C34022">
                              <w:t>202</w:t>
                            </w:r>
                            <w:r w:rsidR="00B84F39">
                              <w:t>5</w:t>
                            </w:r>
                            <w:r>
                              <w:t xml:space="preserve"> |</w:t>
                            </w:r>
                          </w:p>
                        </w:tc>
                      </w:tr>
                    </w:tbl>
                    <w:p w14:paraId="3B553B22" w14:textId="77777777" w:rsidR="000F473C" w:rsidRPr="000F0D5C" w:rsidRDefault="000F473C" w:rsidP="000F473C">
                      <w:pPr>
                        <w:pStyle w:val="BackPage"/>
                        <w:rPr>
                          <w:sz w:val="2"/>
                          <w:szCs w:val="2"/>
                        </w:rPr>
                      </w:pPr>
                    </w:p>
                  </w:txbxContent>
                </v:textbox>
                <w10:wrap anchorx="page" anchory="page"/>
              </v:rect>
            </w:pict>
          </mc:Fallback>
        </mc:AlternateContent>
      </w:r>
    </w:p>
    <w:sectPr w:rsidR="004F0A67" w:rsidRPr="004F0A67" w:rsidSect="006870F4">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B7C7" w14:textId="77777777" w:rsidR="00EE23E5" w:rsidRDefault="00EE23E5" w:rsidP="000C24AF">
      <w:pPr>
        <w:spacing w:after="0"/>
      </w:pPr>
      <w:r>
        <w:separator/>
      </w:r>
    </w:p>
  </w:endnote>
  <w:endnote w:type="continuationSeparator" w:id="0">
    <w:p w14:paraId="738A4182" w14:textId="77777777" w:rsidR="00EE23E5" w:rsidRDefault="00EE23E5" w:rsidP="000C24AF">
      <w:pPr>
        <w:spacing w:after="0"/>
      </w:pPr>
      <w:r>
        <w:continuationSeparator/>
      </w:r>
    </w:p>
  </w:endnote>
  <w:endnote w:type="continuationNotice" w:id="1">
    <w:p w14:paraId="105FC997" w14:textId="77777777" w:rsidR="00EE23E5" w:rsidRDefault="00EE2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1BEC" w14:textId="275EFF52" w:rsidR="009F3A1D" w:rsidRDefault="009F3A1D">
    <w:pPr>
      <w:pStyle w:val="Footer"/>
    </w:pPr>
    <w:r>
      <w:t>Copyright © 202</w:t>
    </w:r>
    <w:r w:rsidR="00232C35">
      <w:t>4</w:t>
    </w:r>
    <w:r>
      <w:t xml:space="preserve">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600C" w14:textId="77777777" w:rsidR="00EE23E5" w:rsidRDefault="00EE23E5" w:rsidP="000C24AF">
      <w:pPr>
        <w:spacing w:after="0"/>
      </w:pPr>
      <w:r>
        <w:separator/>
      </w:r>
    </w:p>
  </w:footnote>
  <w:footnote w:type="continuationSeparator" w:id="0">
    <w:p w14:paraId="299CE91E" w14:textId="77777777" w:rsidR="00EE23E5" w:rsidRDefault="00EE23E5" w:rsidP="000C24AF">
      <w:pPr>
        <w:spacing w:after="0"/>
      </w:pPr>
      <w:r>
        <w:continuationSeparator/>
      </w:r>
    </w:p>
  </w:footnote>
  <w:footnote w:type="continuationNotice" w:id="1">
    <w:p w14:paraId="5965CAE4" w14:textId="77777777" w:rsidR="00EE23E5" w:rsidRDefault="00EE23E5">
      <w:pPr>
        <w:spacing w:after="0" w:line="240" w:lineRule="auto"/>
      </w:pPr>
    </w:p>
  </w:footnote>
  <w:footnote w:id="2">
    <w:p w14:paraId="43FC74CE" w14:textId="77777777" w:rsidR="00B64CFE" w:rsidRDefault="00B64CFE" w:rsidP="00B64CFE">
      <w:pPr>
        <w:pStyle w:val="FootnoteText"/>
        <w:spacing w:line="360" w:lineRule="auto"/>
        <w:jc w:val="both"/>
      </w:pPr>
      <w:r w:rsidRPr="00BC11F6">
        <w:rPr>
          <w:rStyle w:val="FootnoteReference"/>
        </w:rPr>
        <w:footnoteRef/>
      </w:r>
      <w:r w:rsidRPr="00BC11F6">
        <w:t xml:space="preserve"> </w:t>
      </w:r>
      <w:r w:rsidRPr="007E021A">
        <w:rPr>
          <w:rFonts w:cs="Arial"/>
          <w:color w:val="auto"/>
          <w:sz w:val="22"/>
          <w:szCs w:val="22"/>
          <w:shd w:val="clear" w:color="auto" w:fill="FFFFFF"/>
        </w:rPr>
        <w:t>Formative assessment is a planned, ongoing process used by all students and teachers during learning and teaching to elicit and use evidence of student learning to improve student understanding of intended disciplinary learning outcomes and support students to become self-directed learners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6D1B" w14:textId="77777777"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127506C5" wp14:editId="2E917C7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717438" name="Picture 177174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9FDA15D" w14:textId="77777777" w:rsidR="009F3A1D" w:rsidRDefault="009F3A1D" w:rsidP="00101883">
    <w:pPr>
      <w:pStyle w:val="Header"/>
      <w:pBdr>
        <w:bottom w:val="none" w:sz="0" w:space="0" w:color="auto"/>
      </w:pBdr>
    </w:pPr>
  </w:p>
  <w:p w14:paraId="52242E59" w14:textId="41547C74" w:rsidR="00F25CC7" w:rsidRPr="009F3A1D" w:rsidRDefault="00640502"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0F473C">
          <w:t>Foundation Trainee Pharmacist Assessment Activities and Tools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C3C6" w14:textId="40D22AFA" w:rsidR="001E6E91" w:rsidRPr="009F3A1D" w:rsidRDefault="001E6E91" w:rsidP="009F3A1D">
    <w:r>
      <w:rPr>
        <w:rFonts w:asciiTheme="minorHAnsi" w:hAnsiTheme="minorHAnsi"/>
        <w:b/>
        <w:bCs/>
        <w:noProof/>
        <w:lang w:eastAsia="en-GB"/>
      </w:rPr>
      <w:drawing>
        <wp:anchor distT="0" distB="0" distL="114300" distR="114300" simplePos="0" relativeHeight="251658241" behindDoc="1" locked="0" layoutInCell="1" allowOverlap="1" wp14:anchorId="1E60FDAF" wp14:editId="09F0E03E">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949784227" name="Picture 949784227"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96FE" w14:textId="77777777" w:rsidR="0009711D" w:rsidRPr="009F3A1D" w:rsidRDefault="0009711D" w:rsidP="009F3A1D">
    <w:r>
      <w:rPr>
        <w:rFonts w:asciiTheme="minorHAnsi" w:hAnsiTheme="minorHAnsi"/>
        <w:b/>
        <w:bCs/>
        <w:noProof/>
        <w:lang w:eastAsia="en-GB"/>
      </w:rPr>
      <w:drawing>
        <wp:anchor distT="0" distB="0" distL="114300" distR="114300" simplePos="0" relativeHeight="251658242" behindDoc="1" locked="0" layoutInCell="1" allowOverlap="1" wp14:anchorId="74754EA2" wp14:editId="53569E2D">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761213044" name="Picture 1761213044"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0DDAB200"/>
    <w:lvl w:ilvl="0">
      <w:start w:val="1"/>
      <w:numFmt w:val="decimal"/>
      <w:pStyle w:val="BodyText2"/>
      <w:suff w:val="space"/>
      <w:lvlText w:val="%1."/>
      <w:lvlJc w:val="left"/>
      <w:pPr>
        <w:ind w:left="720" w:firstLine="0"/>
      </w:pPr>
      <w:rPr>
        <w:rFonts w:hint="default"/>
      </w:rPr>
    </w:lvl>
    <w:lvl w:ilvl="1">
      <w:start w:val="1"/>
      <w:numFmt w:val="decimal"/>
      <w:lvlText w:val="%1.%2"/>
      <w:lvlJc w:val="left"/>
      <w:pPr>
        <w:ind w:left="1344" w:hanging="624"/>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741" w:hanging="1021"/>
      </w:pPr>
      <w:rPr>
        <w:rFonts w:hint="default"/>
      </w:rPr>
    </w:lvl>
    <w:lvl w:ilvl="4">
      <w:start w:val="1"/>
      <w:numFmt w:val="decimal"/>
      <w:lvlText w:val="%5."/>
      <w:lvlJc w:val="left"/>
      <w:pPr>
        <w:ind w:left="1287" w:hanging="567"/>
      </w:pPr>
      <w:rPr>
        <w:rFonts w:hint="default"/>
      </w:rPr>
    </w:lvl>
    <w:lvl w:ilvl="5">
      <w:start w:val="1"/>
      <w:numFmt w:val="decimal"/>
      <w:lvlText w:val="%5.%6."/>
      <w:lvlJc w:val="left"/>
      <w:pPr>
        <w:ind w:left="1911" w:hanging="624"/>
      </w:pPr>
      <w:rPr>
        <w:rFonts w:hint="default"/>
      </w:rPr>
    </w:lvl>
    <w:lvl w:ilvl="6">
      <w:start w:val="1"/>
      <w:numFmt w:val="decimal"/>
      <w:lvlText w:val="%5.%6.%7."/>
      <w:lvlJc w:val="left"/>
      <w:pPr>
        <w:ind w:left="2988" w:hanging="1077"/>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003D"/>
    <w:multiLevelType w:val="hybridMultilevel"/>
    <w:tmpl w:val="A82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C376F"/>
    <w:multiLevelType w:val="hybridMultilevel"/>
    <w:tmpl w:val="B5063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900F2"/>
    <w:multiLevelType w:val="hybridMultilevel"/>
    <w:tmpl w:val="FD3E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151EB"/>
    <w:multiLevelType w:val="multilevel"/>
    <w:tmpl w:val="3830EAA2"/>
    <w:lvl w:ilvl="0">
      <w:start w:val="1"/>
      <w:numFmt w:val="decimal"/>
      <w:pStyle w:val="h2numbered"/>
      <w:lvlText w:val="%1."/>
      <w:lvlJc w:val="left"/>
      <w:pPr>
        <w:ind w:left="360" w:hanging="360"/>
      </w:pPr>
      <w:rPr>
        <w:rFonts w:hint="default"/>
      </w:rPr>
    </w:lvl>
    <w:lvl w:ilvl="1">
      <w:start w:val="1"/>
      <w:numFmt w:val="decimal"/>
      <w:pStyle w:val="h3numbered"/>
      <w:lvlText w:val="%1.%2."/>
      <w:lvlJc w:val="left"/>
      <w:pPr>
        <w:ind w:left="432" w:hanging="432"/>
      </w:pPr>
      <w:rPr>
        <w:rFonts w:hint="default"/>
        <w:b w:val="0"/>
        <w:bCs w:val="0"/>
        <w:color w:val="005EB8" w:themeColor="text2"/>
        <w:sz w:val="28"/>
        <w:szCs w:val="32"/>
      </w:rPr>
    </w:lvl>
    <w:lvl w:ilvl="2">
      <w:start w:val="1"/>
      <w:numFmt w:val="decimal"/>
      <w:pStyle w:val="h4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811763"/>
    <w:multiLevelType w:val="hybridMultilevel"/>
    <w:tmpl w:val="CDA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D5FD6"/>
    <w:multiLevelType w:val="hybridMultilevel"/>
    <w:tmpl w:val="AF2C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503C4"/>
    <w:multiLevelType w:val="hybridMultilevel"/>
    <w:tmpl w:val="70F4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73B3"/>
    <w:multiLevelType w:val="hybridMultilevel"/>
    <w:tmpl w:val="C69E59A4"/>
    <w:lvl w:ilvl="0" w:tplc="9216EEB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6D7C2A"/>
    <w:multiLevelType w:val="hybridMultilevel"/>
    <w:tmpl w:val="7894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F7466"/>
    <w:multiLevelType w:val="hybridMultilevel"/>
    <w:tmpl w:val="8A74073E"/>
    <w:lvl w:ilvl="0" w:tplc="F758AC54">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CB7063"/>
    <w:multiLevelType w:val="hybridMultilevel"/>
    <w:tmpl w:val="A244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157AD6"/>
    <w:multiLevelType w:val="hybridMultilevel"/>
    <w:tmpl w:val="5B8ECDA4"/>
    <w:lvl w:ilvl="0" w:tplc="3828CEB6">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2870B8B"/>
    <w:multiLevelType w:val="multilevel"/>
    <w:tmpl w:val="A05EAC86"/>
    <w:name w:val="nhs_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536"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1E2CE8"/>
    <w:multiLevelType w:val="hybridMultilevel"/>
    <w:tmpl w:val="EE4C9E7A"/>
    <w:lvl w:ilvl="0" w:tplc="A364B07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1D554E"/>
    <w:multiLevelType w:val="hybridMultilevel"/>
    <w:tmpl w:val="7EDE709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453656C"/>
    <w:multiLevelType w:val="hybridMultilevel"/>
    <w:tmpl w:val="2B7A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72E23"/>
    <w:multiLevelType w:val="hybridMultilevel"/>
    <w:tmpl w:val="7D38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E7253F"/>
    <w:multiLevelType w:val="hybridMultilevel"/>
    <w:tmpl w:val="4E70B2AE"/>
    <w:lvl w:ilvl="0" w:tplc="54A00D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620563"/>
    <w:multiLevelType w:val="hybridMultilevel"/>
    <w:tmpl w:val="C442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C3DDC"/>
    <w:multiLevelType w:val="hybridMultilevel"/>
    <w:tmpl w:val="0016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6E2376"/>
    <w:multiLevelType w:val="multilevel"/>
    <w:tmpl w:val="3578B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color w:val="005EB8" w:themeColor="text2"/>
        <w:sz w:val="28"/>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0249E9"/>
    <w:multiLevelType w:val="hybridMultilevel"/>
    <w:tmpl w:val="7BD87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0510A3"/>
    <w:multiLevelType w:val="hybridMultilevel"/>
    <w:tmpl w:val="DB04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0B0710"/>
    <w:multiLevelType w:val="hybridMultilevel"/>
    <w:tmpl w:val="3006E75E"/>
    <w:lvl w:ilvl="0" w:tplc="AB24F82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70331F"/>
    <w:multiLevelType w:val="hybridMultilevel"/>
    <w:tmpl w:val="C35085D4"/>
    <w:lvl w:ilvl="0" w:tplc="B802B082">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4F64E9"/>
    <w:multiLevelType w:val="hybridMultilevel"/>
    <w:tmpl w:val="DA0C7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413B2B"/>
    <w:multiLevelType w:val="hybridMultilevel"/>
    <w:tmpl w:val="27F43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05B6B8A"/>
    <w:multiLevelType w:val="multilevel"/>
    <w:tmpl w:val="3578B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color w:val="005EB8" w:themeColor="text2"/>
        <w:sz w:val="28"/>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3552B69"/>
    <w:multiLevelType w:val="hybridMultilevel"/>
    <w:tmpl w:val="1A708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48D7FDA"/>
    <w:multiLevelType w:val="hybridMultilevel"/>
    <w:tmpl w:val="650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B663C4"/>
    <w:multiLevelType w:val="hybridMultilevel"/>
    <w:tmpl w:val="F7980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F8550B"/>
    <w:multiLevelType w:val="hybridMultilevel"/>
    <w:tmpl w:val="5C6C362A"/>
    <w:lvl w:ilvl="0" w:tplc="36B895F6">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751A1A"/>
    <w:multiLevelType w:val="hybridMultilevel"/>
    <w:tmpl w:val="026C3DCE"/>
    <w:lvl w:ilvl="0" w:tplc="D46008FA">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AF43D6"/>
    <w:multiLevelType w:val="hybridMultilevel"/>
    <w:tmpl w:val="613A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F951340"/>
    <w:multiLevelType w:val="hybridMultilevel"/>
    <w:tmpl w:val="6C8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A15335"/>
    <w:multiLevelType w:val="hybridMultilevel"/>
    <w:tmpl w:val="BF6A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2D52B0"/>
    <w:multiLevelType w:val="hybridMultilevel"/>
    <w:tmpl w:val="F1AE6412"/>
    <w:lvl w:ilvl="0" w:tplc="4622166A">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E367F6"/>
    <w:multiLevelType w:val="hybridMultilevel"/>
    <w:tmpl w:val="5B8ECDA4"/>
    <w:lvl w:ilvl="0" w:tplc="FFFFFFFF">
      <w:start w:val="18"/>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B5D316B"/>
    <w:multiLevelType w:val="hybridMultilevel"/>
    <w:tmpl w:val="0CF6B8C4"/>
    <w:lvl w:ilvl="0" w:tplc="A426F58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BDA4C13"/>
    <w:multiLevelType w:val="hybridMultilevel"/>
    <w:tmpl w:val="B79A0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582B2F"/>
    <w:multiLevelType w:val="hybridMultilevel"/>
    <w:tmpl w:val="A9B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056E6B"/>
    <w:multiLevelType w:val="hybridMultilevel"/>
    <w:tmpl w:val="A32C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ED4895"/>
    <w:multiLevelType w:val="hybridMultilevel"/>
    <w:tmpl w:val="4A1A18D0"/>
    <w:lvl w:ilvl="0" w:tplc="73503BA2">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002AEC"/>
    <w:multiLevelType w:val="hybridMultilevel"/>
    <w:tmpl w:val="C80049BE"/>
    <w:lvl w:ilvl="0" w:tplc="CFD835C8">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6EE649B"/>
    <w:multiLevelType w:val="hybridMultilevel"/>
    <w:tmpl w:val="B024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F571EE"/>
    <w:multiLevelType w:val="hybridMultilevel"/>
    <w:tmpl w:val="FA2C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392A27"/>
    <w:multiLevelType w:val="hybridMultilevel"/>
    <w:tmpl w:val="BE962D30"/>
    <w:lvl w:ilvl="0" w:tplc="882A538A">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B4E462D"/>
    <w:multiLevelType w:val="hybridMultilevel"/>
    <w:tmpl w:val="73F03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BA5D08"/>
    <w:multiLevelType w:val="hybridMultilevel"/>
    <w:tmpl w:val="95FC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D40C06"/>
    <w:multiLevelType w:val="hybridMultilevel"/>
    <w:tmpl w:val="FF70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B11CF5"/>
    <w:multiLevelType w:val="hybridMultilevel"/>
    <w:tmpl w:val="3FDC4554"/>
    <w:lvl w:ilvl="0" w:tplc="BEDA5E7E">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4D0C3A"/>
    <w:multiLevelType w:val="multilevel"/>
    <w:tmpl w:val="3578B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color w:val="005EB8" w:themeColor="text2"/>
        <w:sz w:val="28"/>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0F16454"/>
    <w:multiLevelType w:val="hybridMultilevel"/>
    <w:tmpl w:val="E24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3C277D"/>
    <w:multiLevelType w:val="hybridMultilevel"/>
    <w:tmpl w:val="F604A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4B5789"/>
    <w:multiLevelType w:val="hybridMultilevel"/>
    <w:tmpl w:val="ED78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2639E8"/>
    <w:multiLevelType w:val="hybridMultilevel"/>
    <w:tmpl w:val="557624A0"/>
    <w:lvl w:ilvl="0" w:tplc="55121414">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BE93B95"/>
    <w:multiLevelType w:val="multilevel"/>
    <w:tmpl w:val="C838AA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765988"/>
    <w:multiLevelType w:val="hybridMultilevel"/>
    <w:tmpl w:val="DB74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AD35A0"/>
    <w:multiLevelType w:val="hybridMultilevel"/>
    <w:tmpl w:val="79E60A70"/>
    <w:styleLink w:val="NHSHeadings"/>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2493E"/>
    <w:multiLevelType w:val="hybridMultilevel"/>
    <w:tmpl w:val="2B26D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096A64"/>
    <w:multiLevelType w:val="hybridMultilevel"/>
    <w:tmpl w:val="9782C07A"/>
    <w:lvl w:ilvl="0" w:tplc="ACAE0A58">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18C0F38"/>
    <w:multiLevelType w:val="hybridMultilevel"/>
    <w:tmpl w:val="1FC67338"/>
    <w:lvl w:ilvl="0" w:tplc="F46A1D5A">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BA5626"/>
    <w:multiLevelType w:val="hybridMultilevel"/>
    <w:tmpl w:val="92B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D044AC"/>
    <w:multiLevelType w:val="hybridMultilevel"/>
    <w:tmpl w:val="6818E92A"/>
    <w:lvl w:ilvl="0" w:tplc="403CA2F6">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5FB11A8"/>
    <w:multiLevelType w:val="hybridMultilevel"/>
    <w:tmpl w:val="877AEC3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7D102C9"/>
    <w:multiLevelType w:val="hybridMultilevel"/>
    <w:tmpl w:val="02909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95663FE"/>
    <w:multiLevelType w:val="hybridMultilevel"/>
    <w:tmpl w:val="6EF0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97C7BFE"/>
    <w:multiLevelType w:val="hybridMultilevel"/>
    <w:tmpl w:val="2CF2A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99C4897"/>
    <w:multiLevelType w:val="hybridMultilevel"/>
    <w:tmpl w:val="3E92E20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9F81921"/>
    <w:multiLevelType w:val="hybridMultilevel"/>
    <w:tmpl w:val="6DE6A87E"/>
    <w:lvl w:ilvl="0" w:tplc="C3A884B4">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434659"/>
    <w:multiLevelType w:val="hybridMultilevel"/>
    <w:tmpl w:val="0BECA1E8"/>
    <w:styleLink w:val="NHSBodyText"/>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FD05F9"/>
    <w:multiLevelType w:val="hybridMultilevel"/>
    <w:tmpl w:val="92AC5CE0"/>
    <w:lvl w:ilvl="0" w:tplc="2C0290B6">
      <w:start w:val="2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011872"/>
    <w:multiLevelType w:val="hybridMultilevel"/>
    <w:tmpl w:val="8C448000"/>
    <w:lvl w:ilvl="0" w:tplc="8E1C3D70">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E5F0F04"/>
    <w:multiLevelType w:val="hybridMultilevel"/>
    <w:tmpl w:val="91FE5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D34CB5"/>
    <w:multiLevelType w:val="hybridMultilevel"/>
    <w:tmpl w:val="F06E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2C42A43"/>
    <w:multiLevelType w:val="hybridMultilevel"/>
    <w:tmpl w:val="F52E6F2A"/>
    <w:lvl w:ilvl="0" w:tplc="0240BB2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38A5466"/>
    <w:multiLevelType w:val="hybridMultilevel"/>
    <w:tmpl w:val="36687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E60B07"/>
    <w:multiLevelType w:val="hybridMultilevel"/>
    <w:tmpl w:val="618CD678"/>
    <w:lvl w:ilvl="0" w:tplc="46DCB64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ED6F74"/>
    <w:multiLevelType w:val="hybridMultilevel"/>
    <w:tmpl w:val="23281FFC"/>
    <w:lvl w:ilvl="0" w:tplc="A948E0C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588328A"/>
    <w:multiLevelType w:val="hybridMultilevel"/>
    <w:tmpl w:val="373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7205B51"/>
    <w:multiLevelType w:val="hybridMultilevel"/>
    <w:tmpl w:val="115C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954F1E"/>
    <w:multiLevelType w:val="hybridMultilevel"/>
    <w:tmpl w:val="CBACFA00"/>
    <w:lvl w:ilvl="0" w:tplc="024433C6">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8E9641B"/>
    <w:multiLevelType w:val="hybridMultilevel"/>
    <w:tmpl w:val="64929F3E"/>
    <w:lvl w:ilvl="0" w:tplc="B5B0D4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92717B4"/>
    <w:multiLevelType w:val="hybridMultilevel"/>
    <w:tmpl w:val="FEB0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9697B82"/>
    <w:multiLevelType w:val="hybridMultilevel"/>
    <w:tmpl w:val="DDE8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A62AA5"/>
    <w:multiLevelType w:val="hybridMultilevel"/>
    <w:tmpl w:val="56D6AD86"/>
    <w:lvl w:ilvl="0" w:tplc="94C0F330">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9F45ED6"/>
    <w:multiLevelType w:val="hybridMultilevel"/>
    <w:tmpl w:val="22A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6B063D"/>
    <w:multiLevelType w:val="hybridMultilevel"/>
    <w:tmpl w:val="D6EA8C42"/>
    <w:lvl w:ilvl="0" w:tplc="136C78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ECA5305"/>
    <w:multiLevelType w:val="hybridMultilevel"/>
    <w:tmpl w:val="731E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315740"/>
    <w:multiLevelType w:val="hybridMultilevel"/>
    <w:tmpl w:val="09FA1818"/>
    <w:lvl w:ilvl="0" w:tplc="666479A4">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C44EDC"/>
    <w:multiLevelType w:val="hybridMultilevel"/>
    <w:tmpl w:val="076E6CAE"/>
    <w:lvl w:ilvl="0" w:tplc="97122558">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
  </w:num>
  <w:num w:numId="2" w16cid:durableId="1394693074">
    <w:abstractNumId w:val="49"/>
  </w:num>
  <w:num w:numId="3" w16cid:durableId="402070381">
    <w:abstractNumId w:val="16"/>
  </w:num>
  <w:num w:numId="4" w16cid:durableId="342712582">
    <w:abstractNumId w:val="29"/>
  </w:num>
  <w:num w:numId="5" w16cid:durableId="1027171248">
    <w:abstractNumId w:val="30"/>
  </w:num>
  <w:num w:numId="6" w16cid:durableId="1083260862">
    <w:abstractNumId w:val="14"/>
    <w:lvlOverride w:ilvl="0">
      <w:lvl w:ilvl="0">
        <w:start w:val="1"/>
        <w:numFmt w:val="decimal"/>
        <w:pStyle w:val="Heading1Numbered"/>
        <w:suff w:val="space"/>
        <w:lvlText w:val="%1."/>
        <w:lvlJc w:val="left"/>
        <w:pPr>
          <w:ind w:left="0" w:firstLine="0"/>
        </w:pPr>
        <w:rPr>
          <w:rFonts w:hint="default"/>
        </w:rPr>
      </w:lvl>
    </w:lvlOverride>
  </w:num>
  <w:num w:numId="7" w16cid:durableId="668797195">
    <w:abstractNumId w:val="22"/>
  </w:num>
  <w:num w:numId="8" w16cid:durableId="55932781">
    <w:abstractNumId w:val="71"/>
  </w:num>
  <w:num w:numId="9" w16cid:durableId="1597903238">
    <w:abstractNumId w:val="72"/>
  </w:num>
  <w:num w:numId="10" w16cid:durableId="2113040874">
    <w:abstractNumId w:val="78"/>
  </w:num>
  <w:num w:numId="11" w16cid:durableId="1634558153">
    <w:abstractNumId w:val="33"/>
  </w:num>
  <w:num w:numId="12" w16cid:durableId="1323390989">
    <w:abstractNumId w:val="38"/>
  </w:num>
  <w:num w:numId="13" w16cid:durableId="1407604885">
    <w:abstractNumId w:val="3"/>
  </w:num>
  <w:num w:numId="14" w16cid:durableId="171334191">
    <w:abstractNumId w:val="53"/>
  </w:num>
  <w:num w:numId="15" w16cid:durableId="2029600210">
    <w:abstractNumId w:val="58"/>
  </w:num>
  <w:num w:numId="16" w16cid:durableId="1155413739">
    <w:abstractNumId w:val="21"/>
  </w:num>
  <w:num w:numId="17" w16cid:durableId="1450978571">
    <w:abstractNumId w:val="50"/>
  </w:num>
  <w:num w:numId="18" w16cid:durableId="912349162">
    <w:abstractNumId w:val="80"/>
  </w:num>
  <w:num w:numId="19" w16cid:durableId="200172163">
    <w:abstractNumId w:val="94"/>
  </w:num>
  <w:num w:numId="20" w16cid:durableId="2016422184">
    <w:abstractNumId w:val="6"/>
  </w:num>
  <w:num w:numId="21" w16cid:durableId="1166281441">
    <w:abstractNumId w:val="89"/>
  </w:num>
  <w:num w:numId="22" w16cid:durableId="1704133840">
    <w:abstractNumId w:val="45"/>
  </w:num>
  <w:num w:numId="23" w16cid:durableId="229775840">
    <w:abstractNumId w:val="70"/>
  </w:num>
  <w:num w:numId="24" w16cid:durableId="974867584">
    <w:abstractNumId w:val="4"/>
  </w:num>
  <w:num w:numId="25" w16cid:durableId="621769424">
    <w:abstractNumId w:val="64"/>
  </w:num>
  <w:num w:numId="26" w16cid:durableId="1412309794">
    <w:abstractNumId w:val="12"/>
  </w:num>
  <w:num w:numId="27" w16cid:durableId="992180866">
    <w:abstractNumId w:val="24"/>
  </w:num>
  <w:num w:numId="28" w16cid:durableId="1227455626">
    <w:abstractNumId w:val="19"/>
  </w:num>
  <w:num w:numId="29" w16cid:durableId="464549290">
    <w:abstractNumId w:val="54"/>
  </w:num>
  <w:num w:numId="30" w16cid:durableId="382751185">
    <w:abstractNumId w:val="85"/>
  </w:num>
  <w:num w:numId="31" w16cid:durableId="1714228874">
    <w:abstractNumId w:val="79"/>
  </w:num>
  <w:num w:numId="32" w16cid:durableId="523129363">
    <w:abstractNumId w:val="63"/>
  </w:num>
  <w:num w:numId="33" w16cid:durableId="1109617006">
    <w:abstractNumId w:val="68"/>
  </w:num>
  <w:num w:numId="34" w16cid:durableId="529145915">
    <w:abstractNumId w:val="46"/>
  </w:num>
  <w:num w:numId="35" w16cid:durableId="283076999">
    <w:abstractNumId w:val="40"/>
  </w:num>
  <w:num w:numId="36" w16cid:durableId="351879348">
    <w:abstractNumId w:val="76"/>
  </w:num>
  <w:num w:numId="37" w16cid:durableId="1739161020">
    <w:abstractNumId w:val="0"/>
  </w:num>
  <w:num w:numId="38" w16cid:durableId="1913737442">
    <w:abstractNumId w:val="14"/>
  </w:num>
  <w:num w:numId="39" w16cid:durableId="1248541739">
    <w:abstractNumId w:val="8"/>
  </w:num>
  <w:num w:numId="40" w16cid:durableId="811167777">
    <w:abstractNumId w:val="82"/>
  </w:num>
  <w:num w:numId="41" w16cid:durableId="1706517680">
    <w:abstractNumId w:val="93"/>
  </w:num>
  <w:num w:numId="42" w16cid:durableId="1584754415">
    <w:abstractNumId w:val="10"/>
  </w:num>
  <w:num w:numId="43" w16cid:durableId="1394308966">
    <w:abstractNumId w:val="51"/>
  </w:num>
  <w:num w:numId="44" w16cid:durableId="879587078">
    <w:abstractNumId w:val="92"/>
  </w:num>
  <w:num w:numId="45" w16cid:durableId="2003968665">
    <w:abstractNumId w:val="7"/>
  </w:num>
  <w:num w:numId="46" w16cid:durableId="1484932668">
    <w:abstractNumId w:val="44"/>
  </w:num>
  <w:num w:numId="47" w16cid:durableId="1924678120">
    <w:abstractNumId w:val="18"/>
  </w:num>
  <w:num w:numId="48" w16cid:durableId="761072490">
    <w:abstractNumId w:val="9"/>
  </w:num>
  <w:num w:numId="49" w16cid:durableId="864754529">
    <w:abstractNumId w:val="15"/>
  </w:num>
  <w:num w:numId="50" w16cid:durableId="1948998238">
    <w:abstractNumId w:val="95"/>
  </w:num>
  <w:num w:numId="51" w16cid:durableId="194201540">
    <w:abstractNumId w:val="96"/>
  </w:num>
  <w:num w:numId="52" w16cid:durableId="910504249">
    <w:abstractNumId w:val="28"/>
  </w:num>
  <w:num w:numId="53" w16cid:durableId="1205219763">
    <w:abstractNumId w:val="65"/>
  </w:num>
  <w:num w:numId="54" w16cid:durableId="2071612913">
    <w:abstractNumId w:val="74"/>
  </w:num>
  <w:num w:numId="55" w16cid:durableId="1789397366">
    <w:abstractNumId w:val="34"/>
  </w:num>
  <w:num w:numId="56" w16cid:durableId="310446044">
    <w:abstractNumId w:val="47"/>
  </w:num>
  <w:num w:numId="57" w16cid:durableId="650527448">
    <w:abstractNumId w:val="25"/>
  </w:num>
  <w:num w:numId="58" w16cid:durableId="694962106">
    <w:abstractNumId w:val="86"/>
  </w:num>
  <w:num w:numId="59" w16cid:durableId="978073627">
    <w:abstractNumId w:val="39"/>
  </w:num>
  <w:num w:numId="60" w16cid:durableId="1155682815">
    <w:abstractNumId w:val="61"/>
  </w:num>
  <w:num w:numId="61" w16cid:durableId="1598102513">
    <w:abstractNumId w:val="27"/>
  </w:num>
  <w:num w:numId="62" w16cid:durableId="1748531571">
    <w:abstractNumId w:val="13"/>
  </w:num>
  <w:num w:numId="63" w16cid:durableId="352537172">
    <w:abstractNumId w:val="42"/>
  </w:num>
  <w:num w:numId="64" w16cid:durableId="263727425">
    <w:abstractNumId w:val="69"/>
  </w:num>
  <w:num w:numId="65" w16cid:durableId="402147300">
    <w:abstractNumId w:val="43"/>
  </w:num>
  <w:num w:numId="66" w16cid:durableId="1539274816">
    <w:abstractNumId w:val="83"/>
  </w:num>
  <w:num w:numId="67" w16cid:durableId="1927877382">
    <w:abstractNumId w:val="88"/>
  </w:num>
  <w:num w:numId="68" w16cid:durableId="674571365">
    <w:abstractNumId w:val="84"/>
  </w:num>
  <w:num w:numId="69" w16cid:durableId="1998141889">
    <w:abstractNumId w:val="81"/>
  </w:num>
  <w:num w:numId="70" w16cid:durableId="939215839">
    <w:abstractNumId w:val="75"/>
  </w:num>
  <w:num w:numId="71" w16cid:durableId="222450013">
    <w:abstractNumId w:val="26"/>
  </w:num>
  <w:num w:numId="72" w16cid:durableId="1430081227">
    <w:abstractNumId w:val="36"/>
  </w:num>
  <w:num w:numId="73" w16cid:durableId="124391396">
    <w:abstractNumId w:val="66"/>
  </w:num>
  <w:num w:numId="74" w16cid:durableId="1206676762">
    <w:abstractNumId w:val="48"/>
  </w:num>
  <w:num w:numId="75" w16cid:durableId="1555392641">
    <w:abstractNumId w:val="87"/>
  </w:num>
  <w:num w:numId="76" w16cid:durableId="1435438725">
    <w:abstractNumId w:val="77"/>
  </w:num>
  <w:num w:numId="77" w16cid:durableId="1195656902">
    <w:abstractNumId w:val="67"/>
  </w:num>
  <w:num w:numId="78" w16cid:durableId="2086032465">
    <w:abstractNumId w:val="91"/>
  </w:num>
  <w:num w:numId="79" w16cid:durableId="1646357168">
    <w:abstractNumId w:val="37"/>
  </w:num>
  <w:num w:numId="80" w16cid:durableId="915210735">
    <w:abstractNumId w:val="52"/>
  </w:num>
  <w:num w:numId="81" w16cid:durableId="1309625599">
    <w:abstractNumId w:val="11"/>
  </w:num>
  <w:num w:numId="82" w16cid:durableId="1272710409">
    <w:abstractNumId w:val="56"/>
  </w:num>
  <w:num w:numId="83" w16cid:durableId="619455674">
    <w:abstractNumId w:val="41"/>
  </w:num>
  <w:num w:numId="84" w16cid:durableId="1247691606">
    <w:abstractNumId w:val="73"/>
  </w:num>
  <w:num w:numId="85" w16cid:durableId="388384642">
    <w:abstractNumId w:val="20"/>
  </w:num>
  <w:num w:numId="86" w16cid:durableId="2070495032">
    <w:abstractNumId w:val="5"/>
  </w:num>
  <w:num w:numId="87" w16cid:durableId="969483678">
    <w:abstractNumId w:val="62"/>
  </w:num>
  <w:num w:numId="88" w16cid:durableId="1503467706">
    <w:abstractNumId w:val="60"/>
  </w:num>
  <w:num w:numId="89" w16cid:durableId="1914199572">
    <w:abstractNumId w:val="90"/>
  </w:num>
  <w:num w:numId="90" w16cid:durableId="711613914">
    <w:abstractNumId w:val="55"/>
  </w:num>
  <w:num w:numId="91" w16cid:durableId="1181353522">
    <w:abstractNumId w:val="17"/>
  </w:num>
  <w:num w:numId="92" w16cid:durableId="1065647843">
    <w:abstractNumId w:val="31"/>
  </w:num>
  <w:num w:numId="93" w16cid:durableId="653149462">
    <w:abstractNumId w:val="35"/>
  </w:num>
  <w:num w:numId="94" w16cid:durableId="1246182323">
    <w:abstractNumId w:val="2"/>
  </w:num>
  <w:num w:numId="95" w16cid:durableId="1470435168">
    <w:abstractNumId w:val="59"/>
  </w:num>
  <w:num w:numId="96" w16cid:durableId="655381072">
    <w:abstractNumId w:val="23"/>
  </w:num>
  <w:num w:numId="97" w16cid:durableId="1997875763">
    <w:abstractNumId w:val="32"/>
  </w:num>
  <w:num w:numId="98" w16cid:durableId="375542714">
    <w:abstractNumId w:val="5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8F"/>
    <w:rsid w:val="00000197"/>
    <w:rsid w:val="000004CC"/>
    <w:rsid w:val="000005C7"/>
    <w:rsid w:val="000009EB"/>
    <w:rsid w:val="00001326"/>
    <w:rsid w:val="00001C29"/>
    <w:rsid w:val="0000416F"/>
    <w:rsid w:val="00005BD7"/>
    <w:rsid w:val="000062D7"/>
    <w:rsid w:val="0000762C"/>
    <w:rsid w:val="000108B8"/>
    <w:rsid w:val="0001123E"/>
    <w:rsid w:val="0001164C"/>
    <w:rsid w:val="00011C02"/>
    <w:rsid w:val="00011FA4"/>
    <w:rsid w:val="000121F1"/>
    <w:rsid w:val="00012DC1"/>
    <w:rsid w:val="00013C8C"/>
    <w:rsid w:val="00014E58"/>
    <w:rsid w:val="000151CF"/>
    <w:rsid w:val="000153D0"/>
    <w:rsid w:val="00016676"/>
    <w:rsid w:val="0001715A"/>
    <w:rsid w:val="00021380"/>
    <w:rsid w:val="00022139"/>
    <w:rsid w:val="00024161"/>
    <w:rsid w:val="0002441B"/>
    <w:rsid w:val="000246EC"/>
    <w:rsid w:val="00026365"/>
    <w:rsid w:val="00026523"/>
    <w:rsid w:val="00026BD5"/>
    <w:rsid w:val="0003185C"/>
    <w:rsid w:val="00031FD0"/>
    <w:rsid w:val="000328B4"/>
    <w:rsid w:val="00035B69"/>
    <w:rsid w:val="00035C9D"/>
    <w:rsid w:val="0003619D"/>
    <w:rsid w:val="0004290C"/>
    <w:rsid w:val="0004384B"/>
    <w:rsid w:val="0004490C"/>
    <w:rsid w:val="000449FF"/>
    <w:rsid w:val="00045110"/>
    <w:rsid w:val="000469E0"/>
    <w:rsid w:val="00047A1A"/>
    <w:rsid w:val="00051577"/>
    <w:rsid w:val="00051BF7"/>
    <w:rsid w:val="0005253E"/>
    <w:rsid w:val="00052D22"/>
    <w:rsid w:val="00053317"/>
    <w:rsid w:val="00054064"/>
    <w:rsid w:val="000552EF"/>
    <w:rsid w:val="00055630"/>
    <w:rsid w:val="00055D34"/>
    <w:rsid w:val="00056CCE"/>
    <w:rsid w:val="00061133"/>
    <w:rsid w:val="00061452"/>
    <w:rsid w:val="000618EC"/>
    <w:rsid w:val="00062387"/>
    <w:rsid w:val="00062BFE"/>
    <w:rsid w:val="00066BF9"/>
    <w:rsid w:val="00066D70"/>
    <w:rsid w:val="000671F2"/>
    <w:rsid w:val="00070C63"/>
    <w:rsid w:val="0007111F"/>
    <w:rsid w:val="00072F4F"/>
    <w:rsid w:val="000733A2"/>
    <w:rsid w:val="00074F29"/>
    <w:rsid w:val="000754E5"/>
    <w:rsid w:val="00081797"/>
    <w:rsid w:val="00082AC6"/>
    <w:rsid w:val="0008313C"/>
    <w:rsid w:val="00084196"/>
    <w:rsid w:val="00084287"/>
    <w:rsid w:val="0008435E"/>
    <w:rsid w:val="000849D3"/>
    <w:rsid w:val="00084ED1"/>
    <w:rsid w:val="000857B1"/>
    <w:rsid w:val="00085C50"/>
    <w:rsid w:val="00086289"/>
    <w:rsid w:val="000863E2"/>
    <w:rsid w:val="0008717E"/>
    <w:rsid w:val="00087761"/>
    <w:rsid w:val="00087A51"/>
    <w:rsid w:val="0009239E"/>
    <w:rsid w:val="00093FD1"/>
    <w:rsid w:val="000955FB"/>
    <w:rsid w:val="00095621"/>
    <w:rsid w:val="00095B0E"/>
    <w:rsid w:val="0009711D"/>
    <w:rsid w:val="00097362"/>
    <w:rsid w:val="000A0447"/>
    <w:rsid w:val="000A15BE"/>
    <w:rsid w:val="000A266D"/>
    <w:rsid w:val="000A2B6B"/>
    <w:rsid w:val="000A2C40"/>
    <w:rsid w:val="000A533C"/>
    <w:rsid w:val="000A5D5A"/>
    <w:rsid w:val="000A6444"/>
    <w:rsid w:val="000A64E4"/>
    <w:rsid w:val="000A66C8"/>
    <w:rsid w:val="000A72AC"/>
    <w:rsid w:val="000B0E19"/>
    <w:rsid w:val="000B178A"/>
    <w:rsid w:val="000B2488"/>
    <w:rsid w:val="000B27E2"/>
    <w:rsid w:val="000B445A"/>
    <w:rsid w:val="000B5206"/>
    <w:rsid w:val="000B5AF9"/>
    <w:rsid w:val="000B60B9"/>
    <w:rsid w:val="000C0D82"/>
    <w:rsid w:val="000C1B56"/>
    <w:rsid w:val="000C2447"/>
    <w:rsid w:val="000C24AF"/>
    <w:rsid w:val="000C28EF"/>
    <w:rsid w:val="000C2C81"/>
    <w:rsid w:val="000C5D7E"/>
    <w:rsid w:val="000C5F90"/>
    <w:rsid w:val="000C62D6"/>
    <w:rsid w:val="000C7507"/>
    <w:rsid w:val="000D0415"/>
    <w:rsid w:val="000D206C"/>
    <w:rsid w:val="000D2C4C"/>
    <w:rsid w:val="000D39C3"/>
    <w:rsid w:val="000D421A"/>
    <w:rsid w:val="000D5A1A"/>
    <w:rsid w:val="000D6022"/>
    <w:rsid w:val="000D6DC4"/>
    <w:rsid w:val="000E078F"/>
    <w:rsid w:val="000E0CD1"/>
    <w:rsid w:val="000E2EBE"/>
    <w:rsid w:val="000E3B92"/>
    <w:rsid w:val="000E3E9F"/>
    <w:rsid w:val="000E4F1A"/>
    <w:rsid w:val="000E6E79"/>
    <w:rsid w:val="000E6FC6"/>
    <w:rsid w:val="000F3643"/>
    <w:rsid w:val="000F4126"/>
    <w:rsid w:val="000F473C"/>
    <w:rsid w:val="000F5628"/>
    <w:rsid w:val="000F5EEA"/>
    <w:rsid w:val="000F68C5"/>
    <w:rsid w:val="00100A84"/>
    <w:rsid w:val="00101551"/>
    <w:rsid w:val="00101883"/>
    <w:rsid w:val="0010192E"/>
    <w:rsid w:val="00101E68"/>
    <w:rsid w:val="00103788"/>
    <w:rsid w:val="00103F4D"/>
    <w:rsid w:val="0010592F"/>
    <w:rsid w:val="00110BB7"/>
    <w:rsid w:val="00112ABB"/>
    <w:rsid w:val="00113963"/>
    <w:rsid w:val="00113EEC"/>
    <w:rsid w:val="00114C78"/>
    <w:rsid w:val="00114CAF"/>
    <w:rsid w:val="00114CD7"/>
    <w:rsid w:val="00114EAC"/>
    <w:rsid w:val="001155A9"/>
    <w:rsid w:val="001165BB"/>
    <w:rsid w:val="00117892"/>
    <w:rsid w:val="001202EE"/>
    <w:rsid w:val="001204F2"/>
    <w:rsid w:val="00120D72"/>
    <w:rsid w:val="0012109A"/>
    <w:rsid w:val="00121A3A"/>
    <w:rsid w:val="0012342D"/>
    <w:rsid w:val="00123F68"/>
    <w:rsid w:val="00125112"/>
    <w:rsid w:val="00127410"/>
    <w:rsid w:val="00127962"/>
    <w:rsid w:val="00127C11"/>
    <w:rsid w:val="001307C6"/>
    <w:rsid w:val="00130A49"/>
    <w:rsid w:val="00132262"/>
    <w:rsid w:val="00135491"/>
    <w:rsid w:val="001410A5"/>
    <w:rsid w:val="00142DA1"/>
    <w:rsid w:val="00143190"/>
    <w:rsid w:val="001437B2"/>
    <w:rsid w:val="00144EC5"/>
    <w:rsid w:val="0014537B"/>
    <w:rsid w:val="00146E75"/>
    <w:rsid w:val="00151AB6"/>
    <w:rsid w:val="00151FCA"/>
    <w:rsid w:val="001536B3"/>
    <w:rsid w:val="0015468F"/>
    <w:rsid w:val="0015689D"/>
    <w:rsid w:val="00157004"/>
    <w:rsid w:val="001574F2"/>
    <w:rsid w:val="00160016"/>
    <w:rsid w:val="00160198"/>
    <w:rsid w:val="001603A0"/>
    <w:rsid w:val="0016175F"/>
    <w:rsid w:val="00162BBE"/>
    <w:rsid w:val="001638E4"/>
    <w:rsid w:val="00163E11"/>
    <w:rsid w:val="00165F24"/>
    <w:rsid w:val="00167607"/>
    <w:rsid w:val="001716E5"/>
    <w:rsid w:val="00171773"/>
    <w:rsid w:val="00172270"/>
    <w:rsid w:val="001723A3"/>
    <w:rsid w:val="001730AE"/>
    <w:rsid w:val="00173C75"/>
    <w:rsid w:val="001747D4"/>
    <w:rsid w:val="0017566D"/>
    <w:rsid w:val="00175CFD"/>
    <w:rsid w:val="001825DA"/>
    <w:rsid w:val="0018270D"/>
    <w:rsid w:val="00182B24"/>
    <w:rsid w:val="00184613"/>
    <w:rsid w:val="00184E45"/>
    <w:rsid w:val="001852B7"/>
    <w:rsid w:val="00186AF6"/>
    <w:rsid w:val="0018706E"/>
    <w:rsid w:val="0019032B"/>
    <w:rsid w:val="001927E7"/>
    <w:rsid w:val="00193A8F"/>
    <w:rsid w:val="00196D4D"/>
    <w:rsid w:val="001A3795"/>
    <w:rsid w:val="001A41BB"/>
    <w:rsid w:val="001A53D8"/>
    <w:rsid w:val="001A5B73"/>
    <w:rsid w:val="001A6337"/>
    <w:rsid w:val="001A6F96"/>
    <w:rsid w:val="001A75A3"/>
    <w:rsid w:val="001B0503"/>
    <w:rsid w:val="001B11E8"/>
    <w:rsid w:val="001B1A09"/>
    <w:rsid w:val="001B214E"/>
    <w:rsid w:val="001B21F0"/>
    <w:rsid w:val="001B43D0"/>
    <w:rsid w:val="001B777F"/>
    <w:rsid w:val="001B7852"/>
    <w:rsid w:val="001C265E"/>
    <w:rsid w:val="001C28AC"/>
    <w:rsid w:val="001C3565"/>
    <w:rsid w:val="001C4537"/>
    <w:rsid w:val="001C49D1"/>
    <w:rsid w:val="001C5080"/>
    <w:rsid w:val="001C6937"/>
    <w:rsid w:val="001D1BC1"/>
    <w:rsid w:val="001D243C"/>
    <w:rsid w:val="001D37EA"/>
    <w:rsid w:val="001D3D0D"/>
    <w:rsid w:val="001D4533"/>
    <w:rsid w:val="001D459C"/>
    <w:rsid w:val="001D518E"/>
    <w:rsid w:val="001D5824"/>
    <w:rsid w:val="001E004E"/>
    <w:rsid w:val="001E1679"/>
    <w:rsid w:val="001E27F8"/>
    <w:rsid w:val="001E29C8"/>
    <w:rsid w:val="001E405F"/>
    <w:rsid w:val="001E51A8"/>
    <w:rsid w:val="001E5369"/>
    <w:rsid w:val="001E5F84"/>
    <w:rsid w:val="001E62B6"/>
    <w:rsid w:val="001E6E91"/>
    <w:rsid w:val="001E7635"/>
    <w:rsid w:val="001E7753"/>
    <w:rsid w:val="001F0461"/>
    <w:rsid w:val="001F07E4"/>
    <w:rsid w:val="001F174F"/>
    <w:rsid w:val="001F3126"/>
    <w:rsid w:val="001F3BFB"/>
    <w:rsid w:val="001F4F30"/>
    <w:rsid w:val="001F7BA0"/>
    <w:rsid w:val="0020088A"/>
    <w:rsid w:val="0020380F"/>
    <w:rsid w:val="00203EFF"/>
    <w:rsid w:val="00204469"/>
    <w:rsid w:val="00204F6B"/>
    <w:rsid w:val="002059AC"/>
    <w:rsid w:val="00205AF0"/>
    <w:rsid w:val="002060C2"/>
    <w:rsid w:val="00207AFE"/>
    <w:rsid w:val="0021072C"/>
    <w:rsid w:val="00210E0C"/>
    <w:rsid w:val="0021187F"/>
    <w:rsid w:val="00211D29"/>
    <w:rsid w:val="00211EA9"/>
    <w:rsid w:val="002120AD"/>
    <w:rsid w:val="002140AF"/>
    <w:rsid w:val="002154D9"/>
    <w:rsid w:val="00215E03"/>
    <w:rsid w:val="00216117"/>
    <w:rsid w:val="00216872"/>
    <w:rsid w:val="002175F9"/>
    <w:rsid w:val="002204FC"/>
    <w:rsid w:val="002207A3"/>
    <w:rsid w:val="002207C9"/>
    <w:rsid w:val="0022134A"/>
    <w:rsid w:val="00221709"/>
    <w:rsid w:val="00223091"/>
    <w:rsid w:val="002245C9"/>
    <w:rsid w:val="002249A7"/>
    <w:rsid w:val="00224C2F"/>
    <w:rsid w:val="00224D72"/>
    <w:rsid w:val="00224E66"/>
    <w:rsid w:val="0022575F"/>
    <w:rsid w:val="002259F7"/>
    <w:rsid w:val="00225B44"/>
    <w:rsid w:val="002266FC"/>
    <w:rsid w:val="002269A6"/>
    <w:rsid w:val="00232C35"/>
    <w:rsid w:val="0023419C"/>
    <w:rsid w:val="00236FE5"/>
    <w:rsid w:val="00237668"/>
    <w:rsid w:val="00237F11"/>
    <w:rsid w:val="00240B6E"/>
    <w:rsid w:val="0024121D"/>
    <w:rsid w:val="0024122F"/>
    <w:rsid w:val="002430F9"/>
    <w:rsid w:val="00244E9C"/>
    <w:rsid w:val="00246075"/>
    <w:rsid w:val="002476D1"/>
    <w:rsid w:val="00247818"/>
    <w:rsid w:val="00251B94"/>
    <w:rsid w:val="00255967"/>
    <w:rsid w:val="00257364"/>
    <w:rsid w:val="002614DD"/>
    <w:rsid w:val="002636CC"/>
    <w:rsid w:val="00263B0D"/>
    <w:rsid w:val="0026623C"/>
    <w:rsid w:val="00266320"/>
    <w:rsid w:val="0026687C"/>
    <w:rsid w:val="0027005F"/>
    <w:rsid w:val="0027088B"/>
    <w:rsid w:val="00270DAD"/>
    <w:rsid w:val="002710F3"/>
    <w:rsid w:val="00272661"/>
    <w:rsid w:val="00272AB8"/>
    <w:rsid w:val="00273341"/>
    <w:rsid w:val="002734D9"/>
    <w:rsid w:val="002739F9"/>
    <w:rsid w:val="0027493B"/>
    <w:rsid w:val="002762AB"/>
    <w:rsid w:val="00276B55"/>
    <w:rsid w:val="00276F12"/>
    <w:rsid w:val="00280978"/>
    <w:rsid w:val="002813F4"/>
    <w:rsid w:val="002814BD"/>
    <w:rsid w:val="00281CA1"/>
    <w:rsid w:val="00285486"/>
    <w:rsid w:val="002854EB"/>
    <w:rsid w:val="002855F7"/>
    <w:rsid w:val="00286555"/>
    <w:rsid w:val="002867F8"/>
    <w:rsid w:val="002875CC"/>
    <w:rsid w:val="00287B76"/>
    <w:rsid w:val="00290C77"/>
    <w:rsid w:val="00293668"/>
    <w:rsid w:val="00293DC2"/>
    <w:rsid w:val="00293E90"/>
    <w:rsid w:val="00293EBA"/>
    <w:rsid w:val="00293EDD"/>
    <w:rsid w:val="00294488"/>
    <w:rsid w:val="002958FA"/>
    <w:rsid w:val="0029591F"/>
    <w:rsid w:val="00296D6F"/>
    <w:rsid w:val="00297311"/>
    <w:rsid w:val="002975BC"/>
    <w:rsid w:val="00297E29"/>
    <w:rsid w:val="002A04E5"/>
    <w:rsid w:val="002A0FE6"/>
    <w:rsid w:val="002A1766"/>
    <w:rsid w:val="002A22BE"/>
    <w:rsid w:val="002A3015"/>
    <w:rsid w:val="002A3BAA"/>
    <w:rsid w:val="002A3F48"/>
    <w:rsid w:val="002A45CD"/>
    <w:rsid w:val="002A6098"/>
    <w:rsid w:val="002A6E81"/>
    <w:rsid w:val="002A710C"/>
    <w:rsid w:val="002B0224"/>
    <w:rsid w:val="002B06A4"/>
    <w:rsid w:val="002B169D"/>
    <w:rsid w:val="002B18F5"/>
    <w:rsid w:val="002B22F7"/>
    <w:rsid w:val="002B3B0F"/>
    <w:rsid w:val="002B3BFD"/>
    <w:rsid w:val="002B5306"/>
    <w:rsid w:val="002B6B4E"/>
    <w:rsid w:val="002B77C7"/>
    <w:rsid w:val="002B79BF"/>
    <w:rsid w:val="002B7B9B"/>
    <w:rsid w:val="002C0816"/>
    <w:rsid w:val="002C1695"/>
    <w:rsid w:val="002C1C06"/>
    <w:rsid w:val="002C202C"/>
    <w:rsid w:val="002C3A5F"/>
    <w:rsid w:val="002C49AA"/>
    <w:rsid w:val="002C5971"/>
    <w:rsid w:val="002C7805"/>
    <w:rsid w:val="002C7B4A"/>
    <w:rsid w:val="002D1B7A"/>
    <w:rsid w:val="002D4FF6"/>
    <w:rsid w:val="002D7ABC"/>
    <w:rsid w:val="002D7B8E"/>
    <w:rsid w:val="002E0001"/>
    <w:rsid w:val="002E170A"/>
    <w:rsid w:val="002E1824"/>
    <w:rsid w:val="002E4A1D"/>
    <w:rsid w:val="002E5D3C"/>
    <w:rsid w:val="002E5DA7"/>
    <w:rsid w:val="002E6F26"/>
    <w:rsid w:val="002F024A"/>
    <w:rsid w:val="002F1492"/>
    <w:rsid w:val="002F48C2"/>
    <w:rsid w:val="002F622C"/>
    <w:rsid w:val="002F70F2"/>
    <w:rsid w:val="002F78D3"/>
    <w:rsid w:val="002F7B8F"/>
    <w:rsid w:val="003006F8"/>
    <w:rsid w:val="00300AFC"/>
    <w:rsid w:val="0030129B"/>
    <w:rsid w:val="003014B2"/>
    <w:rsid w:val="00301AB4"/>
    <w:rsid w:val="00301D25"/>
    <w:rsid w:val="00302284"/>
    <w:rsid w:val="003022B7"/>
    <w:rsid w:val="00302673"/>
    <w:rsid w:val="003042F0"/>
    <w:rsid w:val="003050E2"/>
    <w:rsid w:val="00307EF9"/>
    <w:rsid w:val="003120A6"/>
    <w:rsid w:val="00316713"/>
    <w:rsid w:val="00316764"/>
    <w:rsid w:val="00316F01"/>
    <w:rsid w:val="00317858"/>
    <w:rsid w:val="00320FB3"/>
    <w:rsid w:val="00321CC2"/>
    <w:rsid w:val="003231F4"/>
    <w:rsid w:val="00325454"/>
    <w:rsid w:val="00335BA9"/>
    <w:rsid w:val="0033715E"/>
    <w:rsid w:val="0034009C"/>
    <w:rsid w:val="00340427"/>
    <w:rsid w:val="003407D9"/>
    <w:rsid w:val="00340B55"/>
    <w:rsid w:val="00341A0C"/>
    <w:rsid w:val="00341ED0"/>
    <w:rsid w:val="0034439B"/>
    <w:rsid w:val="0034505A"/>
    <w:rsid w:val="0034560E"/>
    <w:rsid w:val="00346ED8"/>
    <w:rsid w:val="00347567"/>
    <w:rsid w:val="0035097A"/>
    <w:rsid w:val="0035386A"/>
    <w:rsid w:val="00353A7E"/>
    <w:rsid w:val="0035464A"/>
    <w:rsid w:val="003551DB"/>
    <w:rsid w:val="003554B0"/>
    <w:rsid w:val="00356286"/>
    <w:rsid w:val="00361104"/>
    <w:rsid w:val="00362AAE"/>
    <w:rsid w:val="00363239"/>
    <w:rsid w:val="00364AE3"/>
    <w:rsid w:val="00365E8D"/>
    <w:rsid w:val="003677D0"/>
    <w:rsid w:val="0037019C"/>
    <w:rsid w:val="00370249"/>
    <w:rsid w:val="00370781"/>
    <w:rsid w:val="00371601"/>
    <w:rsid w:val="00373525"/>
    <w:rsid w:val="00374B6A"/>
    <w:rsid w:val="0037779D"/>
    <w:rsid w:val="00380744"/>
    <w:rsid w:val="0038127D"/>
    <w:rsid w:val="00381BE5"/>
    <w:rsid w:val="003847F9"/>
    <w:rsid w:val="003848B8"/>
    <w:rsid w:val="0038610E"/>
    <w:rsid w:val="00386A70"/>
    <w:rsid w:val="003877FA"/>
    <w:rsid w:val="003909DD"/>
    <w:rsid w:val="00391DDD"/>
    <w:rsid w:val="003928EF"/>
    <w:rsid w:val="0039385C"/>
    <w:rsid w:val="00393FCF"/>
    <w:rsid w:val="0039570E"/>
    <w:rsid w:val="0039683C"/>
    <w:rsid w:val="0039731B"/>
    <w:rsid w:val="003A1DBF"/>
    <w:rsid w:val="003A2507"/>
    <w:rsid w:val="003A400A"/>
    <w:rsid w:val="003A43B1"/>
    <w:rsid w:val="003A4B22"/>
    <w:rsid w:val="003A510F"/>
    <w:rsid w:val="003A52E3"/>
    <w:rsid w:val="003A59A6"/>
    <w:rsid w:val="003A6270"/>
    <w:rsid w:val="003B005E"/>
    <w:rsid w:val="003B0BF4"/>
    <w:rsid w:val="003B2686"/>
    <w:rsid w:val="003B317D"/>
    <w:rsid w:val="003B3CCD"/>
    <w:rsid w:val="003B446A"/>
    <w:rsid w:val="003B4774"/>
    <w:rsid w:val="003B5655"/>
    <w:rsid w:val="003B6BB4"/>
    <w:rsid w:val="003B7001"/>
    <w:rsid w:val="003C15E6"/>
    <w:rsid w:val="003C5BD5"/>
    <w:rsid w:val="003C62FC"/>
    <w:rsid w:val="003C728C"/>
    <w:rsid w:val="003C79F9"/>
    <w:rsid w:val="003C7B6A"/>
    <w:rsid w:val="003C7FAC"/>
    <w:rsid w:val="003D02A7"/>
    <w:rsid w:val="003D03BC"/>
    <w:rsid w:val="003D134B"/>
    <w:rsid w:val="003D23DD"/>
    <w:rsid w:val="003D2A63"/>
    <w:rsid w:val="003D2D6F"/>
    <w:rsid w:val="003D3A42"/>
    <w:rsid w:val="003D472F"/>
    <w:rsid w:val="003D6922"/>
    <w:rsid w:val="003D6E58"/>
    <w:rsid w:val="003D6F5A"/>
    <w:rsid w:val="003D6F6F"/>
    <w:rsid w:val="003D72E9"/>
    <w:rsid w:val="003E1EF2"/>
    <w:rsid w:val="003E2442"/>
    <w:rsid w:val="003E429F"/>
    <w:rsid w:val="003E5941"/>
    <w:rsid w:val="003E60AC"/>
    <w:rsid w:val="003E7E91"/>
    <w:rsid w:val="003F00A7"/>
    <w:rsid w:val="003F1224"/>
    <w:rsid w:val="003F19E9"/>
    <w:rsid w:val="003F2C1E"/>
    <w:rsid w:val="003F4B45"/>
    <w:rsid w:val="003F65CC"/>
    <w:rsid w:val="003F6813"/>
    <w:rsid w:val="003F7B0C"/>
    <w:rsid w:val="00400E34"/>
    <w:rsid w:val="00403FE3"/>
    <w:rsid w:val="0040557A"/>
    <w:rsid w:val="0041017B"/>
    <w:rsid w:val="00410C2B"/>
    <w:rsid w:val="00410DB2"/>
    <w:rsid w:val="00411811"/>
    <w:rsid w:val="00411D1D"/>
    <w:rsid w:val="00412894"/>
    <w:rsid w:val="0041399D"/>
    <w:rsid w:val="00414674"/>
    <w:rsid w:val="0041484E"/>
    <w:rsid w:val="00415BF8"/>
    <w:rsid w:val="004162B1"/>
    <w:rsid w:val="004164BC"/>
    <w:rsid w:val="00416711"/>
    <w:rsid w:val="00417713"/>
    <w:rsid w:val="004179DB"/>
    <w:rsid w:val="00420E7F"/>
    <w:rsid w:val="00421326"/>
    <w:rsid w:val="004215B4"/>
    <w:rsid w:val="00421A74"/>
    <w:rsid w:val="00421E12"/>
    <w:rsid w:val="00423FAF"/>
    <w:rsid w:val="00424C78"/>
    <w:rsid w:val="00426771"/>
    <w:rsid w:val="00427636"/>
    <w:rsid w:val="00427B67"/>
    <w:rsid w:val="00430131"/>
    <w:rsid w:val="00430FA3"/>
    <w:rsid w:val="00432DC1"/>
    <w:rsid w:val="00434069"/>
    <w:rsid w:val="00435679"/>
    <w:rsid w:val="0043584C"/>
    <w:rsid w:val="00436088"/>
    <w:rsid w:val="00436DF4"/>
    <w:rsid w:val="00436FEE"/>
    <w:rsid w:val="00440091"/>
    <w:rsid w:val="00440D63"/>
    <w:rsid w:val="00440FDE"/>
    <w:rsid w:val="00441229"/>
    <w:rsid w:val="0044185A"/>
    <w:rsid w:val="00443088"/>
    <w:rsid w:val="004434B1"/>
    <w:rsid w:val="00445152"/>
    <w:rsid w:val="00445588"/>
    <w:rsid w:val="00447FA1"/>
    <w:rsid w:val="004506E9"/>
    <w:rsid w:val="0045310B"/>
    <w:rsid w:val="004535BF"/>
    <w:rsid w:val="00454DF8"/>
    <w:rsid w:val="004557A9"/>
    <w:rsid w:val="00455A3F"/>
    <w:rsid w:val="00455AA3"/>
    <w:rsid w:val="00456502"/>
    <w:rsid w:val="004579B0"/>
    <w:rsid w:val="00460B23"/>
    <w:rsid w:val="00460FAB"/>
    <w:rsid w:val="00461651"/>
    <w:rsid w:val="004627AC"/>
    <w:rsid w:val="00462895"/>
    <w:rsid w:val="004663A1"/>
    <w:rsid w:val="00466AAD"/>
    <w:rsid w:val="0046713C"/>
    <w:rsid w:val="00472920"/>
    <w:rsid w:val="00472D33"/>
    <w:rsid w:val="004736F1"/>
    <w:rsid w:val="00473B98"/>
    <w:rsid w:val="004742D7"/>
    <w:rsid w:val="00474766"/>
    <w:rsid w:val="00474DE2"/>
    <w:rsid w:val="004751AD"/>
    <w:rsid w:val="004763A5"/>
    <w:rsid w:val="00481CB9"/>
    <w:rsid w:val="00481D9B"/>
    <w:rsid w:val="00482EC1"/>
    <w:rsid w:val="00483DC2"/>
    <w:rsid w:val="00484B54"/>
    <w:rsid w:val="00485552"/>
    <w:rsid w:val="004908A1"/>
    <w:rsid w:val="00490D52"/>
    <w:rsid w:val="00491431"/>
    <w:rsid w:val="00491977"/>
    <w:rsid w:val="004923C7"/>
    <w:rsid w:val="004923FA"/>
    <w:rsid w:val="0049271B"/>
    <w:rsid w:val="004938CB"/>
    <w:rsid w:val="00495E7D"/>
    <w:rsid w:val="004963E8"/>
    <w:rsid w:val="0049678E"/>
    <w:rsid w:val="00497DE0"/>
    <w:rsid w:val="004A1B92"/>
    <w:rsid w:val="004A29C6"/>
    <w:rsid w:val="004A4634"/>
    <w:rsid w:val="004A49D5"/>
    <w:rsid w:val="004A7765"/>
    <w:rsid w:val="004A78D2"/>
    <w:rsid w:val="004B0471"/>
    <w:rsid w:val="004B0ABA"/>
    <w:rsid w:val="004B1A12"/>
    <w:rsid w:val="004B40A5"/>
    <w:rsid w:val="004B5274"/>
    <w:rsid w:val="004B5CDB"/>
    <w:rsid w:val="004B6121"/>
    <w:rsid w:val="004B6D69"/>
    <w:rsid w:val="004C0FE9"/>
    <w:rsid w:val="004C1DA5"/>
    <w:rsid w:val="004C2430"/>
    <w:rsid w:val="004C2EA2"/>
    <w:rsid w:val="004C383F"/>
    <w:rsid w:val="004C3AF5"/>
    <w:rsid w:val="004C3D8D"/>
    <w:rsid w:val="004D0AB8"/>
    <w:rsid w:val="004D1521"/>
    <w:rsid w:val="004D1DBA"/>
    <w:rsid w:val="004D41B0"/>
    <w:rsid w:val="004D5245"/>
    <w:rsid w:val="004D7590"/>
    <w:rsid w:val="004D763F"/>
    <w:rsid w:val="004E0390"/>
    <w:rsid w:val="004E471D"/>
    <w:rsid w:val="004E4FB0"/>
    <w:rsid w:val="004F00A9"/>
    <w:rsid w:val="004F051A"/>
    <w:rsid w:val="004F07B6"/>
    <w:rsid w:val="004F0A67"/>
    <w:rsid w:val="004F1337"/>
    <w:rsid w:val="004F158C"/>
    <w:rsid w:val="004F1681"/>
    <w:rsid w:val="004F28CE"/>
    <w:rsid w:val="004F43FE"/>
    <w:rsid w:val="004F5CDC"/>
    <w:rsid w:val="004F5D26"/>
    <w:rsid w:val="004F5DEB"/>
    <w:rsid w:val="004F6303"/>
    <w:rsid w:val="004F65BF"/>
    <w:rsid w:val="004F775A"/>
    <w:rsid w:val="005012E9"/>
    <w:rsid w:val="005014AF"/>
    <w:rsid w:val="00503518"/>
    <w:rsid w:val="00504425"/>
    <w:rsid w:val="005044B5"/>
    <w:rsid w:val="00505035"/>
    <w:rsid w:val="00505EC6"/>
    <w:rsid w:val="00510D5F"/>
    <w:rsid w:val="00512743"/>
    <w:rsid w:val="00512CD9"/>
    <w:rsid w:val="00514913"/>
    <w:rsid w:val="00520791"/>
    <w:rsid w:val="00520B87"/>
    <w:rsid w:val="0052171B"/>
    <w:rsid w:val="00522117"/>
    <w:rsid w:val="0052232D"/>
    <w:rsid w:val="00522C45"/>
    <w:rsid w:val="00523267"/>
    <w:rsid w:val="00523752"/>
    <w:rsid w:val="00523787"/>
    <w:rsid w:val="00523CB4"/>
    <w:rsid w:val="00524E15"/>
    <w:rsid w:val="00525908"/>
    <w:rsid w:val="0052756A"/>
    <w:rsid w:val="00530B52"/>
    <w:rsid w:val="00530CD5"/>
    <w:rsid w:val="00530E2C"/>
    <w:rsid w:val="005316C9"/>
    <w:rsid w:val="00533B58"/>
    <w:rsid w:val="00534180"/>
    <w:rsid w:val="00534498"/>
    <w:rsid w:val="0053648E"/>
    <w:rsid w:val="00536FEF"/>
    <w:rsid w:val="00543FB5"/>
    <w:rsid w:val="00543FB7"/>
    <w:rsid w:val="00544BE5"/>
    <w:rsid w:val="00544C0C"/>
    <w:rsid w:val="00545F9A"/>
    <w:rsid w:val="00550C1E"/>
    <w:rsid w:val="005513F7"/>
    <w:rsid w:val="0055212F"/>
    <w:rsid w:val="0055305A"/>
    <w:rsid w:val="005536CA"/>
    <w:rsid w:val="00553E02"/>
    <w:rsid w:val="00556912"/>
    <w:rsid w:val="005623B2"/>
    <w:rsid w:val="0056285D"/>
    <w:rsid w:val="005634F0"/>
    <w:rsid w:val="00573C84"/>
    <w:rsid w:val="00575D84"/>
    <w:rsid w:val="0057685E"/>
    <w:rsid w:val="00577A42"/>
    <w:rsid w:val="00577EA6"/>
    <w:rsid w:val="0058078F"/>
    <w:rsid w:val="00581152"/>
    <w:rsid w:val="0058121B"/>
    <w:rsid w:val="00581669"/>
    <w:rsid w:val="00581A97"/>
    <w:rsid w:val="0058278F"/>
    <w:rsid w:val="0058456F"/>
    <w:rsid w:val="00584D6A"/>
    <w:rsid w:val="005854E8"/>
    <w:rsid w:val="005864AB"/>
    <w:rsid w:val="0058665C"/>
    <w:rsid w:val="00587195"/>
    <w:rsid w:val="00590D21"/>
    <w:rsid w:val="005922D4"/>
    <w:rsid w:val="00592FCE"/>
    <w:rsid w:val="00593802"/>
    <w:rsid w:val="00593B7B"/>
    <w:rsid w:val="00596F3E"/>
    <w:rsid w:val="005979EC"/>
    <w:rsid w:val="00597B1A"/>
    <w:rsid w:val="005A3B89"/>
    <w:rsid w:val="005A3CC0"/>
    <w:rsid w:val="005A5CDF"/>
    <w:rsid w:val="005A6589"/>
    <w:rsid w:val="005A66C9"/>
    <w:rsid w:val="005A6D74"/>
    <w:rsid w:val="005B035A"/>
    <w:rsid w:val="005B0FE3"/>
    <w:rsid w:val="005B1A56"/>
    <w:rsid w:val="005B1F93"/>
    <w:rsid w:val="005B271E"/>
    <w:rsid w:val="005B3715"/>
    <w:rsid w:val="005B4F80"/>
    <w:rsid w:val="005B5C90"/>
    <w:rsid w:val="005B63A5"/>
    <w:rsid w:val="005B6641"/>
    <w:rsid w:val="005B6674"/>
    <w:rsid w:val="005B75AE"/>
    <w:rsid w:val="005B7782"/>
    <w:rsid w:val="005B7B54"/>
    <w:rsid w:val="005C068C"/>
    <w:rsid w:val="005C15BF"/>
    <w:rsid w:val="005C19E6"/>
    <w:rsid w:val="005C2644"/>
    <w:rsid w:val="005C27F5"/>
    <w:rsid w:val="005C2B99"/>
    <w:rsid w:val="005C2C5E"/>
    <w:rsid w:val="005C5534"/>
    <w:rsid w:val="005C70F0"/>
    <w:rsid w:val="005D0623"/>
    <w:rsid w:val="005D075A"/>
    <w:rsid w:val="005D0A26"/>
    <w:rsid w:val="005D2EB2"/>
    <w:rsid w:val="005D4E5A"/>
    <w:rsid w:val="005D61B4"/>
    <w:rsid w:val="005D68EF"/>
    <w:rsid w:val="005E044E"/>
    <w:rsid w:val="005E0657"/>
    <w:rsid w:val="005E329E"/>
    <w:rsid w:val="005F0359"/>
    <w:rsid w:val="005F0FE9"/>
    <w:rsid w:val="005F0FFB"/>
    <w:rsid w:val="005F1398"/>
    <w:rsid w:val="005F4123"/>
    <w:rsid w:val="005F44F5"/>
    <w:rsid w:val="005F48B7"/>
    <w:rsid w:val="00601DBA"/>
    <w:rsid w:val="00601DDE"/>
    <w:rsid w:val="00602F9B"/>
    <w:rsid w:val="00603644"/>
    <w:rsid w:val="00604AD2"/>
    <w:rsid w:val="00605475"/>
    <w:rsid w:val="006055B5"/>
    <w:rsid w:val="00606A61"/>
    <w:rsid w:val="006114E7"/>
    <w:rsid w:val="006121D0"/>
    <w:rsid w:val="00613251"/>
    <w:rsid w:val="0061395A"/>
    <w:rsid w:val="00613D85"/>
    <w:rsid w:val="00613DA9"/>
    <w:rsid w:val="006142EA"/>
    <w:rsid w:val="00614F79"/>
    <w:rsid w:val="006153E2"/>
    <w:rsid w:val="00615672"/>
    <w:rsid w:val="00615E90"/>
    <w:rsid w:val="006164D8"/>
    <w:rsid w:val="00616535"/>
    <w:rsid w:val="00616632"/>
    <w:rsid w:val="00620A31"/>
    <w:rsid w:val="00623ABD"/>
    <w:rsid w:val="00624D99"/>
    <w:rsid w:val="00625B62"/>
    <w:rsid w:val="00626DEA"/>
    <w:rsid w:val="00630928"/>
    <w:rsid w:val="0063229D"/>
    <w:rsid w:val="006325DB"/>
    <w:rsid w:val="0063296B"/>
    <w:rsid w:val="00632B5B"/>
    <w:rsid w:val="006336F2"/>
    <w:rsid w:val="00633C76"/>
    <w:rsid w:val="006347F2"/>
    <w:rsid w:val="00634F0D"/>
    <w:rsid w:val="0063502E"/>
    <w:rsid w:val="00635627"/>
    <w:rsid w:val="00635762"/>
    <w:rsid w:val="006359BF"/>
    <w:rsid w:val="00635E2E"/>
    <w:rsid w:val="00636678"/>
    <w:rsid w:val="00636B23"/>
    <w:rsid w:val="00636BA1"/>
    <w:rsid w:val="00637080"/>
    <w:rsid w:val="00637153"/>
    <w:rsid w:val="00637F52"/>
    <w:rsid w:val="00640502"/>
    <w:rsid w:val="006416B5"/>
    <w:rsid w:val="0064354C"/>
    <w:rsid w:val="006447C9"/>
    <w:rsid w:val="0064541E"/>
    <w:rsid w:val="00645559"/>
    <w:rsid w:val="00645D09"/>
    <w:rsid w:val="00646055"/>
    <w:rsid w:val="00647D55"/>
    <w:rsid w:val="00652325"/>
    <w:rsid w:val="006540A2"/>
    <w:rsid w:val="00654EE0"/>
    <w:rsid w:val="006557CD"/>
    <w:rsid w:val="00656B60"/>
    <w:rsid w:val="00656CC5"/>
    <w:rsid w:val="00656D2F"/>
    <w:rsid w:val="00660137"/>
    <w:rsid w:val="00660D9D"/>
    <w:rsid w:val="00662A69"/>
    <w:rsid w:val="00662AE8"/>
    <w:rsid w:val="006632E3"/>
    <w:rsid w:val="00664DC2"/>
    <w:rsid w:val="00664F54"/>
    <w:rsid w:val="006707A4"/>
    <w:rsid w:val="00671B7A"/>
    <w:rsid w:val="00674304"/>
    <w:rsid w:val="00675772"/>
    <w:rsid w:val="00675E35"/>
    <w:rsid w:val="00676EEE"/>
    <w:rsid w:val="006772EF"/>
    <w:rsid w:val="006775C1"/>
    <w:rsid w:val="00677C37"/>
    <w:rsid w:val="00677DC4"/>
    <w:rsid w:val="006807C8"/>
    <w:rsid w:val="00680803"/>
    <w:rsid w:val="00682527"/>
    <w:rsid w:val="006825F5"/>
    <w:rsid w:val="00682EC4"/>
    <w:rsid w:val="0068318F"/>
    <w:rsid w:val="00684633"/>
    <w:rsid w:val="00686AFF"/>
    <w:rsid w:val="00687014"/>
    <w:rsid w:val="006870F4"/>
    <w:rsid w:val="006916F0"/>
    <w:rsid w:val="00691AFF"/>
    <w:rsid w:val="00692041"/>
    <w:rsid w:val="0069324F"/>
    <w:rsid w:val="00693AB1"/>
    <w:rsid w:val="00694FC4"/>
    <w:rsid w:val="00695078"/>
    <w:rsid w:val="0069790B"/>
    <w:rsid w:val="00697924"/>
    <w:rsid w:val="006A580B"/>
    <w:rsid w:val="006B03E5"/>
    <w:rsid w:val="006B1EE8"/>
    <w:rsid w:val="006B1F27"/>
    <w:rsid w:val="006B20BC"/>
    <w:rsid w:val="006B2716"/>
    <w:rsid w:val="006B5BA6"/>
    <w:rsid w:val="006B69D6"/>
    <w:rsid w:val="006C025C"/>
    <w:rsid w:val="006C0FDC"/>
    <w:rsid w:val="006C198D"/>
    <w:rsid w:val="006C4A17"/>
    <w:rsid w:val="006C4FAF"/>
    <w:rsid w:val="006C547A"/>
    <w:rsid w:val="006C6C3B"/>
    <w:rsid w:val="006C76B7"/>
    <w:rsid w:val="006D02E8"/>
    <w:rsid w:val="006D35F2"/>
    <w:rsid w:val="006D4077"/>
    <w:rsid w:val="006D5978"/>
    <w:rsid w:val="006D747D"/>
    <w:rsid w:val="006E1225"/>
    <w:rsid w:val="006E1274"/>
    <w:rsid w:val="006E1867"/>
    <w:rsid w:val="006E189D"/>
    <w:rsid w:val="006E1952"/>
    <w:rsid w:val="006E2610"/>
    <w:rsid w:val="006E3CBC"/>
    <w:rsid w:val="006E4FF7"/>
    <w:rsid w:val="006E5796"/>
    <w:rsid w:val="006E6644"/>
    <w:rsid w:val="006E6BAD"/>
    <w:rsid w:val="006E7885"/>
    <w:rsid w:val="006F067C"/>
    <w:rsid w:val="006F23AB"/>
    <w:rsid w:val="006F36AE"/>
    <w:rsid w:val="006F37F0"/>
    <w:rsid w:val="006F3D1E"/>
    <w:rsid w:val="006F3FB8"/>
    <w:rsid w:val="006F633C"/>
    <w:rsid w:val="006F6B33"/>
    <w:rsid w:val="006F741C"/>
    <w:rsid w:val="00701067"/>
    <w:rsid w:val="00702045"/>
    <w:rsid w:val="00702B4D"/>
    <w:rsid w:val="007037D2"/>
    <w:rsid w:val="00704D6D"/>
    <w:rsid w:val="00706DE0"/>
    <w:rsid w:val="00710E40"/>
    <w:rsid w:val="00712F57"/>
    <w:rsid w:val="00713133"/>
    <w:rsid w:val="0071497F"/>
    <w:rsid w:val="007176FC"/>
    <w:rsid w:val="00717806"/>
    <w:rsid w:val="00717B0F"/>
    <w:rsid w:val="0072061E"/>
    <w:rsid w:val="00723136"/>
    <w:rsid w:val="00723642"/>
    <w:rsid w:val="00723962"/>
    <w:rsid w:val="007239F0"/>
    <w:rsid w:val="00723A85"/>
    <w:rsid w:val="007264C5"/>
    <w:rsid w:val="007277F8"/>
    <w:rsid w:val="00727D11"/>
    <w:rsid w:val="0073131E"/>
    <w:rsid w:val="00731890"/>
    <w:rsid w:val="007323E9"/>
    <w:rsid w:val="0073429A"/>
    <w:rsid w:val="007349C5"/>
    <w:rsid w:val="00735FC1"/>
    <w:rsid w:val="0073773E"/>
    <w:rsid w:val="007378EF"/>
    <w:rsid w:val="00737970"/>
    <w:rsid w:val="0074061B"/>
    <w:rsid w:val="00742C4B"/>
    <w:rsid w:val="007509AB"/>
    <w:rsid w:val="00751091"/>
    <w:rsid w:val="00752F43"/>
    <w:rsid w:val="00753195"/>
    <w:rsid w:val="007534AA"/>
    <w:rsid w:val="007535A9"/>
    <w:rsid w:val="00753903"/>
    <w:rsid w:val="00753953"/>
    <w:rsid w:val="0075445D"/>
    <w:rsid w:val="00754488"/>
    <w:rsid w:val="00755299"/>
    <w:rsid w:val="00755A95"/>
    <w:rsid w:val="00756EF9"/>
    <w:rsid w:val="00757940"/>
    <w:rsid w:val="0076082E"/>
    <w:rsid w:val="00761075"/>
    <w:rsid w:val="00761E45"/>
    <w:rsid w:val="007623C9"/>
    <w:rsid w:val="00762A6D"/>
    <w:rsid w:val="00763414"/>
    <w:rsid w:val="00763FA3"/>
    <w:rsid w:val="007651F2"/>
    <w:rsid w:val="007655CD"/>
    <w:rsid w:val="00765942"/>
    <w:rsid w:val="00766818"/>
    <w:rsid w:val="00766974"/>
    <w:rsid w:val="007671AE"/>
    <w:rsid w:val="0077205F"/>
    <w:rsid w:val="00772C37"/>
    <w:rsid w:val="00777014"/>
    <w:rsid w:val="00777AC0"/>
    <w:rsid w:val="00777FD4"/>
    <w:rsid w:val="007824D1"/>
    <w:rsid w:val="00782683"/>
    <w:rsid w:val="0078334D"/>
    <w:rsid w:val="007852F7"/>
    <w:rsid w:val="00785C07"/>
    <w:rsid w:val="007908B8"/>
    <w:rsid w:val="007908C0"/>
    <w:rsid w:val="00790C5B"/>
    <w:rsid w:val="0079224F"/>
    <w:rsid w:val="00794D99"/>
    <w:rsid w:val="007950CA"/>
    <w:rsid w:val="007960E6"/>
    <w:rsid w:val="00796B57"/>
    <w:rsid w:val="00796E96"/>
    <w:rsid w:val="007A0035"/>
    <w:rsid w:val="007A1634"/>
    <w:rsid w:val="007A1A40"/>
    <w:rsid w:val="007A1D0E"/>
    <w:rsid w:val="007A3644"/>
    <w:rsid w:val="007A3C5D"/>
    <w:rsid w:val="007A574B"/>
    <w:rsid w:val="007A6CA9"/>
    <w:rsid w:val="007B129F"/>
    <w:rsid w:val="007B16A3"/>
    <w:rsid w:val="007B1C90"/>
    <w:rsid w:val="007B326E"/>
    <w:rsid w:val="007B3B5B"/>
    <w:rsid w:val="007B568F"/>
    <w:rsid w:val="007B6981"/>
    <w:rsid w:val="007B7AF6"/>
    <w:rsid w:val="007C0F02"/>
    <w:rsid w:val="007C1B52"/>
    <w:rsid w:val="007C2287"/>
    <w:rsid w:val="007C65E3"/>
    <w:rsid w:val="007C78D7"/>
    <w:rsid w:val="007C79FF"/>
    <w:rsid w:val="007D2330"/>
    <w:rsid w:val="007D2E49"/>
    <w:rsid w:val="007D6358"/>
    <w:rsid w:val="007D7568"/>
    <w:rsid w:val="007D7ACC"/>
    <w:rsid w:val="007E048D"/>
    <w:rsid w:val="007E04FA"/>
    <w:rsid w:val="007E0B41"/>
    <w:rsid w:val="007E29F3"/>
    <w:rsid w:val="007E4138"/>
    <w:rsid w:val="007E5CD5"/>
    <w:rsid w:val="007E61F5"/>
    <w:rsid w:val="007E73B9"/>
    <w:rsid w:val="007F1583"/>
    <w:rsid w:val="007F2970"/>
    <w:rsid w:val="007F4380"/>
    <w:rsid w:val="007F5954"/>
    <w:rsid w:val="007F623C"/>
    <w:rsid w:val="007F6B84"/>
    <w:rsid w:val="00800281"/>
    <w:rsid w:val="00801629"/>
    <w:rsid w:val="00802781"/>
    <w:rsid w:val="00802E32"/>
    <w:rsid w:val="00804AD7"/>
    <w:rsid w:val="008050B5"/>
    <w:rsid w:val="0080553A"/>
    <w:rsid w:val="008058A0"/>
    <w:rsid w:val="008061BF"/>
    <w:rsid w:val="00806B22"/>
    <w:rsid w:val="0080727B"/>
    <w:rsid w:val="008102B8"/>
    <w:rsid w:val="00810D66"/>
    <w:rsid w:val="00811876"/>
    <w:rsid w:val="00813D50"/>
    <w:rsid w:val="0081408A"/>
    <w:rsid w:val="0081544B"/>
    <w:rsid w:val="00815556"/>
    <w:rsid w:val="00815D33"/>
    <w:rsid w:val="00816DEA"/>
    <w:rsid w:val="008225B8"/>
    <w:rsid w:val="008226D4"/>
    <w:rsid w:val="00822A84"/>
    <w:rsid w:val="00824CC7"/>
    <w:rsid w:val="00824DB6"/>
    <w:rsid w:val="00826095"/>
    <w:rsid w:val="0082661D"/>
    <w:rsid w:val="00827C7C"/>
    <w:rsid w:val="00832335"/>
    <w:rsid w:val="00832400"/>
    <w:rsid w:val="0083266A"/>
    <w:rsid w:val="00834535"/>
    <w:rsid w:val="008357F4"/>
    <w:rsid w:val="00836A5C"/>
    <w:rsid w:val="00840054"/>
    <w:rsid w:val="0084080D"/>
    <w:rsid w:val="00840A64"/>
    <w:rsid w:val="00842F03"/>
    <w:rsid w:val="00843423"/>
    <w:rsid w:val="00843EF1"/>
    <w:rsid w:val="00844BE0"/>
    <w:rsid w:val="00847953"/>
    <w:rsid w:val="0085016E"/>
    <w:rsid w:val="008519FD"/>
    <w:rsid w:val="0085264C"/>
    <w:rsid w:val="00853072"/>
    <w:rsid w:val="008538BD"/>
    <w:rsid w:val="00853A57"/>
    <w:rsid w:val="008541D7"/>
    <w:rsid w:val="00855B7E"/>
    <w:rsid w:val="00855BB0"/>
    <w:rsid w:val="00855D19"/>
    <w:rsid w:val="00856061"/>
    <w:rsid w:val="00856B3D"/>
    <w:rsid w:val="008576E7"/>
    <w:rsid w:val="008616CF"/>
    <w:rsid w:val="008625E8"/>
    <w:rsid w:val="00862C20"/>
    <w:rsid w:val="00864885"/>
    <w:rsid w:val="00865206"/>
    <w:rsid w:val="0086521C"/>
    <w:rsid w:val="00866858"/>
    <w:rsid w:val="0087277E"/>
    <w:rsid w:val="008729E4"/>
    <w:rsid w:val="008744B1"/>
    <w:rsid w:val="00874883"/>
    <w:rsid w:val="008765D6"/>
    <w:rsid w:val="008768FF"/>
    <w:rsid w:val="00880438"/>
    <w:rsid w:val="00880484"/>
    <w:rsid w:val="00880D4A"/>
    <w:rsid w:val="00881234"/>
    <w:rsid w:val="008815B7"/>
    <w:rsid w:val="0088234C"/>
    <w:rsid w:val="0088363C"/>
    <w:rsid w:val="00886794"/>
    <w:rsid w:val="008868B4"/>
    <w:rsid w:val="0088711B"/>
    <w:rsid w:val="00890929"/>
    <w:rsid w:val="00890D27"/>
    <w:rsid w:val="008932D8"/>
    <w:rsid w:val="00894AE3"/>
    <w:rsid w:val="00894EB1"/>
    <w:rsid w:val="008954FC"/>
    <w:rsid w:val="00897829"/>
    <w:rsid w:val="008A0EBF"/>
    <w:rsid w:val="008A13DA"/>
    <w:rsid w:val="008A1797"/>
    <w:rsid w:val="008A1C8C"/>
    <w:rsid w:val="008A2BC3"/>
    <w:rsid w:val="008A2D6C"/>
    <w:rsid w:val="008A2FA7"/>
    <w:rsid w:val="008A3DA2"/>
    <w:rsid w:val="008A6E1B"/>
    <w:rsid w:val="008A76B1"/>
    <w:rsid w:val="008A7BA3"/>
    <w:rsid w:val="008B0A54"/>
    <w:rsid w:val="008B2727"/>
    <w:rsid w:val="008B473A"/>
    <w:rsid w:val="008B639B"/>
    <w:rsid w:val="008B6598"/>
    <w:rsid w:val="008B67C8"/>
    <w:rsid w:val="008B681B"/>
    <w:rsid w:val="008B71B1"/>
    <w:rsid w:val="008B74B7"/>
    <w:rsid w:val="008B7A36"/>
    <w:rsid w:val="008B7A59"/>
    <w:rsid w:val="008C1977"/>
    <w:rsid w:val="008C1A96"/>
    <w:rsid w:val="008C46CA"/>
    <w:rsid w:val="008C7569"/>
    <w:rsid w:val="008D0A14"/>
    <w:rsid w:val="008D186A"/>
    <w:rsid w:val="008D2816"/>
    <w:rsid w:val="008D5359"/>
    <w:rsid w:val="008D5572"/>
    <w:rsid w:val="008D55A9"/>
    <w:rsid w:val="008D5953"/>
    <w:rsid w:val="008D5EC5"/>
    <w:rsid w:val="008D5ECA"/>
    <w:rsid w:val="008D7A63"/>
    <w:rsid w:val="008E0291"/>
    <w:rsid w:val="008E2296"/>
    <w:rsid w:val="008E60BC"/>
    <w:rsid w:val="008E6698"/>
    <w:rsid w:val="008E772C"/>
    <w:rsid w:val="008F171E"/>
    <w:rsid w:val="008F3435"/>
    <w:rsid w:val="008F5071"/>
    <w:rsid w:val="00901C49"/>
    <w:rsid w:val="00903DEB"/>
    <w:rsid w:val="00904354"/>
    <w:rsid w:val="00904E01"/>
    <w:rsid w:val="00904F0C"/>
    <w:rsid w:val="00905552"/>
    <w:rsid w:val="00905F79"/>
    <w:rsid w:val="00910820"/>
    <w:rsid w:val="00910D6E"/>
    <w:rsid w:val="00911224"/>
    <w:rsid w:val="00912977"/>
    <w:rsid w:val="00912A7B"/>
    <w:rsid w:val="00913309"/>
    <w:rsid w:val="0091346F"/>
    <w:rsid w:val="00913C45"/>
    <w:rsid w:val="009145B5"/>
    <w:rsid w:val="00915079"/>
    <w:rsid w:val="00916584"/>
    <w:rsid w:val="009172DB"/>
    <w:rsid w:val="00917854"/>
    <w:rsid w:val="00917F46"/>
    <w:rsid w:val="009204F7"/>
    <w:rsid w:val="009228AB"/>
    <w:rsid w:val="00922AD1"/>
    <w:rsid w:val="009277DA"/>
    <w:rsid w:val="00927A57"/>
    <w:rsid w:val="00930324"/>
    <w:rsid w:val="00930787"/>
    <w:rsid w:val="009349DC"/>
    <w:rsid w:val="00936252"/>
    <w:rsid w:val="00936AA2"/>
    <w:rsid w:val="00937ACB"/>
    <w:rsid w:val="00941221"/>
    <w:rsid w:val="0094128E"/>
    <w:rsid w:val="00941BAB"/>
    <w:rsid w:val="00942906"/>
    <w:rsid w:val="00943B1F"/>
    <w:rsid w:val="00943EBA"/>
    <w:rsid w:val="0094481F"/>
    <w:rsid w:val="0094712B"/>
    <w:rsid w:val="009472DE"/>
    <w:rsid w:val="00952712"/>
    <w:rsid w:val="0095370B"/>
    <w:rsid w:val="009538C6"/>
    <w:rsid w:val="0095391A"/>
    <w:rsid w:val="009547E4"/>
    <w:rsid w:val="00960978"/>
    <w:rsid w:val="00960B3B"/>
    <w:rsid w:val="009618CA"/>
    <w:rsid w:val="00961927"/>
    <w:rsid w:val="00967B27"/>
    <w:rsid w:val="00970C6C"/>
    <w:rsid w:val="00970C89"/>
    <w:rsid w:val="00971422"/>
    <w:rsid w:val="00972335"/>
    <w:rsid w:val="0097349A"/>
    <w:rsid w:val="00973CB5"/>
    <w:rsid w:val="00975B05"/>
    <w:rsid w:val="00975BC2"/>
    <w:rsid w:val="00976CF8"/>
    <w:rsid w:val="00980BFF"/>
    <w:rsid w:val="00981586"/>
    <w:rsid w:val="0098391F"/>
    <w:rsid w:val="00984364"/>
    <w:rsid w:val="00985123"/>
    <w:rsid w:val="00985676"/>
    <w:rsid w:val="00986A84"/>
    <w:rsid w:val="00987163"/>
    <w:rsid w:val="009873D5"/>
    <w:rsid w:val="00987967"/>
    <w:rsid w:val="00990E1C"/>
    <w:rsid w:val="00991F01"/>
    <w:rsid w:val="00992B9B"/>
    <w:rsid w:val="0099348A"/>
    <w:rsid w:val="0099518F"/>
    <w:rsid w:val="00996194"/>
    <w:rsid w:val="009972AD"/>
    <w:rsid w:val="009A0001"/>
    <w:rsid w:val="009A07F4"/>
    <w:rsid w:val="009A0C8E"/>
    <w:rsid w:val="009A1ADC"/>
    <w:rsid w:val="009A20DD"/>
    <w:rsid w:val="009A259F"/>
    <w:rsid w:val="009A4F81"/>
    <w:rsid w:val="009A52FB"/>
    <w:rsid w:val="009A5470"/>
    <w:rsid w:val="009A77F3"/>
    <w:rsid w:val="009A7867"/>
    <w:rsid w:val="009A7EEC"/>
    <w:rsid w:val="009B01A5"/>
    <w:rsid w:val="009B0321"/>
    <w:rsid w:val="009B148A"/>
    <w:rsid w:val="009B34AC"/>
    <w:rsid w:val="009B36C7"/>
    <w:rsid w:val="009B3AF4"/>
    <w:rsid w:val="009B47EA"/>
    <w:rsid w:val="009B4A02"/>
    <w:rsid w:val="009B5875"/>
    <w:rsid w:val="009B603C"/>
    <w:rsid w:val="009B6B1A"/>
    <w:rsid w:val="009B7D58"/>
    <w:rsid w:val="009C0760"/>
    <w:rsid w:val="009C1514"/>
    <w:rsid w:val="009C1ABB"/>
    <w:rsid w:val="009C1D9D"/>
    <w:rsid w:val="009C27F0"/>
    <w:rsid w:val="009C3F85"/>
    <w:rsid w:val="009C3FC5"/>
    <w:rsid w:val="009C4577"/>
    <w:rsid w:val="009C58C3"/>
    <w:rsid w:val="009C59EC"/>
    <w:rsid w:val="009D0F66"/>
    <w:rsid w:val="009D24D4"/>
    <w:rsid w:val="009D30D8"/>
    <w:rsid w:val="009D33B8"/>
    <w:rsid w:val="009D3D01"/>
    <w:rsid w:val="009D3ECA"/>
    <w:rsid w:val="009D7D1B"/>
    <w:rsid w:val="009E1382"/>
    <w:rsid w:val="009E1F0D"/>
    <w:rsid w:val="009E261B"/>
    <w:rsid w:val="009E2E3E"/>
    <w:rsid w:val="009E3BA5"/>
    <w:rsid w:val="009E3F92"/>
    <w:rsid w:val="009E43D0"/>
    <w:rsid w:val="009E5D47"/>
    <w:rsid w:val="009F09FD"/>
    <w:rsid w:val="009F1363"/>
    <w:rsid w:val="009F1650"/>
    <w:rsid w:val="009F226A"/>
    <w:rsid w:val="009F3A1D"/>
    <w:rsid w:val="009F3AEF"/>
    <w:rsid w:val="009F3DAE"/>
    <w:rsid w:val="009F430D"/>
    <w:rsid w:val="009F4912"/>
    <w:rsid w:val="009F4918"/>
    <w:rsid w:val="009F4F58"/>
    <w:rsid w:val="009F62B9"/>
    <w:rsid w:val="009F7412"/>
    <w:rsid w:val="00A0015F"/>
    <w:rsid w:val="00A0166F"/>
    <w:rsid w:val="00A02EEF"/>
    <w:rsid w:val="00A03469"/>
    <w:rsid w:val="00A0396B"/>
    <w:rsid w:val="00A051BA"/>
    <w:rsid w:val="00A0525A"/>
    <w:rsid w:val="00A102A1"/>
    <w:rsid w:val="00A10397"/>
    <w:rsid w:val="00A10DD7"/>
    <w:rsid w:val="00A113CC"/>
    <w:rsid w:val="00A11E7A"/>
    <w:rsid w:val="00A124B9"/>
    <w:rsid w:val="00A12D73"/>
    <w:rsid w:val="00A15405"/>
    <w:rsid w:val="00A1701D"/>
    <w:rsid w:val="00A22C29"/>
    <w:rsid w:val="00A23B0B"/>
    <w:rsid w:val="00A24407"/>
    <w:rsid w:val="00A24737"/>
    <w:rsid w:val="00A247D8"/>
    <w:rsid w:val="00A268E2"/>
    <w:rsid w:val="00A30291"/>
    <w:rsid w:val="00A30BAC"/>
    <w:rsid w:val="00A31946"/>
    <w:rsid w:val="00A3237C"/>
    <w:rsid w:val="00A325B5"/>
    <w:rsid w:val="00A40434"/>
    <w:rsid w:val="00A40700"/>
    <w:rsid w:val="00A41AD1"/>
    <w:rsid w:val="00A421CD"/>
    <w:rsid w:val="00A426D9"/>
    <w:rsid w:val="00A426F8"/>
    <w:rsid w:val="00A43B21"/>
    <w:rsid w:val="00A45399"/>
    <w:rsid w:val="00A4644A"/>
    <w:rsid w:val="00A46C1A"/>
    <w:rsid w:val="00A46C50"/>
    <w:rsid w:val="00A50B72"/>
    <w:rsid w:val="00A5343C"/>
    <w:rsid w:val="00A557E5"/>
    <w:rsid w:val="00A55D63"/>
    <w:rsid w:val="00A57980"/>
    <w:rsid w:val="00A57B2E"/>
    <w:rsid w:val="00A6048F"/>
    <w:rsid w:val="00A609B5"/>
    <w:rsid w:val="00A60A9D"/>
    <w:rsid w:val="00A60F67"/>
    <w:rsid w:val="00A616C1"/>
    <w:rsid w:val="00A63AF6"/>
    <w:rsid w:val="00A646D7"/>
    <w:rsid w:val="00A64A40"/>
    <w:rsid w:val="00A65CA8"/>
    <w:rsid w:val="00A66950"/>
    <w:rsid w:val="00A66C7E"/>
    <w:rsid w:val="00A66D9B"/>
    <w:rsid w:val="00A716BB"/>
    <w:rsid w:val="00A75B7E"/>
    <w:rsid w:val="00A761DF"/>
    <w:rsid w:val="00A763C4"/>
    <w:rsid w:val="00A77C09"/>
    <w:rsid w:val="00A77C19"/>
    <w:rsid w:val="00A812B3"/>
    <w:rsid w:val="00A826A1"/>
    <w:rsid w:val="00A82BE7"/>
    <w:rsid w:val="00A84A2F"/>
    <w:rsid w:val="00A84CFB"/>
    <w:rsid w:val="00A85011"/>
    <w:rsid w:val="00A87625"/>
    <w:rsid w:val="00A9019E"/>
    <w:rsid w:val="00A928FE"/>
    <w:rsid w:val="00A92A21"/>
    <w:rsid w:val="00A94AFC"/>
    <w:rsid w:val="00A9542A"/>
    <w:rsid w:val="00A95822"/>
    <w:rsid w:val="00A9671A"/>
    <w:rsid w:val="00A96FD1"/>
    <w:rsid w:val="00A97562"/>
    <w:rsid w:val="00AA14E1"/>
    <w:rsid w:val="00AA2889"/>
    <w:rsid w:val="00AA39E2"/>
    <w:rsid w:val="00AA42CB"/>
    <w:rsid w:val="00AA4E24"/>
    <w:rsid w:val="00AA5B8F"/>
    <w:rsid w:val="00AB0394"/>
    <w:rsid w:val="00AB0635"/>
    <w:rsid w:val="00AB18CF"/>
    <w:rsid w:val="00AB19C6"/>
    <w:rsid w:val="00AB3248"/>
    <w:rsid w:val="00AB4A00"/>
    <w:rsid w:val="00AB693F"/>
    <w:rsid w:val="00AB6A53"/>
    <w:rsid w:val="00AB700A"/>
    <w:rsid w:val="00AB731C"/>
    <w:rsid w:val="00AB7F9E"/>
    <w:rsid w:val="00AC0F8B"/>
    <w:rsid w:val="00AC103C"/>
    <w:rsid w:val="00AC3AF5"/>
    <w:rsid w:val="00AC4F6E"/>
    <w:rsid w:val="00AC7583"/>
    <w:rsid w:val="00AC7958"/>
    <w:rsid w:val="00AD0DA0"/>
    <w:rsid w:val="00AD0DDD"/>
    <w:rsid w:val="00AD166E"/>
    <w:rsid w:val="00AD1F92"/>
    <w:rsid w:val="00AD21F8"/>
    <w:rsid w:val="00AD390C"/>
    <w:rsid w:val="00AD604C"/>
    <w:rsid w:val="00AD7778"/>
    <w:rsid w:val="00AD79F7"/>
    <w:rsid w:val="00AE028B"/>
    <w:rsid w:val="00AE2933"/>
    <w:rsid w:val="00AE31E1"/>
    <w:rsid w:val="00AE33FD"/>
    <w:rsid w:val="00AE45DB"/>
    <w:rsid w:val="00AE554A"/>
    <w:rsid w:val="00AE6B55"/>
    <w:rsid w:val="00AF473C"/>
    <w:rsid w:val="00AF59B4"/>
    <w:rsid w:val="00AF5E00"/>
    <w:rsid w:val="00AF7217"/>
    <w:rsid w:val="00AF7885"/>
    <w:rsid w:val="00AF7ADB"/>
    <w:rsid w:val="00B03DBF"/>
    <w:rsid w:val="00B03EEC"/>
    <w:rsid w:val="00B051B5"/>
    <w:rsid w:val="00B06202"/>
    <w:rsid w:val="00B06BAA"/>
    <w:rsid w:val="00B06D0A"/>
    <w:rsid w:val="00B07920"/>
    <w:rsid w:val="00B10D84"/>
    <w:rsid w:val="00B11C11"/>
    <w:rsid w:val="00B12CFA"/>
    <w:rsid w:val="00B13323"/>
    <w:rsid w:val="00B136B4"/>
    <w:rsid w:val="00B169A8"/>
    <w:rsid w:val="00B20E8A"/>
    <w:rsid w:val="00B2110A"/>
    <w:rsid w:val="00B21226"/>
    <w:rsid w:val="00B21C10"/>
    <w:rsid w:val="00B22086"/>
    <w:rsid w:val="00B2228F"/>
    <w:rsid w:val="00B254A4"/>
    <w:rsid w:val="00B26C29"/>
    <w:rsid w:val="00B27303"/>
    <w:rsid w:val="00B3121B"/>
    <w:rsid w:val="00B31C4C"/>
    <w:rsid w:val="00B32328"/>
    <w:rsid w:val="00B324BB"/>
    <w:rsid w:val="00B32929"/>
    <w:rsid w:val="00B36736"/>
    <w:rsid w:val="00B3686A"/>
    <w:rsid w:val="00B40CFC"/>
    <w:rsid w:val="00B430F9"/>
    <w:rsid w:val="00B436C6"/>
    <w:rsid w:val="00B44161"/>
    <w:rsid w:val="00B44DD5"/>
    <w:rsid w:val="00B45D14"/>
    <w:rsid w:val="00B45FF5"/>
    <w:rsid w:val="00B508AF"/>
    <w:rsid w:val="00B51222"/>
    <w:rsid w:val="00B51BE0"/>
    <w:rsid w:val="00B52213"/>
    <w:rsid w:val="00B536AE"/>
    <w:rsid w:val="00B53F58"/>
    <w:rsid w:val="00B554EB"/>
    <w:rsid w:val="00B55937"/>
    <w:rsid w:val="00B565C1"/>
    <w:rsid w:val="00B57496"/>
    <w:rsid w:val="00B57595"/>
    <w:rsid w:val="00B5798A"/>
    <w:rsid w:val="00B604FE"/>
    <w:rsid w:val="00B6302A"/>
    <w:rsid w:val="00B633EB"/>
    <w:rsid w:val="00B63770"/>
    <w:rsid w:val="00B64CFE"/>
    <w:rsid w:val="00B66C4A"/>
    <w:rsid w:val="00B6749A"/>
    <w:rsid w:val="00B6763E"/>
    <w:rsid w:val="00B704DF"/>
    <w:rsid w:val="00B70990"/>
    <w:rsid w:val="00B70A4A"/>
    <w:rsid w:val="00B70C96"/>
    <w:rsid w:val="00B72618"/>
    <w:rsid w:val="00B7349F"/>
    <w:rsid w:val="00B738AB"/>
    <w:rsid w:val="00B73A60"/>
    <w:rsid w:val="00B7739E"/>
    <w:rsid w:val="00B77C41"/>
    <w:rsid w:val="00B77D79"/>
    <w:rsid w:val="00B810BE"/>
    <w:rsid w:val="00B81669"/>
    <w:rsid w:val="00B81C89"/>
    <w:rsid w:val="00B835DC"/>
    <w:rsid w:val="00B8395A"/>
    <w:rsid w:val="00B83F03"/>
    <w:rsid w:val="00B84478"/>
    <w:rsid w:val="00B848BC"/>
    <w:rsid w:val="00B84F39"/>
    <w:rsid w:val="00B850AD"/>
    <w:rsid w:val="00B85DB5"/>
    <w:rsid w:val="00B860BD"/>
    <w:rsid w:val="00B8618C"/>
    <w:rsid w:val="00B86E93"/>
    <w:rsid w:val="00B90049"/>
    <w:rsid w:val="00B90460"/>
    <w:rsid w:val="00B907B5"/>
    <w:rsid w:val="00B907F2"/>
    <w:rsid w:val="00B91E27"/>
    <w:rsid w:val="00B92296"/>
    <w:rsid w:val="00B92F3F"/>
    <w:rsid w:val="00B93156"/>
    <w:rsid w:val="00B935B8"/>
    <w:rsid w:val="00B9447C"/>
    <w:rsid w:val="00B96A10"/>
    <w:rsid w:val="00B97153"/>
    <w:rsid w:val="00BA06AF"/>
    <w:rsid w:val="00BA11E6"/>
    <w:rsid w:val="00BA17D3"/>
    <w:rsid w:val="00BA253D"/>
    <w:rsid w:val="00BA3CA1"/>
    <w:rsid w:val="00BA4314"/>
    <w:rsid w:val="00BA44E2"/>
    <w:rsid w:val="00BA5786"/>
    <w:rsid w:val="00BA57B1"/>
    <w:rsid w:val="00BA6DA0"/>
    <w:rsid w:val="00BA77D0"/>
    <w:rsid w:val="00BB106E"/>
    <w:rsid w:val="00BB292E"/>
    <w:rsid w:val="00BB353F"/>
    <w:rsid w:val="00BB39F4"/>
    <w:rsid w:val="00BB5203"/>
    <w:rsid w:val="00BB642B"/>
    <w:rsid w:val="00BB6E2F"/>
    <w:rsid w:val="00BC1B0F"/>
    <w:rsid w:val="00BC2672"/>
    <w:rsid w:val="00BC4BC9"/>
    <w:rsid w:val="00BC5961"/>
    <w:rsid w:val="00BC746B"/>
    <w:rsid w:val="00BC78C6"/>
    <w:rsid w:val="00BD1675"/>
    <w:rsid w:val="00BD2AB7"/>
    <w:rsid w:val="00BD7695"/>
    <w:rsid w:val="00BE0046"/>
    <w:rsid w:val="00BE1013"/>
    <w:rsid w:val="00BE2E56"/>
    <w:rsid w:val="00BE6115"/>
    <w:rsid w:val="00BE6447"/>
    <w:rsid w:val="00BF1B79"/>
    <w:rsid w:val="00BF2519"/>
    <w:rsid w:val="00BF30A3"/>
    <w:rsid w:val="00BF3BAE"/>
    <w:rsid w:val="00BF3E79"/>
    <w:rsid w:val="00BF4333"/>
    <w:rsid w:val="00BF4891"/>
    <w:rsid w:val="00BF51DA"/>
    <w:rsid w:val="00BF7C96"/>
    <w:rsid w:val="00C01B6C"/>
    <w:rsid w:val="00C01D97"/>
    <w:rsid w:val="00C01FDB"/>
    <w:rsid w:val="00C021AB"/>
    <w:rsid w:val="00C02F67"/>
    <w:rsid w:val="00C037CE"/>
    <w:rsid w:val="00C040A7"/>
    <w:rsid w:val="00C04296"/>
    <w:rsid w:val="00C049EF"/>
    <w:rsid w:val="00C0503F"/>
    <w:rsid w:val="00C0537A"/>
    <w:rsid w:val="00C06B7A"/>
    <w:rsid w:val="00C07527"/>
    <w:rsid w:val="00C076D7"/>
    <w:rsid w:val="00C07F6B"/>
    <w:rsid w:val="00C07FF7"/>
    <w:rsid w:val="00C13452"/>
    <w:rsid w:val="00C13C03"/>
    <w:rsid w:val="00C1509C"/>
    <w:rsid w:val="00C15A1A"/>
    <w:rsid w:val="00C16C1C"/>
    <w:rsid w:val="00C16D55"/>
    <w:rsid w:val="00C17D9B"/>
    <w:rsid w:val="00C20FF9"/>
    <w:rsid w:val="00C238D7"/>
    <w:rsid w:val="00C2506B"/>
    <w:rsid w:val="00C2658B"/>
    <w:rsid w:val="00C26AD0"/>
    <w:rsid w:val="00C2712B"/>
    <w:rsid w:val="00C307A5"/>
    <w:rsid w:val="00C315D2"/>
    <w:rsid w:val="00C31919"/>
    <w:rsid w:val="00C31DCB"/>
    <w:rsid w:val="00C37063"/>
    <w:rsid w:val="00C3750E"/>
    <w:rsid w:val="00C37A5D"/>
    <w:rsid w:val="00C4025E"/>
    <w:rsid w:val="00C40609"/>
    <w:rsid w:val="00C40AAB"/>
    <w:rsid w:val="00C42096"/>
    <w:rsid w:val="00C431FE"/>
    <w:rsid w:val="00C447F8"/>
    <w:rsid w:val="00C4529F"/>
    <w:rsid w:val="00C46244"/>
    <w:rsid w:val="00C51A8A"/>
    <w:rsid w:val="00C52406"/>
    <w:rsid w:val="00C52481"/>
    <w:rsid w:val="00C525D4"/>
    <w:rsid w:val="00C52947"/>
    <w:rsid w:val="00C53992"/>
    <w:rsid w:val="00C54109"/>
    <w:rsid w:val="00C54FA6"/>
    <w:rsid w:val="00C55AAB"/>
    <w:rsid w:val="00C5617F"/>
    <w:rsid w:val="00C57D7C"/>
    <w:rsid w:val="00C57DF2"/>
    <w:rsid w:val="00C601E3"/>
    <w:rsid w:val="00C6048C"/>
    <w:rsid w:val="00C6080B"/>
    <w:rsid w:val="00C61BF6"/>
    <w:rsid w:val="00C63A16"/>
    <w:rsid w:val="00C64B1B"/>
    <w:rsid w:val="00C66A84"/>
    <w:rsid w:val="00C66AA8"/>
    <w:rsid w:val="00C66DDA"/>
    <w:rsid w:val="00C67367"/>
    <w:rsid w:val="00C673D9"/>
    <w:rsid w:val="00C7095E"/>
    <w:rsid w:val="00C7128C"/>
    <w:rsid w:val="00C729E8"/>
    <w:rsid w:val="00C74F02"/>
    <w:rsid w:val="00C76BB9"/>
    <w:rsid w:val="00C8032D"/>
    <w:rsid w:val="00C80B79"/>
    <w:rsid w:val="00C80CC0"/>
    <w:rsid w:val="00C846FE"/>
    <w:rsid w:val="00C86136"/>
    <w:rsid w:val="00C86592"/>
    <w:rsid w:val="00C90495"/>
    <w:rsid w:val="00C91AAC"/>
    <w:rsid w:val="00C92413"/>
    <w:rsid w:val="00C9334C"/>
    <w:rsid w:val="00C93B79"/>
    <w:rsid w:val="00C94FF5"/>
    <w:rsid w:val="00C96E01"/>
    <w:rsid w:val="00CA0FAC"/>
    <w:rsid w:val="00CA3EBC"/>
    <w:rsid w:val="00CA4E6E"/>
    <w:rsid w:val="00CA5C86"/>
    <w:rsid w:val="00CA61EF"/>
    <w:rsid w:val="00CA6411"/>
    <w:rsid w:val="00CA667A"/>
    <w:rsid w:val="00CA6E40"/>
    <w:rsid w:val="00CA7162"/>
    <w:rsid w:val="00CA79DF"/>
    <w:rsid w:val="00CB04BF"/>
    <w:rsid w:val="00CB177E"/>
    <w:rsid w:val="00CB1E3C"/>
    <w:rsid w:val="00CB21C8"/>
    <w:rsid w:val="00CB3031"/>
    <w:rsid w:val="00CB4429"/>
    <w:rsid w:val="00CB4990"/>
    <w:rsid w:val="00CB6A6E"/>
    <w:rsid w:val="00CB72C9"/>
    <w:rsid w:val="00CC6B92"/>
    <w:rsid w:val="00CC71D7"/>
    <w:rsid w:val="00CC7B1C"/>
    <w:rsid w:val="00CD05A5"/>
    <w:rsid w:val="00CD1700"/>
    <w:rsid w:val="00CD2CBD"/>
    <w:rsid w:val="00CD60B8"/>
    <w:rsid w:val="00CD6DB7"/>
    <w:rsid w:val="00CE05D7"/>
    <w:rsid w:val="00CE082B"/>
    <w:rsid w:val="00CE086C"/>
    <w:rsid w:val="00CE22C0"/>
    <w:rsid w:val="00CE2931"/>
    <w:rsid w:val="00CE2AD5"/>
    <w:rsid w:val="00CE4F42"/>
    <w:rsid w:val="00CE5783"/>
    <w:rsid w:val="00CE619F"/>
    <w:rsid w:val="00CE71D3"/>
    <w:rsid w:val="00CF0D5D"/>
    <w:rsid w:val="00CF1DE5"/>
    <w:rsid w:val="00CF363A"/>
    <w:rsid w:val="00CF429B"/>
    <w:rsid w:val="00CF4612"/>
    <w:rsid w:val="00CF48DB"/>
    <w:rsid w:val="00CF7A29"/>
    <w:rsid w:val="00CF7DA5"/>
    <w:rsid w:val="00D0101D"/>
    <w:rsid w:val="00D01451"/>
    <w:rsid w:val="00D02086"/>
    <w:rsid w:val="00D02372"/>
    <w:rsid w:val="00D025E1"/>
    <w:rsid w:val="00D032EE"/>
    <w:rsid w:val="00D040FC"/>
    <w:rsid w:val="00D04159"/>
    <w:rsid w:val="00D04670"/>
    <w:rsid w:val="00D05322"/>
    <w:rsid w:val="00D05CAD"/>
    <w:rsid w:val="00D071DE"/>
    <w:rsid w:val="00D137FA"/>
    <w:rsid w:val="00D13CF9"/>
    <w:rsid w:val="00D1617F"/>
    <w:rsid w:val="00D165AB"/>
    <w:rsid w:val="00D16CA4"/>
    <w:rsid w:val="00D17F54"/>
    <w:rsid w:val="00D225C0"/>
    <w:rsid w:val="00D22F3E"/>
    <w:rsid w:val="00D2315A"/>
    <w:rsid w:val="00D247E0"/>
    <w:rsid w:val="00D251CD"/>
    <w:rsid w:val="00D27007"/>
    <w:rsid w:val="00D27495"/>
    <w:rsid w:val="00D32AD3"/>
    <w:rsid w:val="00D33104"/>
    <w:rsid w:val="00D332DC"/>
    <w:rsid w:val="00D33BAE"/>
    <w:rsid w:val="00D356F8"/>
    <w:rsid w:val="00D36026"/>
    <w:rsid w:val="00D4020E"/>
    <w:rsid w:val="00D44E27"/>
    <w:rsid w:val="00D45AA3"/>
    <w:rsid w:val="00D4604D"/>
    <w:rsid w:val="00D47A63"/>
    <w:rsid w:val="00D50FF0"/>
    <w:rsid w:val="00D5103D"/>
    <w:rsid w:val="00D51A9D"/>
    <w:rsid w:val="00D51FE9"/>
    <w:rsid w:val="00D52340"/>
    <w:rsid w:val="00D52A8F"/>
    <w:rsid w:val="00D53E11"/>
    <w:rsid w:val="00D53EFE"/>
    <w:rsid w:val="00D54D7A"/>
    <w:rsid w:val="00D605DD"/>
    <w:rsid w:val="00D60F8F"/>
    <w:rsid w:val="00D61AF8"/>
    <w:rsid w:val="00D621BA"/>
    <w:rsid w:val="00D630B1"/>
    <w:rsid w:val="00D6479C"/>
    <w:rsid w:val="00D6479F"/>
    <w:rsid w:val="00D64B1F"/>
    <w:rsid w:val="00D650B9"/>
    <w:rsid w:val="00D65F8A"/>
    <w:rsid w:val="00D66537"/>
    <w:rsid w:val="00D706C0"/>
    <w:rsid w:val="00D72075"/>
    <w:rsid w:val="00D7260C"/>
    <w:rsid w:val="00D72FE8"/>
    <w:rsid w:val="00D74CB0"/>
    <w:rsid w:val="00D75505"/>
    <w:rsid w:val="00D7715C"/>
    <w:rsid w:val="00D772A7"/>
    <w:rsid w:val="00D7797D"/>
    <w:rsid w:val="00D80BAE"/>
    <w:rsid w:val="00D83EFC"/>
    <w:rsid w:val="00D84260"/>
    <w:rsid w:val="00D85DC7"/>
    <w:rsid w:val="00D86F64"/>
    <w:rsid w:val="00D909DD"/>
    <w:rsid w:val="00D91CF8"/>
    <w:rsid w:val="00D9215E"/>
    <w:rsid w:val="00D923F0"/>
    <w:rsid w:val="00D92BBC"/>
    <w:rsid w:val="00D936FD"/>
    <w:rsid w:val="00D93AD0"/>
    <w:rsid w:val="00D93D0D"/>
    <w:rsid w:val="00D93E3B"/>
    <w:rsid w:val="00D93FCE"/>
    <w:rsid w:val="00D94ECA"/>
    <w:rsid w:val="00D953DF"/>
    <w:rsid w:val="00D96C3A"/>
    <w:rsid w:val="00D96CBC"/>
    <w:rsid w:val="00D97B27"/>
    <w:rsid w:val="00DA0EF9"/>
    <w:rsid w:val="00DA1C43"/>
    <w:rsid w:val="00DA20B5"/>
    <w:rsid w:val="00DA34E7"/>
    <w:rsid w:val="00DA4D1E"/>
    <w:rsid w:val="00DA50CE"/>
    <w:rsid w:val="00DA589B"/>
    <w:rsid w:val="00DA646F"/>
    <w:rsid w:val="00DA67C2"/>
    <w:rsid w:val="00DA78AF"/>
    <w:rsid w:val="00DA79F0"/>
    <w:rsid w:val="00DB06D4"/>
    <w:rsid w:val="00DB298E"/>
    <w:rsid w:val="00DB29F5"/>
    <w:rsid w:val="00DB400C"/>
    <w:rsid w:val="00DB58C9"/>
    <w:rsid w:val="00DB59AF"/>
    <w:rsid w:val="00DB5AA7"/>
    <w:rsid w:val="00DB6191"/>
    <w:rsid w:val="00DB69F4"/>
    <w:rsid w:val="00DB6E12"/>
    <w:rsid w:val="00DB6FF6"/>
    <w:rsid w:val="00DC0B20"/>
    <w:rsid w:val="00DC37D2"/>
    <w:rsid w:val="00DC4413"/>
    <w:rsid w:val="00DC61A1"/>
    <w:rsid w:val="00DC7813"/>
    <w:rsid w:val="00DC7A9D"/>
    <w:rsid w:val="00DD0B58"/>
    <w:rsid w:val="00DD1729"/>
    <w:rsid w:val="00DD3B24"/>
    <w:rsid w:val="00DD4A2E"/>
    <w:rsid w:val="00DD666B"/>
    <w:rsid w:val="00DD6E1F"/>
    <w:rsid w:val="00DD76AC"/>
    <w:rsid w:val="00DD77F0"/>
    <w:rsid w:val="00DD7C30"/>
    <w:rsid w:val="00DE0462"/>
    <w:rsid w:val="00DE0A1D"/>
    <w:rsid w:val="00DE164F"/>
    <w:rsid w:val="00DE1CB4"/>
    <w:rsid w:val="00DE3A82"/>
    <w:rsid w:val="00DE3AB8"/>
    <w:rsid w:val="00DE3FD6"/>
    <w:rsid w:val="00DE5D72"/>
    <w:rsid w:val="00DE63ED"/>
    <w:rsid w:val="00DE69B3"/>
    <w:rsid w:val="00DE6F07"/>
    <w:rsid w:val="00DE7357"/>
    <w:rsid w:val="00DE7EB6"/>
    <w:rsid w:val="00DF0C74"/>
    <w:rsid w:val="00DF371E"/>
    <w:rsid w:val="00DF4DBC"/>
    <w:rsid w:val="00DF63BF"/>
    <w:rsid w:val="00DF75EA"/>
    <w:rsid w:val="00E00D46"/>
    <w:rsid w:val="00E021C9"/>
    <w:rsid w:val="00E0249B"/>
    <w:rsid w:val="00E02C21"/>
    <w:rsid w:val="00E02DC9"/>
    <w:rsid w:val="00E032B0"/>
    <w:rsid w:val="00E069DB"/>
    <w:rsid w:val="00E07955"/>
    <w:rsid w:val="00E07E01"/>
    <w:rsid w:val="00E131AE"/>
    <w:rsid w:val="00E13DF1"/>
    <w:rsid w:val="00E14708"/>
    <w:rsid w:val="00E15588"/>
    <w:rsid w:val="00E15777"/>
    <w:rsid w:val="00E1577A"/>
    <w:rsid w:val="00E16873"/>
    <w:rsid w:val="00E16BE4"/>
    <w:rsid w:val="00E1733A"/>
    <w:rsid w:val="00E17839"/>
    <w:rsid w:val="00E20F26"/>
    <w:rsid w:val="00E229C4"/>
    <w:rsid w:val="00E22BC9"/>
    <w:rsid w:val="00E22E78"/>
    <w:rsid w:val="00E2431F"/>
    <w:rsid w:val="00E25D0F"/>
    <w:rsid w:val="00E2659C"/>
    <w:rsid w:val="00E328CA"/>
    <w:rsid w:val="00E33A7D"/>
    <w:rsid w:val="00E34A68"/>
    <w:rsid w:val="00E34EAE"/>
    <w:rsid w:val="00E34EDC"/>
    <w:rsid w:val="00E35E01"/>
    <w:rsid w:val="00E37E87"/>
    <w:rsid w:val="00E406B6"/>
    <w:rsid w:val="00E41986"/>
    <w:rsid w:val="00E424BC"/>
    <w:rsid w:val="00E43A5D"/>
    <w:rsid w:val="00E45C31"/>
    <w:rsid w:val="00E45DEC"/>
    <w:rsid w:val="00E46EF8"/>
    <w:rsid w:val="00E4764B"/>
    <w:rsid w:val="00E47B8C"/>
    <w:rsid w:val="00E47DE1"/>
    <w:rsid w:val="00E50B3C"/>
    <w:rsid w:val="00E50D35"/>
    <w:rsid w:val="00E5122E"/>
    <w:rsid w:val="00E524BB"/>
    <w:rsid w:val="00E53A3A"/>
    <w:rsid w:val="00E54095"/>
    <w:rsid w:val="00E55786"/>
    <w:rsid w:val="00E5704B"/>
    <w:rsid w:val="00E61A57"/>
    <w:rsid w:val="00E61EE6"/>
    <w:rsid w:val="00E639A7"/>
    <w:rsid w:val="00E63B58"/>
    <w:rsid w:val="00E63EB6"/>
    <w:rsid w:val="00E64490"/>
    <w:rsid w:val="00E656A8"/>
    <w:rsid w:val="00E65AE1"/>
    <w:rsid w:val="00E65E03"/>
    <w:rsid w:val="00E70879"/>
    <w:rsid w:val="00E7118A"/>
    <w:rsid w:val="00E7142E"/>
    <w:rsid w:val="00E715D0"/>
    <w:rsid w:val="00E71F8E"/>
    <w:rsid w:val="00E73DC4"/>
    <w:rsid w:val="00E75810"/>
    <w:rsid w:val="00E770E2"/>
    <w:rsid w:val="00E81AB0"/>
    <w:rsid w:val="00E826FD"/>
    <w:rsid w:val="00E836DD"/>
    <w:rsid w:val="00E837D5"/>
    <w:rsid w:val="00E8427F"/>
    <w:rsid w:val="00E85295"/>
    <w:rsid w:val="00E8658B"/>
    <w:rsid w:val="00E869F5"/>
    <w:rsid w:val="00E86AC8"/>
    <w:rsid w:val="00E86BA5"/>
    <w:rsid w:val="00E90013"/>
    <w:rsid w:val="00E916DF"/>
    <w:rsid w:val="00E917CC"/>
    <w:rsid w:val="00E918A3"/>
    <w:rsid w:val="00E92285"/>
    <w:rsid w:val="00E922E5"/>
    <w:rsid w:val="00E92752"/>
    <w:rsid w:val="00E959A8"/>
    <w:rsid w:val="00E97ECF"/>
    <w:rsid w:val="00EA085C"/>
    <w:rsid w:val="00EA17D6"/>
    <w:rsid w:val="00EA3481"/>
    <w:rsid w:val="00EA6A04"/>
    <w:rsid w:val="00EA7B28"/>
    <w:rsid w:val="00EB0E07"/>
    <w:rsid w:val="00EB1195"/>
    <w:rsid w:val="00EB1746"/>
    <w:rsid w:val="00EB3659"/>
    <w:rsid w:val="00EB4C88"/>
    <w:rsid w:val="00EB627F"/>
    <w:rsid w:val="00EB6372"/>
    <w:rsid w:val="00EC22F5"/>
    <w:rsid w:val="00EC3418"/>
    <w:rsid w:val="00EC37E3"/>
    <w:rsid w:val="00EC38FA"/>
    <w:rsid w:val="00EC3F7F"/>
    <w:rsid w:val="00EC4646"/>
    <w:rsid w:val="00EC5299"/>
    <w:rsid w:val="00EC7C26"/>
    <w:rsid w:val="00ED0CFB"/>
    <w:rsid w:val="00ED20EB"/>
    <w:rsid w:val="00ED22CA"/>
    <w:rsid w:val="00ED35D3"/>
    <w:rsid w:val="00ED3649"/>
    <w:rsid w:val="00ED48DF"/>
    <w:rsid w:val="00ED68FF"/>
    <w:rsid w:val="00EE0481"/>
    <w:rsid w:val="00EE23E5"/>
    <w:rsid w:val="00EE2519"/>
    <w:rsid w:val="00EE2EF3"/>
    <w:rsid w:val="00EE3C00"/>
    <w:rsid w:val="00EE419C"/>
    <w:rsid w:val="00EE5452"/>
    <w:rsid w:val="00EE6067"/>
    <w:rsid w:val="00EE6F5A"/>
    <w:rsid w:val="00EF1D81"/>
    <w:rsid w:val="00EF21C0"/>
    <w:rsid w:val="00EF3270"/>
    <w:rsid w:val="00EF4C59"/>
    <w:rsid w:val="00EF5CCF"/>
    <w:rsid w:val="00EF6FEC"/>
    <w:rsid w:val="00F00D74"/>
    <w:rsid w:val="00F01D07"/>
    <w:rsid w:val="00F035F6"/>
    <w:rsid w:val="00F04706"/>
    <w:rsid w:val="00F04EDE"/>
    <w:rsid w:val="00F05496"/>
    <w:rsid w:val="00F0590B"/>
    <w:rsid w:val="00F0622F"/>
    <w:rsid w:val="00F06DB4"/>
    <w:rsid w:val="00F06F3B"/>
    <w:rsid w:val="00F105CD"/>
    <w:rsid w:val="00F10CC4"/>
    <w:rsid w:val="00F11D94"/>
    <w:rsid w:val="00F12715"/>
    <w:rsid w:val="00F13003"/>
    <w:rsid w:val="00F13D85"/>
    <w:rsid w:val="00F14338"/>
    <w:rsid w:val="00F167D3"/>
    <w:rsid w:val="00F16B75"/>
    <w:rsid w:val="00F2050A"/>
    <w:rsid w:val="00F206C5"/>
    <w:rsid w:val="00F21741"/>
    <w:rsid w:val="00F22507"/>
    <w:rsid w:val="00F237B6"/>
    <w:rsid w:val="00F25A61"/>
    <w:rsid w:val="00F25CC7"/>
    <w:rsid w:val="00F2694E"/>
    <w:rsid w:val="00F26B46"/>
    <w:rsid w:val="00F26F30"/>
    <w:rsid w:val="00F270F3"/>
    <w:rsid w:val="00F27CB1"/>
    <w:rsid w:val="00F306EC"/>
    <w:rsid w:val="00F31F84"/>
    <w:rsid w:val="00F32074"/>
    <w:rsid w:val="00F3241A"/>
    <w:rsid w:val="00F343BC"/>
    <w:rsid w:val="00F35286"/>
    <w:rsid w:val="00F35DDF"/>
    <w:rsid w:val="00F36BD9"/>
    <w:rsid w:val="00F376A5"/>
    <w:rsid w:val="00F4289C"/>
    <w:rsid w:val="00F42EB9"/>
    <w:rsid w:val="00F43E3E"/>
    <w:rsid w:val="00F44813"/>
    <w:rsid w:val="00F46098"/>
    <w:rsid w:val="00F46F04"/>
    <w:rsid w:val="00F46FE1"/>
    <w:rsid w:val="00F5168F"/>
    <w:rsid w:val="00F51D47"/>
    <w:rsid w:val="00F51F17"/>
    <w:rsid w:val="00F523E6"/>
    <w:rsid w:val="00F53017"/>
    <w:rsid w:val="00F56E8D"/>
    <w:rsid w:val="00F5718C"/>
    <w:rsid w:val="00F60334"/>
    <w:rsid w:val="00F609E1"/>
    <w:rsid w:val="00F60D21"/>
    <w:rsid w:val="00F61204"/>
    <w:rsid w:val="00F61AAE"/>
    <w:rsid w:val="00F6205A"/>
    <w:rsid w:val="00F65071"/>
    <w:rsid w:val="00F66073"/>
    <w:rsid w:val="00F7006D"/>
    <w:rsid w:val="00F72B7C"/>
    <w:rsid w:val="00F7355F"/>
    <w:rsid w:val="00F73FBD"/>
    <w:rsid w:val="00F740E0"/>
    <w:rsid w:val="00F74DF0"/>
    <w:rsid w:val="00F8035E"/>
    <w:rsid w:val="00F8473C"/>
    <w:rsid w:val="00F8486E"/>
    <w:rsid w:val="00F86BFD"/>
    <w:rsid w:val="00F86C5A"/>
    <w:rsid w:val="00F8709D"/>
    <w:rsid w:val="00F8716B"/>
    <w:rsid w:val="00F932E7"/>
    <w:rsid w:val="00F935D9"/>
    <w:rsid w:val="00F94E17"/>
    <w:rsid w:val="00F94F16"/>
    <w:rsid w:val="00F96CC1"/>
    <w:rsid w:val="00FA0525"/>
    <w:rsid w:val="00FA1B76"/>
    <w:rsid w:val="00FA30C8"/>
    <w:rsid w:val="00FA34DC"/>
    <w:rsid w:val="00FA420A"/>
    <w:rsid w:val="00FA4212"/>
    <w:rsid w:val="00FA7C0F"/>
    <w:rsid w:val="00FA7FE9"/>
    <w:rsid w:val="00FB0518"/>
    <w:rsid w:val="00FB0AC7"/>
    <w:rsid w:val="00FB1067"/>
    <w:rsid w:val="00FB2D34"/>
    <w:rsid w:val="00FB4899"/>
    <w:rsid w:val="00FB4EB0"/>
    <w:rsid w:val="00FB5C9F"/>
    <w:rsid w:val="00FB6B32"/>
    <w:rsid w:val="00FB7134"/>
    <w:rsid w:val="00FC1ECB"/>
    <w:rsid w:val="00FC28DB"/>
    <w:rsid w:val="00FC36A1"/>
    <w:rsid w:val="00FC3FFA"/>
    <w:rsid w:val="00FC4E51"/>
    <w:rsid w:val="00FC62ED"/>
    <w:rsid w:val="00FC6A62"/>
    <w:rsid w:val="00FC700F"/>
    <w:rsid w:val="00FD192A"/>
    <w:rsid w:val="00FD3B66"/>
    <w:rsid w:val="00FE05F2"/>
    <w:rsid w:val="00FE211E"/>
    <w:rsid w:val="00FE2265"/>
    <w:rsid w:val="00FE3293"/>
    <w:rsid w:val="00FE4B1C"/>
    <w:rsid w:val="00FE59C4"/>
    <w:rsid w:val="00FE5D22"/>
    <w:rsid w:val="00FE60A3"/>
    <w:rsid w:val="00FE626F"/>
    <w:rsid w:val="00FE6A70"/>
    <w:rsid w:val="00FE6B02"/>
    <w:rsid w:val="00FE735E"/>
    <w:rsid w:val="00FE77DF"/>
    <w:rsid w:val="00FF0D0E"/>
    <w:rsid w:val="00FF1A6C"/>
    <w:rsid w:val="00FF1C9E"/>
    <w:rsid w:val="00FF3B54"/>
    <w:rsid w:val="00FF4C48"/>
    <w:rsid w:val="00FF5782"/>
    <w:rsid w:val="00FF59C0"/>
    <w:rsid w:val="00FF6FC9"/>
    <w:rsid w:val="21AB19C0"/>
    <w:rsid w:val="58DD4E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25BB"/>
  <w15:docId w15:val="{191CFEAB-92D0-47E4-912C-A56BCE80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semiHidden="1"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9"/>
    <w:qFormat/>
    <w:rsid w:val="00A30291"/>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9"/>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9"/>
    <w:qFormat/>
    <w:rsid w:val="00280978"/>
    <w:pPr>
      <w:spacing w:before="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99"/>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BodyText"/>
    <w:link w:val="Heading7Char"/>
    <w:uiPriority w:val="99"/>
    <w:semiHidden/>
    <w:qFormat/>
    <w:rsid w:val="000F473C"/>
    <w:pPr>
      <w:keepNext/>
      <w:keepLines/>
      <w:spacing w:before="40" w:after="0" w:line="240" w:lineRule="auto"/>
      <w:textboxTightWrap w:val="none"/>
      <w:outlineLvl w:val="6"/>
    </w:pPr>
    <w:rPr>
      <w:rFonts w:eastAsiaTheme="majorEastAsia" w:cstheme="majorBidi"/>
      <w:i/>
      <w:iCs/>
      <w:color w:val="231F20"/>
      <w:sz w:val="18"/>
    </w:rPr>
  </w:style>
  <w:style w:type="paragraph" w:styleId="Heading8">
    <w:name w:val="heading 8"/>
    <w:basedOn w:val="Normal"/>
    <w:next w:val="BodyText"/>
    <w:link w:val="Heading8Char"/>
    <w:uiPriority w:val="99"/>
    <w:semiHidden/>
    <w:qFormat/>
    <w:rsid w:val="000F473C"/>
    <w:pPr>
      <w:keepNext/>
      <w:keepLines/>
      <w:spacing w:before="40" w:after="0" w:line="240" w:lineRule="auto"/>
      <w:textboxTightWrap w:val="none"/>
      <w:outlineLvl w:val="7"/>
    </w:pPr>
    <w:rPr>
      <w:rFonts w:eastAsiaTheme="majorEastAsia" w:cstheme="majorBidi"/>
      <w:color w:val="231F20"/>
      <w:sz w:val="20"/>
      <w:szCs w:val="21"/>
    </w:rPr>
  </w:style>
  <w:style w:type="paragraph" w:styleId="Heading9">
    <w:name w:val="heading 9"/>
    <w:basedOn w:val="Normal"/>
    <w:next w:val="BodyText"/>
    <w:link w:val="Heading9Char"/>
    <w:uiPriority w:val="99"/>
    <w:semiHidden/>
    <w:qFormat/>
    <w:rsid w:val="000F473C"/>
    <w:pPr>
      <w:keepNext/>
      <w:keepLines/>
      <w:spacing w:before="40" w:after="0" w:line="240" w:lineRule="auto"/>
      <w:textboxTightWrap w:val="none"/>
      <w:outlineLvl w:val="8"/>
    </w:pPr>
    <w:rPr>
      <w:rFonts w:eastAsiaTheme="majorEastAsia" w:cstheme="majorBidi"/>
      <w:i/>
      <w:iCs/>
      <w:color w:val="231F2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291"/>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9"/>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5"/>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9"/>
    <w:rsid w:val="00280978"/>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9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9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9"/>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customStyle="1" w:styleId="Heading7Char">
    <w:name w:val="Heading 7 Char"/>
    <w:basedOn w:val="DefaultParagraphFont"/>
    <w:link w:val="Heading7"/>
    <w:uiPriority w:val="99"/>
    <w:semiHidden/>
    <w:rsid w:val="000F473C"/>
    <w:rPr>
      <w:rFonts w:ascii="Arial" w:eastAsiaTheme="majorEastAsia" w:hAnsi="Arial" w:cstheme="majorBidi"/>
      <w:i/>
      <w:iCs/>
      <w:color w:val="231F20"/>
      <w:sz w:val="18"/>
      <w:szCs w:val="24"/>
    </w:rPr>
  </w:style>
  <w:style w:type="character" w:customStyle="1" w:styleId="Heading8Char">
    <w:name w:val="Heading 8 Char"/>
    <w:basedOn w:val="DefaultParagraphFont"/>
    <w:link w:val="Heading8"/>
    <w:uiPriority w:val="99"/>
    <w:semiHidden/>
    <w:rsid w:val="000F473C"/>
    <w:rPr>
      <w:rFonts w:ascii="Arial" w:eastAsiaTheme="majorEastAsia" w:hAnsi="Arial" w:cstheme="majorBidi"/>
      <w:color w:val="231F20"/>
      <w:szCs w:val="21"/>
    </w:rPr>
  </w:style>
  <w:style w:type="character" w:customStyle="1" w:styleId="Heading9Char">
    <w:name w:val="Heading 9 Char"/>
    <w:basedOn w:val="DefaultParagraphFont"/>
    <w:link w:val="Heading9"/>
    <w:uiPriority w:val="99"/>
    <w:semiHidden/>
    <w:rsid w:val="000F473C"/>
    <w:rPr>
      <w:rFonts w:ascii="Arial" w:eastAsiaTheme="majorEastAsia" w:hAnsi="Arial" w:cstheme="majorBidi"/>
      <w:i/>
      <w:iCs/>
      <w:color w:val="231F20"/>
      <w:sz w:val="18"/>
      <w:szCs w:val="21"/>
    </w:rPr>
  </w:style>
  <w:style w:type="paragraph" w:styleId="BodyText">
    <w:name w:val="Body Text"/>
    <w:basedOn w:val="Normal"/>
    <w:link w:val="BodyTextChar"/>
    <w:autoRedefine/>
    <w:qFormat/>
    <w:rsid w:val="003D6F6F"/>
    <w:pPr>
      <w:spacing w:before="240" w:after="120" w:line="360" w:lineRule="auto"/>
      <w:textboxTightWrap w:val="none"/>
    </w:pPr>
    <w:rPr>
      <w:rFonts w:eastAsiaTheme="minorHAnsi" w:cstheme="minorBidi"/>
      <w:color w:val="231F20"/>
    </w:rPr>
  </w:style>
  <w:style w:type="character" w:customStyle="1" w:styleId="BodyTextChar">
    <w:name w:val="Body Text Char"/>
    <w:basedOn w:val="DefaultParagraphFont"/>
    <w:link w:val="BodyText"/>
    <w:rsid w:val="003D6F6F"/>
    <w:rPr>
      <w:rFonts w:ascii="Arial" w:eastAsiaTheme="minorHAnsi" w:hAnsi="Arial" w:cstheme="minorBidi"/>
      <w:color w:val="231F20"/>
      <w:sz w:val="24"/>
      <w:szCs w:val="24"/>
    </w:rPr>
  </w:style>
  <w:style w:type="paragraph" w:styleId="Title">
    <w:name w:val="Title"/>
    <w:basedOn w:val="Normal"/>
    <w:next w:val="Subtitle"/>
    <w:link w:val="TitleChar"/>
    <w:uiPriority w:val="19"/>
    <w:qFormat/>
    <w:rsid w:val="000F473C"/>
    <w:pPr>
      <w:spacing w:after="200" w:line="240" w:lineRule="auto"/>
      <w:contextualSpacing/>
      <w:textboxTightWrap w:val="none"/>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0F473C"/>
    <w:rPr>
      <w:rFonts w:ascii="Arial" w:eastAsiaTheme="majorEastAsia" w:hAnsi="Arial" w:cstheme="majorBidi"/>
      <w:color w:val="005EB8"/>
      <w:kern w:val="28"/>
      <w:sz w:val="64"/>
      <w:szCs w:val="56"/>
    </w:rPr>
  </w:style>
  <w:style w:type="paragraph" w:styleId="Subtitle">
    <w:name w:val="Subtitle"/>
    <w:basedOn w:val="Normal"/>
    <w:next w:val="Date"/>
    <w:link w:val="SubtitleChar"/>
    <w:uiPriority w:val="19"/>
    <w:qFormat/>
    <w:rsid w:val="000F473C"/>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0F473C"/>
    <w:rPr>
      <w:rFonts w:ascii="Arial" w:eastAsiaTheme="minorEastAsia" w:hAnsi="Arial" w:cstheme="minorBidi"/>
      <w:color w:val="231F20"/>
      <w:sz w:val="48"/>
      <w:szCs w:val="24"/>
    </w:rPr>
  </w:style>
  <w:style w:type="paragraph" w:styleId="Date">
    <w:name w:val="Date"/>
    <w:basedOn w:val="Normal"/>
    <w:next w:val="Normal"/>
    <w:link w:val="DateChar"/>
    <w:uiPriority w:val="19"/>
    <w:semiHidden/>
    <w:qFormat/>
    <w:rsid w:val="000F473C"/>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19"/>
    <w:semiHidden/>
    <w:rsid w:val="000F473C"/>
    <w:rPr>
      <w:rFonts w:ascii="Arial" w:eastAsiaTheme="minorHAnsi" w:hAnsi="Arial" w:cstheme="minorBidi"/>
      <w:color w:val="231F20"/>
      <w:sz w:val="24"/>
      <w:szCs w:val="24"/>
    </w:rPr>
  </w:style>
  <w:style w:type="paragraph" w:styleId="Caption">
    <w:name w:val="caption"/>
    <w:basedOn w:val="Normal"/>
    <w:next w:val="Normal"/>
    <w:uiPriority w:val="99"/>
    <w:semiHidden/>
    <w:qFormat/>
    <w:rsid w:val="000F473C"/>
    <w:pPr>
      <w:spacing w:after="200" w:line="240" w:lineRule="auto"/>
      <w:textboxTightWrap w:val="none"/>
    </w:pPr>
    <w:rPr>
      <w:rFonts w:eastAsiaTheme="minorHAnsi" w:cstheme="minorBidi"/>
      <w:iCs/>
      <w:color w:val="005EB8"/>
      <w:szCs w:val="18"/>
    </w:rPr>
  </w:style>
  <w:style w:type="paragraph" w:styleId="TOC4">
    <w:name w:val="toc 4"/>
    <w:basedOn w:val="Normal"/>
    <w:next w:val="Normal"/>
    <w:uiPriority w:val="39"/>
    <w:unhideWhenUsed/>
    <w:rsid w:val="000F473C"/>
    <w:pPr>
      <w:spacing w:after="100" w:line="240" w:lineRule="auto"/>
      <w:ind w:left="660"/>
      <w:textboxTightWrap w:val="none"/>
    </w:pPr>
    <w:rPr>
      <w:rFonts w:eastAsiaTheme="minorHAnsi" w:cstheme="minorBidi"/>
      <w:color w:val="231F20"/>
    </w:rPr>
  </w:style>
  <w:style w:type="paragraph" w:styleId="TOC5">
    <w:name w:val="toc 5"/>
    <w:basedOn w:val="Normal"/>
    <w:next w:val="Normal"/>
    <w:uiPriority w:val="99"/>
    <w:semiHidden/>
    <w:unhideWhenUsed/>
    <w:rsid w:val="000F473C"/>
    <w:pPr>
      <w:spacing w:after="100" w:line="240" w:lineRule="auto"/>
      <w:ind w:left="880"/>
      <w:textboxTightWrap w:val="none"/>
    </w:pPr>
    <w:rPr>
      <w:rFonts w:eastAsiaTheme="minorHAnsi" w:cstheme="minorBidi"/>
      <w:color w:val="231F20"/>
    </w:rPr>
  </w:style>
  <w:style w:type="paragraph" w:styleId="TOC6">
    <w:name w:val="toc 6"/>
    <w:basedOn w:val="Normal"/>
    <w:next w:val="Normal"/>
    <w:uiPriority w:val="99"/>
    <w:semiHidden/>
    <w:unhideWhenUsed/>
    <w:rsid w:val="000F473C"/>
    <w:pPr>
      <w:spacing w:after="100" w:line="240" w:lineRule="auto"/>
      <w:ind w:left="1100"/>
      <w:textboxTightWrap w:val="none"/>
    </w:pPr>
    <w:rPr>
      <w:rFonts w:eastAsiaTheme="minorHAnsi" w:cstheme="minorBidi"/>
      <w:color w:val="231F20"/>
    </w:rPr>
  </w:style>
  <w:style w:type="paragraph" w:styleId="TOC7">
    <w:name w:val="toc 7"/>
    <w:basedOn w:val="Normal"/>
    <w:next w:val="Normal"/>
    <w:uiPriority w:val="99"/>
    <w:semiHidden/>
    <w:unhideWhenUsed/>
    <w:rsid w:val="000F473C"/>
    <w:pPr>
      <w:spacing w:after="100" w:line="240" w:lineRule="auto"/>
      <w:ind w:left="1320"/>
      <w:textboxTightWrap w:val="none"/>
    </w:pPr>
    <w:rPr>
      <w:rFonts w:eastAsiaTheme="minorHAnsi" w:cstheme="minorBidi"/>
      <w:color w:val="231F20"/>
    </w:rPr>
  </w:style>
  <w:style w:type="paragraph" w:styleId="TOC8">
    <w:name w:val="toc 8"/>
    <w:basedOn w:val="Normal"/>
    <w:next w:val="Normal"/>
    <w:uiPriority w:val="99"/>
    <w:semiHidden/>
    <w:unhideWhenUsed/>
    <w:rsid w:val="000F473C"/>
    <w:pPr>
      <w:spacing w:after="100" w:line="240" w:lineRule="auto"/>
      <w:ind w:left="1540"/>
      <w:textboxTightWrap w:val="none"/>
    </w:pPr>
    <w:rPr>
      <w:rFonts w:eastAsiaTheme="minorHAnsi" w:cstheme="minorBidi"/>
      <w:color w:val="231F20"/>
    </w:rPr>
  </w:style>
  <w:style w:type="paragraph" w:styleId="TOC9">
    <w:name w:val="toc 9"/>
    <w:basedOn w:val="Normal"/>
    <w:next w:val="Normal"/>
    <w:uiPriority w:val="99"/>
    <w:semiHidden/>
    <w:unhideWhenUsed/>
    <w:rsid w:val="000F473C"/>
    <w:pPr>
      <w:spacing w:after="100" w:line="240" w:lineRule="auto"/>
      <w:ind w:left="1760"/>
      <w:textboxTightWrap w:val="none"/>
    </w:pPr>
    <w:rPr>
      <w:rFonts w:eastAsiaTheme="minorHAnsi" w:cstheme="minorBidi"/>
      <w:color w:val="231F20"/>
    </w:rPr>
  </w:style>
  <w:style w:type="paragraph" w:styleId="ListBullet">
    <w:name w:val="List Bullet"/>
    <w:basedOn w:val="BodyText"/>
    <w:uiPriority w:val="14"/>
    <w:qFormat/>
    <w:rsid w:val="000F473C"/>
    <w:pPr>
      <w:numPr>
        <w:numId w:val="3"/>
      </w:numPr>
      <w:spacing w:after="50"/>
    </w:pPr>
  </w:style>
  <w:style w:type="paragraph" w:styleId="ListBullet2">
    <w:name w:val="List Bullet 2"/>
    <w:basedOn w:val="BodyText"/>
    <w:uiPriority w:val="14"/>
    <w:qFormat/>
    <w:rsid w:val="000F473C"/>
    <w:pPr>
      <w:numPr>
        <w:ilvl w:val="1"/>
        <w:numId w:val="3"/>
      </w:numPr>
      <w:spacing w:after="50"/>
    </w:pPr>
  </w:style>
  <w:style w:type="paragraph" w:styleId="ListBullet3">
    <w:name w:val="List Bullet 3"/>
    <w:basedOn w:val="BodyText"/>
    <w:uiPriority w:val="99"/>
    <w:semiHidden/>
    <w:qFormat/>
    <w:rsid w:val="000F473C"/>
    <w:pPr>
      <w:numPr>
        <w:ilvl w:val="2"/>
        <w:numId w:val="3"/>
      </w:numPr>
      <w:contextualSpacing/>
    </w:pPr>
  </w:style>
  <w:style w:type="paragraph" w:styleId="ListBullet4">
    <w:name w:val="List Bullet 4"/>
    <w:basedOn w:val="BodyText"/>
    <w:uiPriority w:val="99"/>
    <w:semiHidden/>
    <w:rsid w:val="000F473C"/>
    <w:pPr>
      <w:numPr>
        <w:ilvl w:val="3"/>
        <w:numId w:val="3"/>
      </w:numPr>
      <w:contextualSpacing/>
    </w:pPr>
  </w:style>
  <w:style w:type="paragraph" w:styleId="ListBullet5">
    <w:name w:val="List Bullet 5"/>
    <w:basedOn w:val="BodyText"/>
    <w:uiPriority w:val="99"/>
    <w:semiHidden/>
    <w:rsid w:val="000F473C"/>
    <w:pPr>
      <w:numPr>
        <w:ilvl w:val="4"/>
        <w:numId w:val="3"/>
      </w:numPr>
      <w:contextualSpacing/>
    </w:pPr>
  </w:style>
  <w:style w:type="paragraph" w:styleId="ListContinue">
    <w:name w:val="List Continue"/>
    <w:basedOn w:val="BodyText"/>
    <w:uiPriority w:val="16"/>
    <w:rsid w:val="000F473C"/>
    <w:pPr>
      <w:spacing w:after="50"/>
      <w:ind w:left="851"/>
    </w:pPr>
  </w:style>
  <w:style w:type="paragraph" w:styleId="ListContinue2">
    <w:name w:val="List Continue 2"/>
    <w:basedOn w:val="BodyText"/>
    <w:uiPriority w:val="16"/>
    <w:rsid w:val="000F473C"/>
    <w:pPr>
      <w:spacing w:after="50"/>
      <w:ind w:left="1134"/>
    </w:pPr>
  </w:style>
  <w:style w:type="paragraph" w:styleId="ListContinue3">
    <w:name w:val="List Continue 3"/>
    <w:basedOn w:val="BodyText"/>
    <w:uiPriority w:val="16"/>
    <w:rsid w:val="000F473C"/>
    <w:pPr>
      <w:spacing w:after="50"/>
      <w:ind w:left="1021"/>
    </w:pPr>
  </w:style>
  <w:style w:type="paragraph" w:styleId="ListContinue4">
    <w:name w:val="List Continue 4"/>
    <w:basedOn w:val="BodyText"/>
    <w:uiPriority w:val="16"/>
    <w:rsid w:val="000F473C"/>
    <w:pPr>
      <w:spacing w:after="50"/>
      <w:ind w:left="1474"/>
    </w:pPr>
  </w:style>
  <w:style w:type="paragraph" w:styleId="ListContinue5">
    <w:name w:val="List Continue 5"/>
    <w:basedOn w:val="BodyText"/>
    <w:uiPriority w:val="16"/>
    <w:rsid w:val="000F473C"/>
    <w:pPr>
      <w:spacing w:after="50"/>
      <w:ind w:left="1928"/>
    </w:pPr>
  </w:style>
  <w:style w:type="paragraph" w:styleId="ListNumber">
    <w:name w:val="List Number"/>
    <w:basedOn w:val="BodyText"/>
    <w:uiPriority w:val="16"/>
    <w:rsid w:val="000F473C"/>
    <w:pPr>
      <w:numPr>
        <w:numId w:val="4"/>
      </w:numPr>
      <w:spacing w:after="50"/>
    </w:pPr>
  </w:style>
  <w:style w:type="paragraph" w:styleId="ListNumber2">
    <w:name w:val="List Number 2"/>
    <w:basedOn w:val="BodyText"/>
    <w:uiPriority w:val="16"/>
    <w:rsid w:val="000F473C"/>
    <w:pPr>
      <w:numPr>
        <w:ilvl w:val="1"/>
        <w:numId w:val="4"/>
      </w:numPr>
      <w:spacing w:after="50"/>
    </w:pPr>
  </w:style>
  <w:style w:type="paragraph" w:styleId="ListNumber3">
    <w:name w:val="List Number 3"/>
    <w:basedOn w:val="BodyText"/>
    <w:uiPriority w:val="16"/>
    <w:rsid w:val="000F473C"/>
    <w:pPr>
      <w:numPr>
        <w:ilvl w:val="2"/>
        <w:numId w:val="4"/>
      </w:numPr>
      <w:spacing w:after="50"/>
    </w:pPr>
  </w:style>
  <w:style w:type="paragraph" w:styleId="ListNumber4">
    <w:name w:val="List Number 4"/>
    <w:basedOn w:val="BodyText"/>
    <w:uiPriority w:val="99"/>
    <w:semiHidden/>
    <w:rsid w:val="000F473C"/>
    <w:pPr>
      <w:numPr>
        <w:ilvl w:val="3"/>
        <w:numId w:val="4"/>
      </w:numPr>
      <w:contextualSpacing/>
    </w:pPr>
  </w:style>
  <w:style w:type="paragraph" w:styleId="ListNumber5">
    <w:name w:val="List Number 5"/>
    <w:basedOn w:val="BodyText"/>
    <w:uiPriority w:val="99"/>
    <w:semiHidden/>
    <w:rsid w:val="000F473C"/>
    <w:pPr>
      <w:numPr>
        <w:ilvl w:val="4"/>
        <w:numId w:val="4"/>
      </w:numPr>
      <w:contextualSpacing/>
    </w:pPr>
  </w:style>
  <w:style w:type="numbering" w:customStyle="1" w:styleId="NHSBullets">
    <w:name w:val="NHS Bullets"/>
    <w:basedOn w:val="NoList"/>
    <w:uiPriority w:val="99"/>
    <w:rsid w:val="000F473C"/>
    <w:pPr>
      <w:numPr>
        <w:numId w:val="3"/>
      </w:numPr>
    </w:pPr>
  </w:style>
  <w:style w:type="numbering" w:customStyle="1" w:styleId="NHSListNumbers">
    <w:name w:val="NHS List Numbers"/>
    <w:basedOn w:val="NHSBullets"/>
    <w:uiPriority w:val="99"/>
    <w:rsid w:val="000F473C"/>
    <w:pPr>
      <w:numPr>
        <w:numId w:val="4"/>
      </w:numPr>
    </w:pPr>
  </w:style>
  <w:style w:type="paragraph" w:customStyle="1" w:styleId="BodyTextNoSpacing">
    <w:name w:val="Body Text No Spacing"/>
    <w:basedOn w:val="BodyText"/>
    <w:qFormat/>
    <w:rsid w:val="000F473C"/>
  </w:style>
  <w:style w:type="paragraph" w:customStyle="1" w:styleId="TableText">
    <w:name w:val="Table Text"/>
    <w:basedOn w:val="Normal"/>
    <w:uiPriority w:val="17"/>
    <w:qFormat/>
    <w:rsid w:val="000F473C"/>
    <w:pPr>
      <w:spacing w:after="0" w:line="240" w:lineRule="auto"/>
      <w:textboxTightWrap w:val="none"/>
    </w:pPr>
    <w:rPr>
      <w:rFonts w:eastAsiaTheme="minorHAnsi" w:cstheme="minorBidi"/>
      <w:color w:val="231F20"/>
    </w:rPr>
  </w:style>
  <w:style w:type="paragraph" w:customStyle="1" w:styleId="TableTitle">
    <w:name w:val="Table Title"/>
    <w:basedOn w:val="TableText"/>
    <w:next w:val="TableText"/>
    <w:uiPriority w:val="16"/>
    <w:rsid w:val="000F473C"/>
    <w:rPr>
      <w:b/>
    </w:rPr>
  </w:style>
  <w:style w:type="paragraph" w:customStyle="1" w:styleId="TableBullet">
    <w:name w:val="Table Bullet"/>
    <w:basedOn w:val="TableText"/>
    <w:uiPriority w:val="18"/>
    <w:qFormat/>
    <w:rsid w:val="000F473C"/>
    <w:pPr>
      <w:numPr>
        <w:numId w:val="5"/>
      </w:numPr>
    </w:pPr>
  </w:style>
  <w:style w:type="paragraph" w:customStyle="1" w:styleId="TableBullet2">
    <w:name w:val="Table Bullet 2"/>
    <w:basedOn w:val="TableBullet"/>
    <w:uiPriority w:val="18"/>
    <w:qFormat/>
    <w:rsid w:val="000F473C"/>
    <w:pPr>
      <w:numPr>
        <w:ilvl w:val="1"/>
      </w:numPr>
    </w:pPr>
  </w:style>
  <w:style w:type="numbering" w:customStyle="1" w:styleId="NHSTableBullets">
    <w:name w:val="NHS Table Bullets"/>
    <w:basedOn w:val="NoList"/>
    <w:uiPriority w:val="99"/>
    <w:rsid w:val="000F473C"/>
    <w:pPr>
      <w:numPr>
        <w:numId w:val="5"/>
      </w:numPr>
    </w:pPr>
  </w:style>
  <w:style w:type="paragraph" w:customStyle="1" w:styleId="LastBullet">
    <w:name w:val="Last Bullet"/>
    <w:basedOn w:val="ListBullet"/>
    <w:next w:val="BodyText"/>
    <w:uiPriority w:val="15"/>
    <w:qFormat/>
    <w:rsid w:val="000F473C"/>
    <w:pPr>
      <w:spacing w:after="280"/>
    </w:pPr>
  </w:style>
  <w:style w:type="paragraph" w:customStyle="1" w:styleId="LastBullet2">
    <w:name w:val="Last Bullet 2"/>
    <w:basedOn w:val="ListBullet2"/>
    <w:next w:val="BodyText"/>
    <w:uiPriority w:val="15"/>
    <w:qFormat/>
    <w:rsid w:val="000F473C"/>
    <w:pPr>
      <w:spacing w:after="280"/>
      <w:ind w:left="1135" w:hanging="284"/>
    </w:pPr>
  </w:style>
  <w:style w:type="paragraph" w:customStyle="1" w:styleId="Heading1Numbered">
    <w:name w:val="Heading 1 Numbered"/>
    <w:basedOn w:val="Heading1"/>
    <w:next w:val="BodyText"/>
    <w:uiPriority w:val="9"/>
    <w:qFormat/>
    <w:rsid w:val="000F473C"/>
    <w:pPr>
      <w:keepLines/>
      <w:numPr>
        <w:numId w:val="38"/>
      </w:numPr>
      <w:spacing w:before="240" w:after="360"/>
      <w:contextualSpacing/>
    </w:pPr>
    <w:rPr>
      <w:rFonts w:eastAsiaTheme="majorEastAsia" w:cstheme="majorBidi"/>
      <w:b w:val="0"/>
      <w:bCs w:val="0"/>
      <w:color w:val="005EB8"/>
      <w:kern w:val="0"/>
      <w:sz w:val="48"/>
      <w14:ligatures w14:val="none"/>
    </w:rPr>
  </w:style>
  <w:style w:type="paragraph" w:customStyle="1" w:styleId="Heading2Numbered">
    <w:name w:val="Heading 2 Numbered"/>
    <w:basedOn w:val="Heading2"/>
    <w:next w:val="BodyText"/>
    <w:uiPriority w:val="9"/>
    <w:qFormat/>
    <w:rsid w:val="00D32AD3"/>
    <w:pPr>
      <w:keepNext/>
      <w:keepLines/>
      <w:numPr>
        <w:ilvl w:val="1"/>
        <w:numId w:val="38"/>
      </w:numPr>
      <w:spacing w:before="60" w:after="280" w:line="240" w:lineRule="auto"/>
      <w:ind w:left="0"/>
    </w:pPr>
    <w:rPr>
      <w:rFonts w:ascii="Arial" w:eastAsiaTheme="majorEastAsia" w:hAnsi="Arial" w:cstheme="majorBidi"/>
      <w:b w:val="0"/>
      <w:color w:val="005EB8"/>
      <w:kern w:val="0"/>
      <w:sz w:val="36"/>
      <w:szCs w:val="26"/>
      <w14:ligatures w14:val="none"/>
    </w:rPr>
  </w:style>
  <w:style w:type="paragraph" w:customStyle="1" w:styleId="Heading3Numbered">
    <w:name w:val="Heading 3 Numbered"/>
    <w:basedOn w:val="Heading3"/>
    <w:next w:val="BodyText"/>
    <w:uiPriority w:val="9"/>
    <w:qFormat/>
    <w:rsid w:val="000F473C"/>
    <w:pPr>
      <w:keepNext/>
      <w:keepLines/>
      <w:numPr>
        <w:ilvl w:val="2"/>
        <w:numId w:val="38"/>
      </w:numPr>
      <w:spacing w:before="300" w:after="100" w:line="240" w:lineRule="auto"/>
    </w:pPr>
    <w:rPr>
      <w:rFonts w:ascii="Arial" w:eastAsiaTheme="majorEastAsia" w:hAnsi="Arial" w:cstheme="majorBidi"/>
      <w:color w:val="231F20"/>
      <w:kern w:val="0"/>
      <w14:ligatures w14:val="none"/>
    </w:rPr>
  </w:style>
  <w:style w:type="numbering" w:customStyle="1" w:styleId="NHSHeadings">
    <w:name w:val="NHS Headings"/>
    <w:basedOn w:val="NoList"/>
    <w:uiPriority w:val="99"/>
    <w:rsid w:val="000F473C"/>
    <w:pPr>
      <w:numPr>
        <w:numId w:val="25"/>
      </w:numPr>
    </w:pPr>
  </w:style>
  <w:style w:type="numbering" w:customStyle="1" w:styleId="NHSBodyText">
    <w:name w:val="NHS Body Text"/>
    <w:basedOn w:val="NoList"/>
    <w:uiPriority w:val="99"/>
    <w:rsid w:val="000F473C"/>
    <w:pPr>
      <w:numPr>
        <w:numId w:val="36"/>
      </w:numPr>
    </w:pPr>
  </w:style>
  <w:style w:type="paragraph" w:styleId="BodyText2">
    <w:name w:val="Body Text 2"/>
    <w:basedOn w:val="BodyText"/>
    <w:link w:val="BodyText2Char"/>
    <w:qFormat/>
    <w:rsid w:val="000F473C"/>
    <w:pPr>
      <w:numPr>
        <w:numId w:val="37"/>
      </w:numPr>
    </w:pPr>
  </w:style>
  <w:style w:type="character" w:customStyle="1" w:styleId="BodyText2Char">
    <w:name w:val="Body Text 2 Char"/>
    <w:basedOn w:val="DefaultParagraphFont"/>
    <w:link w:val="BodyText2"/>
    <w:rsid w:val="000F473C"/>
    <w:rPr>
      <w:rFonts w:ascii="Arial" w:eastAsiaTheme="minorHAnsi" w:hAnsi="Arial" w:cstheme="minorBidi"/>
      <w:color w:val="231F20"/>
      <w:sz w:val="24"/>
      <w:szCs w:val="24"/>
    </w:rPr>
  </w:style>
  <w:style w:type="character" w:customStyle="1" w:styleId="Highlight">
    <w:name w:val="Highlight"/>
    <w:basedOn w:val="DefaultParagraphFont"/>
    <w:uiPriority w:val="1"/>
    <w:rsid w:val="000F473C"/>
    <w:rPr>
      <w:color w:val="41B6E6"/>
    </w:rPr>
  </w:style>
  <w:style w:type="paragraph" w:customStyle="1" w:styleId="IntroText">
    <w:name w:val="Intro Text"/>
    <w:basedOn w:val="BodyText"/>
    <w:next w:val="BodyText"/>
    <w:rsid w:val="000F473C"/>
    <w:pPr>
      <w:spacing w:line="400" w:lineRule="exact"/>
    </w:pPr>
    <w:rPr>
      <w:color w:val="005EB8"/>
      <w:sz w:val="28"/>
    </w:rPr>
  </w:style>
  <w:style w:type="table" w:customStyle="1" w:styleId="NHSTableDarkBlue">
    <w:name w:val="NHS Table Dark Blue"/>
    <w:basedOn w:val="TableNormal"/>
    <w:uiPriority w:val="99"/>
    <w:rsid w:val="000F473C"/>
    <w:rPr>
      <w:rFonts w:ascii="Arial" w:eastAsiaTheme="minorHAnsi" w:hAnsi="Arial" w:cstheme="minorBidi"/>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FrutigerLTStd-Light" w:hAnsi="FrutigerLTStd-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0F473C"/>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0F473C"/>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Green">
    <w:name w:val="NHS Table Green"/>
    <w:basedOn w:val="NHSTableDarkBlue"/>
    <w:uiPriority w:val="99"/>
    <w:rsid w:val="000F473C"/>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DarkRed">
    <w:name w:val="NHS Table Dark Red"/>
    <w:basedOn w:val="NHSTableDarkBlue"/>
    <w:uiPriority w:val="99"/>
    <w:rsid w:val="000F473C"/>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HighlightBoxDarkBlue">
    <w:name w:val="NHS Highlight Box Dark Blue"/>
    <w:basedOn w:val="TableNormal"/>
    <w:uiPriority w:val="99"/>
    <w:rsid w:val="000F473C"/>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0F473C"/>
    <w:tblPr/>
    <w:tcPr>
      <w:shd w:val="clear" w:color="auto" w:fill="CCE3F5"/>
    </w:tcPr>
  </w:style>
  <w:style w:type="table" w:customStyle="1" w:styleId="NHSHighlightBoxLightBlue">
    <w:name w:val="NHS Highlight Box Light Blue"/>
    <w:basedOn w:val="NHSHighlightBoxDarkBlue"/>
    <w:uiPriority w:val="99"/>
    <w:rsid w:val="000F473C"/>
    <w:tblPr/>
    <w:tcPr>
      <w:shd w:val="clear" w:color="auto" w:fill="D9F0FA"/>
    </w:tcPr>
  </w:style>
  <w:style w:type="table" w:customStyle="1" w:styleId="NHSHighlightBoxGreen">
    <w:name w:val="NHS Highlight Box Green"/>
    <w:basedOn w:val="NHSHighlightBoxDarkBlue"/>
    <w:uiPriority w:val="99"/>
    <w:rsid w:val="000F473C"/>
    <w:tblPr/>
    <w:tcPr>
      <w:shd w:val="clear" w:color="auto" w:fill="CCEAD7"/>
    </w:tcPr>
  </w:style>
  <w:style w:type="table" w:customStyle="1" w:styleId="NHSHighlightBoxDarkRed">
    <w:name w:val="NHS Highlight Box Dark Red"/>
    <w:basedOn w:val="NHSHighlightBoxDarkBlue"/>
    <w:uiPriority w:val="99"/>
    <w:rsid w:val="000F473C"/>
    <w:tblPr/>
    <w:tcPr>
      <w:shd w:val="clear" w:color="auto" w:fill="E8D0D7"/>
    </w:tcPr>
  </w:style>
  <w:style w:type="paragraph" w:customStyle="1" w:styleId="BackPage">
    <w:name w:val="Back Page"/>
    <w:basedOn w:val="Normal"/>
    <w:uiPriority w:val="99"/>
    <w:rsid w:val="000F473C"/>
    <w:pPr>
      <w:spacing w:after="0" w:line="240" w:lineRule="auto"/>
      <w:textboxTightWrap w:val="none"/>
    </w:pPr>
    <w:rPr>
      <w:rFonts w:eastAsiaTheme="minorHAnsi" w:cstheme="minorBidi"/>
      <w:color w:val="005EB8"/>
    </w:rPr>
  </w:style>
  <w:style w:type="table" w:customStyle="1" w:styleId="NHSTableBlue">
    <w:name w:val="NHS Table Blue"/>
    <w:basedOn w:val="NHSTableDarkBlue"/>
    <w:uiPriority w:val="99"/>
    <w:rsid w:val="000F473C"/>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HighlightBoxBlue">
    <w:name w:val="NHS Highlight Box Blue"/>
    <w:basedOn w:val="TableNormal"/>
    <w:uiPriority w:val="99"/>
    <w:rsid w:val="000F473C"/>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0F473C"/>
    <w:rPr>
      <w:color w:val="005EB8"/>
    </w:rPr>
  </w:style>
  <w:style w:type="character" w:styleId="UnresolvedMention">
    <w:name w:val="Unresolved Mention"/>
    <w:basedOn w:val="DefaultParagraphFont"/>
    <w:uiPriority w:val="99"/>
    <w:semiHidden/>
    <w:unhideWhenUsed/>
    <w:rsid w:val="000F473C"/>
    <w:rPr>
      <w:color w:val="605E5C"/>
      <w:shd w:val="clear" w:color="auto" w:fill="E1DFDD"/>
    </w:rPr>
  </w:style>
  <w:style w:type="paragraph" w:customStyle="1" w:styleId="Introductionparagraphblue">
    <w:name w:val="Introduction paragraph blue"/>
    <w:basedOn w:val="Normal"/>
    <w:qFormat/>
    <w:rsid w:val="000F473C"/>
    <w:pPr>
      <w:spacing w:after="400" w:line="240" w:lineRule="auto"/>
      <w:textboxTightWrap w:val="none"/>
    </w:pPr>
    <w:rPr>
      <w:rFonts w:eastAsiaTheme="minorEastAsia" w:cstheme="minorBidi"/>
      <w:color w:val="C7CED3" w:themeColor="accent3"/>
      <w:sz w:val="32"/>
      <w:szCs w:val="32"/>
    </w:rPr>
  </w:style>
  <w:style w:type="table" w:styleId="GridTable1Light-Accent1">
    <w:name w:val="Grid Table 1 Light Accent 1"/>
    <w:basedOn w:val="TableNormal"/>
    <w:uiPriority w:val="46"/>
    <w:rsid w:val="000F473C"/>
    <w:rPr>
      <w:rFonts w:ascii="Arial" w:eastAsiaTheme="minorHAnsi" w:hAnsi="Arial" w:cstheme="minorBidi"/>
      <w:color w:val="231F20"/>
      <w:sz w:val="24"/>
      <w:szCs w:val="24"/>
    </w:rPr>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F473C"/>
    <w:rPr>
      <w:color w:val="003087" w:themeColor="followedHyperlink"/>
      <w:u w:val="single"/>
    </w:rPr>
  </w:style>
  <w:style w:type="character" w:styleId="CommentReference">
    <w:name w:val="annotation reference"/>
    <w:basedOn w:val="DefaultParagraphFont"/>
    <w:uiPriority w:val="99"/>
    <w:semiHidden/>
    <w:unhideWhenUsed/>
    <w:rsid w:val="000F473C"/>
    <w:rPr>
      <w:sz w:val="16"/>
      <w:szCs w:val="16"/>
    </w:rPr>
  </w:style>
  <w:style w:type="paragraph" w:styleId="CommentText">
    <w:name w:val="annotation text"/>
    <w:basedOn w:val="Normal"/>
    <w:link w:val="CommentTextChar"/>
    <w:uiPriority w:val="99"/>
    <w:unhideWhenUsed/>
    <w:rsid w:val="000F473C"/>
    <w:pPr>
      <w:spacing w:after="0" w:line="240" w:lineRule="auto"/>
      <w:textboxTightWrap w:val="none"/>
    </w:pPr>
    <w:rPr>
      <w:rFonts w:eastAsiaTheme="minorHAnsi" w:cstheme="minorBidi"/>
      <w:color w:val="231F20"/>
      <w:sz w:val="20"/>
      <w:szCs w:val="20"/>
    </w:rPr>
  </w:style>
  <w:style w:type="character" w:customStyle="1" w:styleId="CommentTextChar">
    <w:name w:val="Comment Text Char"/>
    <w:basedOn w:val="DefaultParagraphFont"/>
    <w:link w:val="CommentText"/>
    <w:uiPriority w:val="99"/>
    <w:rsid w:val="000F473C"/>
    <w:rPr>
      <w:rFonts w:ascii="Arial" w:eastAsiaTheme="minorHAnsi" w:hAnsi="Arial" w:cstheme="minorBidi"/>
      <w:color w:val="231F20"/>
    </w:rPr>
  </w:style>
  <w:style w:type="paragraph" w:styleId="CommentSubject">
    <w:name w:val="annotation subject"/>
    <w:basedOn w:val="CommentText"/>
    <w:next w:val="CommentText"/>
    <w:link w:val="CommentSubjectChar"/>
    <w:uiPriority w:val="99"/>
    <w:semiHidden/>
    <w:unhideWhenUsed/>
    <w:rsid w:val="000F473C"/>
    <w:rPr>
      <w:b/>
      <w:bCs/>
    </w:rPr>
  </w:style>
  <w:style w:type="character" w:customStyle="1" w:styleId="CommentSubjectChar">
    <w:name w:val="Comment Subject Char"/>
    <w:basedOn w:val="CommentTextChar"/>
    <w:link w:val="CommentSubject"/>
    <w:uiPriority w:val="99"/>
    <w:semiHidden/>
    <w:rsid w:val="000F473C"/>
    <w:rPr>
      <w:rFonts w:ascii="Arial" w:eastAsiaTheme="minorHAnsi" w:hAnsi="Arial" w:cstheme="minorBidi"/>
      <w:b/>
      <w:bCs/>
      <w:color w:val="231F20"/>
    </w:rPr>
  </w:style>
  <w:style w:type="table" w:styleId="GridTable4-Accent1">
    <w:name w:val="Grid Table 4 Accent 1"/>
    <w:basedOn w:val="TableNormal"/>
    <w:uiPriority w:val="49"/>
    <w:rsid w:val="000F473C"/>
    <w:rPr>
      <w:rFonts w:ascii="Arial" w:eastAsiaTheme="minorHAnsi" w:hAnsi="Arial" w:cstheme="minorBidi"/>
      <w:color w:val="231F20"/>
      <w:sz w:val="24"/>
      <w:szCs w:val="24"/>
    </w:rPr>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paragraph" w:customStyle="1" w:styleId="paragraph">
    <w:name w:val="paragraph"/>
    <w:basedOn w:val="Normal"/>
    <w:rsid w:val="000F473C"/>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F473C"/>
  </w:style>
  <w:style w:type="character" w:customStyle="1" w:styleId="eop">
    <w:name w:val="eop"/>
    <w:basedOn w:val="DefaultParagraphFont"/>
    <w:rsid w:val="000F473C"/>
  </w:style>
  <w:style w:type="table" w:styleId="GridTable1Light">
    <w:name w:val="Grid Table 1 Light"/>
    <w:basedOn w:val="TableNormal"/>
    <w:uiPriority w:val="46"/>
    <w:rsid w:val="000F473C"/>
    <w:rPr>
      <w:rFonts w:ascii="Arial" w:eastAsiaTheme="minorHAnsi" w:hAnsi="Arial" w:cstheme="minorBidi"/>
      <w:color w:val="231F20"/>
      <w:sz w:val="24"/>
      <w:szCs w:val="24"/>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F473C"/>
    <w:rPr>
      <w:rFonts w:asciiTheme="minorHAnsi" w:eastAsiaTheme="minorHAnsi" w:hAnsiTheme="minorHAnsi" w:cstheme="minorBidi"/>
      <w:sz w:val="22"/>
      <w:szCs w:val="22"/>
    </w:rPr>
    <w:tblPr>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Pr>
  </w:style>
  <w:style w:type="character" w:customStyle="1" w:styleId="scxw213708339">
    <w:name w:val="scxw213708339"/>
    <w:basedOn w:val="DefaultParagraphFont"/>
    <w:rsid w:val="000F473C"/>
  </w:style>
  <w:style w:type="character" w:styleId="Mention">
    <w:name w:val="Mention"/>
    <w:basedOn w:val="DefaultParagraphFont"/>
    <w:uiPriority w:val="99"/>
    <w:unhideWhenUsed/>
    <w:rsid w:val="000F473C"/>
    <w:rPr>
      <w:color w:val="2B579A"/>
      <w:shd w:val="clear" w:color="auto" w:fill="E1DFDD"/>
    </w:rPr>
  </w:style>
  <w:style w:type="paragraph" w:styleId="Revision">
    <w:name w:val="Revision"/>
    <w:hidden/>
    <w:uiPriority w:val="99"/>
    <w:semiHidden/>
    <w:rsid w:val="000F473C"/>
    <w:rPr>
      <w:rFonts w:ascii="Arial" w:eastAsiaTheme="minorHAnsi" w:hAnsi="Arial" w:cstheme="minorBidi"/>
      <w:color w:val="231F20"/>
      <w:sz w:val="24"/>
      <w:szCs w:val="24"/>
    </w:rPr>
  </w:style>
  <w:style w:type="paragraph" w:styleId="FootnoteText">
    <w:name w:val="footnote text"/>
    <w:basedOn w:val="Normal"/>
    <w:link w:val="FootnoteTextChar"/>
    <w:uiPriority w:val="99"/>
    <w:semiHidden/>
    <w:unhideWhenUsed/>
    <w:rsid w:val="000F473C"/>
    <w:pPr>
      <w:spacing w:after="0" w:line="240" w:lineRule="auto"/>
      <w:textboxTightWrap w:val="none"/>
    </w:pPr>
    <w:rPr>
      <w:rFonts w:eastAsiaTheme="minorHAnsi" w:cstheme="minorBidi"/>
      <w:color w:val="231F20"/>
      <w:sz w:val="20"/>
      <w:szCs w:val="20"/>
    </w:rPr>
  </w:style>
  <w:style w:type="character" w:customStyle="1" w:styleId="FootnoteTextChar">
    <w:name w:val="Footnote Text Char"/>
    <w:basedOn w:val="DefaultParagraphFont"/>
    <w:link w:val="FootnoteText"/>
    <w:uiPriority w:val="99"/>
    <w:semiHidden/>
    <w:rsid w:val="000F473C"/>
    <w:rPr>
      <w:rFonts w:ascii="Arial" w:eastAsiaTheme="minorHAnsi" w:hAnsi="Arial" w:cstheme="minorBidi"/>
      <w:color w:val="231F20"/>
    </w:rPr>
  </w:style>
  <w:style w:type="table" w:styleId="PlainTable1">
    <w:name w:val="Plain Table 1"/>
    <w:basedOn w:val="TableNormal"/>
    <w:uiPriority w:val="41"/>
    <w:rsid w:val="000F473C"/>
    <w:rPr>
      <w:rFonts w:ascii="Arial" w:eastAsiaTheme="minorHAnsi" w:hAnsi="Arial" w:cstheme="minorBidi"/>
      <w:color w:val="231F20"/>
      <w:sz w:val="24"/>
      <w:szCs w:val="24"/>
    </w:rPr>
    <w:tblPr>
      <w:tblStyleRowBandSize w:val="1"/>
      <w:tblStyleColBandSize w:val="1"/>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tblStylePr w:type="firstRow">
      <w:rPr>
        <w:b/>
        <w:bCs/>
      </w:rPr>
    </w:tblStylePr>
    <w:tblStylePr w:type="lastRow">
      <w:rPr>
        <w:b/>
        <w:bCs/>
      </w:rPr>
      <w:tblPr/>
      <w:tcPr>
        <w:tcBorders>
          <w:top w:val="double" w:sz="4" w:space="0" w:color="1A1717" w:themeColor="background1" w:themeShade="BF"/>
        </w:tcBorders>
      </w:tc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h2numbered">
    <w:name w:val="h2 numbered"/>
    <w:basedOn w:val="Heading2"/>
    <w:link w:val="h2numberedChar"/>
    <w:uiPriority w:val="4"/>
    <w:qFormat/>
    <w:rsid w:val="00D17F54"/>
    <w:pPr>
      <w:keepNext/>
      <w:numPr>
        <w:numId w:val="86"/>
      </w:numPr>
      <w:tabs>
        <w:tab w:val="left" w:pos="5963"/>
      </w:tabs>
      <w:spacing w:after="120" w:line="240" w:lineRule="auto"/>
    </w:pPr>
    <w:rPr>
      <w:rFonts w:eastAsia="MS PGothic"/>
      <w:color w:val="005EB8"/>
      <w:sz w:val="36"/>
    </w:rPr>
  </w:style>
  <w:style w:type="paragraph" w:customStyle="1" w:styleId="h3numbered">
    <w:name w:val="h3 numbered"/>
    <w:basedOn w:val="Heading3"/>
    <w:link w:val="h3numberedChar"/>
    <w:uiPriority w:val="6"/>
    <w:qFormat/>
    <w:rsid w:val="00D17F54"/>
    <w:pPr>
      <w:keepNext/>
      <w:numPr>
        <w:ilvl w:val="1"/>
        <w:numId w:val="86"/>
      </w:numPr>
      <w:spacing w:before="300" w:after="60" w:line="240" w:lineRule="auto"/>
    </w:pPr>
    <w:rPr>
      <w:rFonts w:ascii="Arial" w:eastAsiaTheme="minorHAnsi" w:hAnsi="Arial" w:cstheme="minorBidi"/>
      <w:b w:val="0"/>
      <w:szCs w:val="28"/>
    </w:rPr>
  </w:style>
  <w:style w:type="character" w:customStyle="1" w:styleId="h2numberedChar">
    <w:name w:val="h2 numbered Char"/>
    <w:basedOn w:val="Heading2Char"/>
    <w:link w:val="h2numbered"/>
    <w:uiPriority w:val="4"/>
    <w:rsid w:val="00D17F54"/>
    <w:rPr>
      <w:rFonts w:ascii="Arial Bold" w:eastAsia="MS PGothic"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A11E7A"/>
    <w:pPr>
      <w:keepNext/>
      <w:numPr>
        <w:ilvl w:val="2"/>
        <w:numId w:val="86"/>
      </w:numPr>
      <w:spacing w:before="300" w:after="60" w:line="240" w:lineRule="auto"/>
    </w:pPr>
  </w:style>
  <w:style w:type="character" w:customStyle="1" w:styleId="h3numberedChar">
    <w:name w:val="h3 numbered Char"/>
    <w:basedOn w:val="Heading3Char"/>
    <w:link w:val="h3numbered"/>
    <w:uiPriority w:val="6"/>
    <w:rsid w:val="00D17F54"/>
    <w:rPr>
      <w:rFonts w:ascii="Arial" w:eastAsiaTheme="minorHAnsi" w:hAnsi="Arial" w:cstheme="minorBidi"/>
      <w:b w:val="0"/>
      <w:color w:val="005EB8" w:themeColor="text2"/>
      <w:kern w:val="28"/>
      <w:sz w:val="28"/>
      <w:szCs w:val="28"/>
      <w14:ligatures w14:val="standardContextual"/>
    </w:rPr>
  </w:style>
  <w:style w:type="paragraph" w:customStyle="1" w:styleId="h5numbered">
    <w:name w:val="h5 numbered"/>
    <w:basedOn w:val="Heading5"/>
    <w:link w:val="h5numberedChar"/>
    <w:uiPriority w:val="9"/>
    <w:qFormat/>
    <w:rsid w:val="00114CAF"/>
    <w:pPr>
      <w:spacing w:before="300" w:line="240" w:lineRule="auto"/>
      <w:ind w:left="648" w:hanging="648"/>
    </w:pPr>
  </w:style>
  <w:style w:type="character" w:customStyle="1" w:styleId="h4numberedChar">
    <w:name w:val="h4 numbered Char"/>
    <w:basedOn w:val="Heading4Char"/>
    <w:link w:val="h4numbered"/>
    <w:uiPriority w:val="7"/>
    <w:rsid w:val="00A11E7A"/>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uiPriority w:val="15"/>
    <w:qFormat/>
    <w:rsid w:val="00FF1A6C"/>
    <w:pPr>
      <w:spacing w:after="200" w:line="360" w:lineRule="atLeast"/>
      <w:ind w:left="2232" w:hanging="792"/>
    </w:pPr>
    <w:rPr>
      <w:color w:val="000000"/>
    </w:rPr>
  </w:style>
  <w:style w:type="character" w:customStyle="1" w:styleId="h5numberedChar">
    <w:name w:val="h5 numbered Char"/>
    <w:basedOn w:val="Heading5Char"/>
    <w:link w:val="h5numbered"/>
    <w:uiPriority w:val="9"/>
    <w:rsid w:val="00114CAF"/>
    <w:rPr>
      <w:rFonts w:ascii="Arial Bold" w:eastAsiaTheme="majorEastAsia" w:hAnsi="Arial Bold" w:cs="Arial (Headings CS)"/>
      <w:b/>
      <w:color w:val="425563" w:themeColor="accent6"/>
      <w:kern w:val="28"/>
      <w:sz w:val="24"/>
      <w:szCs w:val="24"/>
      <w14:ligatures w14:val="standardContextual"/>
    </w:rPr>
  </w:style>
  <w:style w:type="paragraph" w:customStyle="1" w:styleId="bodytextnumbered11">
    <w:name w:val="body text numbered 1.1"/>
    <w:basedOn w:val="Normal"/>
    <w:uiPriority w:val="15"/>
    <w:qFormat/>
    <w:rsid w:val="00FF1A6C"/>
    <w:pPr>
      <w:spacing w:after="160" w:line="360" w:lineRule="atLeast"/>
      <w:ind w:left="2736" w:hanging="936"/>
    </w:pPr>
    <w:rPr>
      <w:color w:val="000000"/>
    </w:rPr>
  </w:style>
  <w:style w:type="paragraph" w:customStyle="1" w:styleId="bodytextnumbered111">
    <w:name w:val="body text numbered 1.1.1"/>
    <w:basedOn w:val="Normal"/>
    <w:uiPriority w:val="16"/>
    <w:qFormat/>
    <w:rsid w:val="00FF1A6C"/>
    <w:pPr>
      <w:spacing w:after="120" w:line="360" w:lineRule="atLeast"/>
      <w:ind w:left="3240" w:hanging="1080"/>
    </w:pPr>
    <w:rPr>
      <w:color w:val="000000"/>
    </w:rPr>
  </w:style>
  <w:style w:type="paragraph" w:customStyle="1" w:styleId="pf1">
    <w:name w:val="pf1"/>
    <w:basedOn w:val="Normal"/>
    <w:rsid w:val="007E048D"/>
    <w:pPr>
      <w:spacing w:before="100" w:beforeAutospacing="1" w:after="100" w:afterAutospacing="1" w:line="240" w:lineRule="auto"/>
      <w:ind w:left="720"/>
      <w:textboxTightWrap w:val="none"/>
    </w:pPr>
    <w:rPr>
      <w:rFonts w:ascii="Times New Roman" w:hAnsi="Times New Roman"/>
      <w:color w:val="auto"/>
      <w:lang w:eastAsia="en-GB"/>
    </w:rPr>
  </w:style>
  <w:style w:type="paragraph" w:customStyle="1" w:styleId="pf0">
    <w:name w:val="pf0"/>
    <w:basedOn w:val="Normal"/>
    <w:rsid w:val="007E048D"/>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7E048D"/>
    <w:rPr>
      <w:rFonts w:ascii="Segoe UI" w:hAnsi="Segoe UI" w:cs="Segoe UI" w:hint="default"/>
      <w:sz w:val="18"/>
      <w:szCs w:val="18"/>
    </w:rPr>
  </w:style>
  <w:style w:type="character" w:customStyle="1" w:styleId="cf21">
    <w:name w:val="cf21"/>
    <w:basedOn w:val="DefaultParagraphFont"/>
    <w:rsid w:val="007E048D"/>
    <w:rPr>
      <w:rFonts w:ascii="Segoe UI" w:hAnsi="Segoe UI" w:cs="Segoe UI" w:hint="default"/>
      <w:color w:val="231F20"/>
      <w:sz w:val="18"/>
      <w:szCs w:val="18"/>
    </w:rPr>
  </w:style>
  <w:style w:type="table" w:styleId="GridTable1Light-Accent6">
    <w:name w:val="Grid Table 1 Light Accent 6"/>
    <w:basedOn w:val="TableNormal"/>
    <w:uiPriority w:val="46"/>
    <w:rsid w:val="006B20BC"/>
    <w:tblPr>
      <w:tblStyleRowBandSize w:val="1"/>
      <w:tblStyleColBandSize w:val="1"/>
      <w:tblBorders>
        <w:top w:val="single" w:sz="4" w:space="0" w:color="ACBCC7" w:themeColor="accent6" w:themeTint="66"/>
        <w:left w:val="single" w:sz="4" w:space="0" w:color="ACBCC7" w:themeColor="accent6" w:themeTint="66"/>
        <w:bottom w:val="single" w:sz="4" w:space="0" w:color="ACBCC7" w:themeColor="accent6" w:themeTint="66"/>
        <w:right w:val="single" w:sz="4" w:space="0" w:color="ACBCC7" w:themeColor="accent6" w:themeTint="66"/>
        <w:insideH w:val="single" w:sz="4" w:space="0" w:color="ACBCC7" w:themeColor="accent6" w:themeTint="66"/>
        <w:insideV w:val="single" w:sz="4" w:space="0" w:color="ACBCC7" w:themeColor="accent6" w:themeTint="66"/>
      </w:tblBorders>
    </w:tblPr>
    <w:tblStylePr w:type="firstRow">
      <w:rPr>
        <w:b/>
        <w:bCs/>
      </w:rPr>
      <w:tblPr/>
      <w:tcPr>
        <w:tcBorders>
          <w:bottom w:val="single" w:sz="12" w:space="0" w:color="829AAC" w:themeColor="accent6" w:themeTint="99"/>
        </w:tcBorders>
      </w:tcPr>
    </w:tblStylePr>
    <w:tblStylePr w:type="lastRow">
      <w:rPr>
        <w:b/>
        <w:bCs/>
      </w:rPr>
      <w:tblPr/>
      <w:tcPr>
        <w:tcBorders>
          <w:top w:val="double" w:sz="2" w:space="0" w:color="829AAC" w:themeColor="accent6" w:themeTint="99"/>
        </w:tcBorders>
      </w:tcPr>
    </w:tblStylePr>
    <w:tblStylePr w:type="firstCol">
      <w:rPr>
        <w:b/>
        <w:bCs/>
      </w:rPr>
    </w:tblStylePr>
    <w:tblStylePr w:type="lastCol">
      <w:rPr>
        <w:b/>
        <w:bCs/>
      </w:rPr>
    </w:tblStylePr>
  </w:style>
  <w:style w:type="paragraph" w:customStyle="1" w:styleId="Heading21">
    <w:name w:val="Heading 21"/>
    <w:basedOn w:val="Normal"/>
    <w:next w:val="Normal"/>
    <w:uiPriority w:val="9"/>
    <w:unhideWhenUsed/>
    <w:qFormat/>
    <w:rsid w:val="004627AC"/>
    <w:pPr>
      <w:keepNext/>
      <w:keepLines/>
      <w:spacing w:after="100" w:afterAutospacing="1" w:line="240" w:lineRule="auto"/>
      <w:textboxTightWrap w:val="none"/>
      <w:outlineLvl w:val="1"/>
    </w:pPr>
    <w:rPr>
      <w:rFonts w:eastAsia="MS PGothic" w:cs="Arial"/>
      <w:b/>
      <w:bCs/>
      <w:color w:val="00308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58189">
      <w:bodyDiv w:val="1"/>
      <w:marLeft w:val="0"/>
      <w:marRight w:val="0"/>
      <w:marTop w:val="0"/>
      <w:marBottom w:val="0"/>
      <w:divBdr>
        <w:top w:val="none" w:sz="0" w:space="0" w:color="auto"/>
        <w:left w:val="none" w:sz="0" w:space="0" w:color="auto"/>
        <w:bottom w:val="none" w:sz="0" w:space="0" w:color="auto"/>
        <w:right w:val="none" w:sz="0" w:space="0" w:color="auto"/>
      </w:divBdr>
    </w:div>
    <w:div w:id="965231296">
      <w:bodyDiv w:val="1"/>
      <w:marLeft w:val="0"/>
      <w:marRight w:val="0"/>
      <w:marTop w:val="0"/>
      <w:marBottom w:val="0"/>
      <w:divBdr>
        <w:top w:val="none" w:sz="0" w:space="0" w:color="auto"/>
        <w:left w:val="none" w:sz="0" w:space="0" w:color="auto"/>
        <w:bottom w:val="none" w:sz="0" w:space="0" w:color="auto"/>
        <w:right w:val="none" w:sz="0" w:space="0" w:color="auto"/>
      </w:divBdr>
      <w:divsChild>
        <w:div w:id="724137213">
          <w:marLeft w:val="0"/>
          <w:marRight w:val="0"/>
          <w:marTop w:val="0"/>
          <w:marBottom w:val="0"/>
          <w:divBdr>
            <w:top w:val="none" w:sz="0" w:space="0" w:color="auto"/>
            <w:left w:val="none" w:sz="0" w:space="0" w:color="auto"/>
            <w:bottom w:val="none" w:sz="0" w:space="0" w:color="auto"/>
            <w:right w:val="none" w:sz="0" w:space="0" w:color="auto"/>
          </w:divBdr>
        </w:div>
        <w:div w:id="962923939">
          <w:marLeft w:val="0"/>
          <w:marRight w:val="0"/>
          <w:marTop w:val="0"/>
          <w:marBottom w:val="0"/>
          <w:divBdr>
            <w:top w:val="none" w:sz="0" w:space="0" w:color="auto"/>
            <w:left w:val="none" w:sz="0" w:space="0" w:color="auto"/>
            <w:bottom w:val="none" w:sz="0" w:space="0" w:color="auto"/>
            <w:right w:val="none" w:sz="0" w:space="0" w:color="auto"/>
          </w:divBdr>
        </w:div>
        <w:div w:id="1121845694">
          <w:marLeft w:val="0"/>
          <w:marRight w:val="0"/>
          <w:marTop w:val="0"/>
          <w:marBottom w:val="0"/>
          <w:divBdr>
            <w:top w:val="none" w:sz="0" w:space="0" w:color="auto"/>
            <w:left w:val="none" w:sz="0" w:space="0" w:color="auto"/>
            <w:bottom w:val="none" w:sz="0" w:space="0" w:color="auto"/>
            <w:right w:val="none" w:sz="0" w:space="0" w:color="auto"/>
          </w:divBdr>
        </w:div>
        <w:div w:id="1137604245">
          <w:marLeft w:val="0"/>
          <w:marRight w:val="0"/>
          <w:marTop w:val="0"/>
          <w:marBottom w:val="0"/>
          <w:divBdr>
            <w:top w:val="none" w:sz="0" w:space="0" w:color="auto"/>
            <w:left w:val="none" w:sz="0" w:space="0" w:color="auto"/>
            <w:bottom w:val="none" w:sz="0" w:space="0" w:color="auto"/>
            <w:right w:val="none" w:sz="0" w:space="0" w:color="auto"/>
          </w:divBdr>
        </w:div>
        <w:div w:id="1508326108">
          <w:marLeft w:val="0"/>
          <w:marRight w:val="0"/>
          <w:marTop w:val="0"/>
          <w:marBottom w:val="0"/>
          <w:divBdr>
            <w:top w:val="none" w:sz="0" w:space="0" w:color="auto"/>
            <w:left w:val="none" w:sz="0" w:space="0" w:color="auto"/>
            <w:bottom w:val="none" w:sz="0" w:space="0" w:color="auto"/>
            <w:right w:val="none" w:sz="0" w:space="0" w:color="auto"/>
          </w:divBdr>
        </w:div>
        <w:div w:id="1546527273">
          <w:marLeft w:val="0"/>
          <w:marRight w:val="0"/>
          <w:marTop w:val="0"/>
          <w:marBottom w:val="0"/>
          <w:divBdr>
            <w:top w:val="none" w:sz="0" w:space="0" w:color="auto"/>
            <w:left w:val="none" w:sz="0" w:space="0" w:color="auto"/>
            <w:bottom w:val="none" w:sz="0" w:space="0" w:color="auto"/>
            <w:right w:val="none" w:sz="0" w:space="0" w:color="auto"/>
          </w:divBdr>
        </w:div>
        <w:div w:id="1864787800">
          <w:marLeft w:val="0"/>
          <w:marRight w:val="0"/>
          <w:marTop w:val="0"/>
          <w:marBottom w:val="0"/>
          <w:divBdr>
            <w:top w:val="none" w:sz="0" w:space="0" w:color="auto"/>
            <w:left w:val="none" w:sz="0" w:space="0" w:color="auto"/>
            <w:bottom w:val="none" w:sz="0" w:space="0" w:color="auto"/>
            <w:right w:val="none" w:sz="0" w:space="0" w:color="auto"/>
          </w:divBdr>
        </w:div>
        <w:div w:id="2138136021">
          <w:marLeft w:val="0"/>
          <w:marRight w:val="0"/>
          <w:marTop w:val="0"/>
          <w:marBottom w:val="0"/>
          <w:divBdr>
            <w:top w:val="none" w:sz="0" w:space="0" w:color="auto"/>
            <w:left w:val="none" w:sz="0" w:space="0" w:color="auto"/>
            <w:bottom w:val="none" w:sz="0" w:space="0" w:color="auto"/>
            <w:right w:val="none" w:sz="0" w:space="0" w:color="auto"/>
          </w:divBdr>
        </w:div>
      </w:divsChild>
    </w:div>
    <w:div w:id="1195584198">
      <w:bodyDiv w:val="1"/>
      <w:marLeft w:val="0"/>
      <w:marRight w:val="0"/>
      <w:marTop w:val="0"/>
      <w:marBottom w:val="0"/>
      <w:divBdr>
        <w:top w:val="none" w:sz="0" w:space="0" w:color="auto"/>
        <w:left w:val="none" w:sz="0" w:space="0" w:color="auto"/>
        <w:bottom w:val="none" w:sz="0" w:space="0" w:color="auto"/>
        <w:right w:val="none" w:sz="0" w:space="0" w:color="auto"/>
      </w:divBdr>
    </w:div>
    <w:div w:id="20681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lfh.org.uk/myElearning/Index?HierarchyId=0_37759&amp;programmeId=37759" TargetMode="External"/><Relationship Id="rId18" Type="http://schemas.openxmlformats.org/officeDocument/2006/relationships/hyperlink" Target="https://www.hee.nhs.uk/our-work/pharmacy/transforming-pharmacy-education-training/initial-education-training-pharmacists-reform-programme/trainee-pharmacist-foundation-0" TargetMode="External"/><Relationship Id="rId26" Type="http://schemas.openxmlformats.org/officeDocument/2006/relationships/hyperlink" Target="https://youtu.be/7TV1JXq5dbA" TargetMode="External"/><Relationship Id="rId39" Type="http://schemas.openxmlformats.org/officeDocument/2006/relationships/hyperlink" Target="https://portal.e-lfh.org.uk/Component/Details/725443" TargetMode="External"/><Relationship Id="rId21" Type="http://schemas.openxmlformats.org/officeDocument/2006/relationships/hyperlink" Target="https://www.hee.nhs.uk/our-work/pharmacy/transforming-pharmacy-education-training/initial-education-training-pharmacists-reform-programme/trainee-pharmacist-foundation-0" TargetMode="External"/><Relationship Id="rId34" Type="http://schemas.openxmlformats.org/officeDocument/2006/relationships/hyperlink" Target="https://www.hee.nhs.uk/sites/default/files/documents/Reflective%20Account%20form_0.docx" TargetMode="External"/><Relationship Id="rId42" Type="http://schemas.openxmlformats.org/officeDocument/2006/relationships/hyperlink" Target="https://www.youtube.com/watch?v=jufTIsJHqPI&amp;list=PLrVQaAxyJE3cz5VlvlzQ6e0zrpNOKOAVJ&amp;index=4&amp;pp=iAQB" TargetMode="External"/><Relationship Id="rId47"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50" Type="http://schemas.openxmlformats.org/officeDocument/2006/relationships/diagramQuickStyle" Target="diagrams/quickStyle1.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e.nhs.uk/sites/default/files/documents/CPD%20Planned%20Learning%20form.docx" TargetMode="External"/><Relationship Id="rId29" Type="http://schemas.openxmlformats.org/officeDocument/2006/relationships/hyperlink" Target="https://www.hee.nhs.uk/sites/default/files/documents/Patient%20Satisfaction%20Questionnaire%20%28PSQ%29%20guidance.pdf" TargetMode="External"/><Relationship Id="rId11" Type="http://schemas.openxmlformats.org/officeDocument/2006/relationships/image" Target="media/image1.emf"/><Relationship Id="rId24" Type="http://schemas.openxmlformats.org/officeDocument/2006/relationships/hyperlink" Target="https://youtu.be/dQ1JO-p_POE" TargetMode="External"/><Relationship Id="rId32" Type="http://schemas.openxmlformats.org/officeDocument/2006/relationships/hyperlink" Target="https://www.youtube.com/watch?v=daYVvsvn-M4&amp;t=3s" TargetMode="External"/><Relationship Id="rId37" Type="http://schemas.openxmlformats.org/officeDocument/2006/relationships/hyperlink" Target="https://portal.e-lfh.org.uk/Component/Details/730003" TargetMode="External"/><Relationship Id="rId40" Type="http://schemas.openxmlformats.org/officeDocument/2006/relationships/hyperlink" Target="https://www.youtube.com/watch?v=GjSlMnZBlto&amp;list=PLrVQaAxyJE3cz5VlvlzQ6e0zrpNOKOAVJ&amp;index=6" TargetMode="External"/><Relationship Id="rId45" Type="http://schemas.openxmlformats.org/officeDocument/2006/relationships/hyperlink" Target="https://portal.e-lfh.org.uk/Component/Details/725455"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hee.nhs.uk/sites/default/files/documents/Contribution%20to%20Care%20Log%20form_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lfh.org.uk/myElearning/Index?HierarchyId=0_37759&amp;programmeId=37759" TargetMode="External"/><Relationship Id="rId22" Type="http://schemas.openxmlformats.org/officeDocument/2006/relationships/hyperlink" Target="https://www.hee.nhs.uk/our-work/pharmacy/transforming-pharmacy-education-training/initial-education-training-pharmacists-reform-programme/trainee-pharmacist-foundation-0" TargetMode="External"/><Relationship Id="rId27" Type="http://schemas.openxmlformats.org/officeDocument/2006/relationships/hyperlink" Target="https://www.youtube.com/watch?v=D-EciH1H2_Q&amp;t=1s" TargetMode="External"/><Relationship Id="rId30" Type="http://schemas.openxmlformats.org/officeDocument/2006/relationships/hyperlink" Target="https://www.hee.nhs.uk/sites/default/files/documents/Patient%20Safety%20Questionnaire%20%28PSQ%29%20Flow%20diagram_0.pdf" TargetMode="External"/><Relationship Id="rId35" Type="http://schemas.openxmlformats.org/officeDocument/2006/relationships/hyperlink" Target="https://www.youtube.com/watch?v=p3KgapGYFmE" TargetMode="External"/><Relationship Id="rId43" Type="http://schemas.openxmlformats.org/officeDocument/2006/relationships/hyperlink" Target="https://portal.e-lfh.org.uk/Component/Details/725237" TargetMode="External"/><Relationship Id="rId48" Type="http://schemas.openxmlformats.org/officeDocument/2006/relationships/diagramData" Target="diagrams/data1.xm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diagramColors" Target="diagrams/colors1.xml"/><Relationship Id="rId3" Type="http://schemas.openxmlformats.org/officeDocument/2006/relationships/customXml" Target="../customXml/item3.xml"/><Relationship Id="rId12" Type="http://schemas.openxmlformats.org/officeDocument/2006/relationships/hyperlink" Target="http://www.hee.nhs.uk/our-work/pharmacy/trainee-pharmacist-foundation-year-programme" TargetMode="External"/><Relationship Id="rId17" Type="http://schemas.openxmlformats.org/officeDocument/2006/relationships/hyperlink" Target="https://www.hee.nhs.uk/sites/default/files/documents/CPD%20Unplanned%20Learning%20form_0.docx" TargetMode="External"/><Relationship Id="rId25" Type="http://schemas.openxmlformats.org/officeDocument/2006/relationships/hyperlink" Target="https://www.hee.nhs.uk/sites/default/files/documents/Multisource%20Feedback%20%28MSF%29%20Flow%20diagram.pdf" TargetMode="External"/><Relationship Id="rId33" Type="http://schemas.openxmlformats.org/officeDocument/2006/relationships/hyperlink" Target="https://www.hee.nhs.uk/our-work/pharmacy/transforming-pharmacy-education-training/initial-education-training-pharmacists-reform-programme/trainee-pharmacist-foundation-0" TargetMode="External"/><Relationship Id="rId38" Type="http://schemas.openxmlformats.org/officeDocument/2006/relationships/hyperlink" Target="https://www.hee.nhs.uk/our-work/pharmacy/transforming-pharmacy-education-training/initial-education-training-pharmacists-reform-programme/trainee-pharmacist-foundation-0" TargetMode="External"/><Relationship Id="rId46" Type="http://schemas.openxmlformats.org/officeDocument/2006/relationships/hyperlink" Target="https://www.youtube.com/watch?v=m2OsLP2b4qw&amp;list=PLrVQaAxyJE3cz5VlvlzQ6e0zrpNOKOAVJ&amp;index=7" TargetMode="External"/><Relationship Id="rId59" Type="http://schemas.openxmlformats.org/officeDocument/2006/relationships/theme" Target="theme/theme1.xml"/><Relationship Id="rId20" Type="http://schemas.openxmlformats.org/officeDocument/2006/relationships/hyperlink" Target="https://youtu.be/_Aw406uPqvg" TargetMode="External"/><Relationship Id="rId41" Type="http://schemas.openxmlformats.org/officeDocument/2006/relationships/hyperlink" Target="https://portal.e-lfh.org.uk/Component/Details/72524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e-lfh.org.uk/myElearning/Index?HierarchyId=0_37759&amp;programmeId=37759" TargetMode="External"/><Relationship Id="rId23" Type="http://schemas.openxmlformats.org/officeDocument/2006/relationships/hyperlink" Target="https://www.hee.nhs.uk/sites/default/files/documents/Multisource%20Feedback%20%28MSF%29%20Procedures%20for%20best%20practice_0.pdf" TargetMode="External"/><Relationship Id="rId28" Type="http://schemas.openxmlformats.org/officeDocument/2006/relationships/hyperlink" Target="https://www.hee.nhs.uk/our-work/pharmacy/transforming-pharmacy-education-training/initial-education-training-pharmacists-reform-programme/trainee-pharmacist-foundation-0" TargetMode="External"/><Relationship Id="rId36" Type="http://schemas.openxmlformats.org/officeDocument/2006/relationships/hyperlink" Target="https://portal.e-lfh.org.uk/Component/Details/726634" TargetMode="External"/><Relationship Id="rId49" Type="http://schemas.openxmlformats.org/officeDocument/2006/relationships/diagramLayout" Target="diagrams/layout1.xml"/><Relationship Id="rId57" Type="http://schemas.openxmlformats.org/officeDocument/2006/relationships/hyperlink" Target="mailto:england.traineepharmacist@nhs.net" TargetMode="External"/><Relationship Id="rId10" Type="http://schemas.openxmlformats.org/officeDocument/2006/relationships/endnotes" Target="endnotes.xml"/><Relationship Id="rId31" Type="http://schemas.openxmlformats.org/officeDocument/2006/relationships/hyperlink" Target="https://youtu.be/PuO07W1Mcxo" TargetMode="External"/><Relationship Id="rId44" Type="http://schemas.openxmlformats.org/officeDocument/2006/relationships/hyperlink" Target="https://www.youtube.com/watch?v=WSLXrDhM1A0&amp;list=PLrVQaAxyJE3cz5VlvlzQ6e0zrpNOKOAVJ&amp;index=4" TargetMode="External"/><Relationship Id="rId5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rawshaw\OneDrive%20-%20NHS\HEE\Templates\NHS%20E\National\Long%20document%20template%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E9643-8E3F-44E3-8B56-77B51DE74B2D}" type="doc">
      <dgm:prSet loTypeId="urn:microsoft.com/office/officeart/2005/8/layout/pyramid1" loCatId="pyramid" qsTypeId="urn:microsoft.com/office/officeart/2005/8/quickstyle/simple1" qsCatId="simple" csTypeId="urn:microsoft.com/office/officeart/2005/8/colors/accent1_3" csCatId="accent1" phldr="1"/>
      <dgm:spPr/>
    </dgm:pt>
    <dgm:pt modelId="{556AFB58-A7A1-45B0-8C3B-460596573C2B}">
      <dgm:prSet phldrT="[Text]" custT="1"/>
      <dgm:spPr>
        <a:ln>
          <a:solidFill>
            <a:schemeClr val="tx1"/>
          </a:solidFill>
        </a:ln>
      </dgm:spPr>
      <dgm:t>
        <a:bodyPr anchor="b" anchorCtr="0"/>
        <a:lstStyle/>
        <a:p>
          <a:pPr algn="ctr"/>
          <a:r>
            <a:rPr lang="en-GB" sz="1400"/>
            <a:t>Level </a:t>
          </a:r>
          <a:br>
            <a:rPr lang="en-GB" sz="1400"/>
          </a:br>
          <a:r>
            <a:rPr lang="en-GB" sz="1400"/>
            <a:t>4</a:t>
          </a:r>
          <a:br>
            <a:rPr lang="en-GB" sz="1400"/>
          </a:br>
          <a:r>
            <a:rPr lang="en-GB" sz="1600"/>
            <a:t>Does</a:t>
          </a:r>
          <a:endParaRPr lang="en-GB" sz="1400"/>
        </a:p>
      </dgm:t>
    </dgm:pt>
    <dgm:pt modelId="{4AE24473-F07D-4455-9F77-EB9B118F8E65}" type="parTrans" cxnId="{D43DF3AB-B6BD-46B7-9ED6-69B0DA03862E}">
      <dgm:prSet/>
      <dgm:spPr/>
      <dgm:t>
        <a:bodyPr/>
        <a:lstStyle/>
        <a:p>
          <a:pPr algn="ctr"/>
          <a:endParaRPr lang="en-GB" sz="1600"/>
        </a:p>
      </dgm:t>
    </dgm:pt>
    <dgm:pt modelId="{A10F0D02-EBBB-42A7-8151-BDF17FE648AB}" type="sibTrans" cxnId="{D43DF3AB-B6BD-46B7-9ED6-69B0DA03862E}">
      <dgm:prSet/>
      <dgm:spPr/>
      <dgm:t>
        <a:bodyPr/>
        <a:lstStyle/>
        <a:p>
          <a:pPr algn="ctr"/>
          <a:endParaRPr lang="en-GB" sz="1600"/>
        </a:p>
      </dgm:t>
    </dgm:pt>
    <dgm:pt modelId="{65A9BD21-2001-48E5-9F8D-D888CCD86FDC}">
      <dgm:prSet phldrT="[Text]" custT="1"/>
      <dgm:spPr>
        <a:ln>
          <a:solidFill>
            <a:schemeClr val="tx1"/>
          </a:solidFill>
        </a:ln>
      </dgm:spPr>
      <dgm:t>
        <a:bodyPr anchor="b" anchorCtr="0"/>
        <a:lstStyle/>
        <a:p>
          <a:pPr algn="ctr"/>
          <a:r>
            <a:rPr lang="en-GB" sz="2000"/>
            <a:t>Level 3</a:t>
          </a:r>
          <a:br>
            <a:rPr lang="en-GB" sz="2000"/>
          </a:br>
          <a:r>
            <a:rPr lang="en-GB" sz="2000"/>
            <a:t>Shows how</a:t>
          </a:r>
        </a:p>
      </dgm:t>
    </dgm:pt>
    <dgm:pt modelId="{E0579A42-ECD0-4349-9EFE-A229A23F7C82}" type="parTrans" cxnId="{DA630706-38BC-426F-977C-DBB74A901B64}">
      <dgm:prSet/>
      <dgm:spPr/>
      <dgm:t>
        <a:bodyPr/>
        <a:lstStyle/>
        <a:p>
          <a:pPr algn="ctr"/>
          <a:endParaRPr lang="en-GB" sz="1600"/>
        </a:p>
      </dgm:t>
    </dgm:pt>
    <dgm:pt modelId="{B70AFD82-F8A6-4E14-AB8B-4D7815147FA7}" type="sibTrans" cxnId="{DA630706-38BC-426F-977C-DBB74A901B64}">
      <dgm:prSet/>
      <dgm:spPr/>
      <dgm:t>
        <a:bodyPr/>
        <a:lstStyle/>
        <a:p>
          <a:pPr algn="ctr"/>
          <a:endParaRPr lang="en-GB" sz="1600"/>
        </a:p>
      </dgm:t>
    </dgm:pt>
    <dgm:pt modelId="{B0EA0D33-F81B-499F-83B9-5B442B9BE6E9}">
      <dgm:prSet phldrT="[Text]" custT="1"/>
      <dgm:spPr>
        <a:ln>
          <a:solidFill>
            <a:schemeClr val="tx1"/>
          </a:solidFill>
        </a:ln>
      </dgm:spPr>
      <dgm:t>
        <a:bodyPr anchor="b" anchorCtr="0"/>
        <a:lstStyle/>
        <a:p>
          <a:pPr algn="ctr"/>
          <a:r>
            <a:rPr lang="en-GB" sz="2000"/>
            <a:t>Level 2</a:t>
          </a:r>
          <a:br>
            <a:rPr lang="en-GB" sz="2000"/>
          </a:br>
          <a:r>
            <a:rPr lang="en-GB" sz="2000"/>
            <a:t>Knows how</a:t>
          </a:r>
        </a:p>
      </dgm:t>
    </dgm:pt>
    <dgm:pt modelId="{1DA5CC4E-D872-4EC5-A079-02BA73B166D7}" type="parTrans" cxnId="{9EE16075-245B-4736-9F70-CBB37B9B671F}">
      <dgm:prSet/>
      <dgm:spPr/>
      <dgm:t>
        <a:bodyPr/>
        <a:lstStyle/>
        <a:p>
          <a:pPr algn="ctr"/>
          <a:endParaRPr lang="en-GB" sz="1600"/>
        </a:p>
      </dgm:t>
    </dgm:pt>
    <dgm:pt modelId="{9D74E825-DFF8-42D4-BA56-904C7C8B7E45}" type="sibTrans" cxnId="{9EE16075-245B-4736-9F70-CBB37B9B671F}">
      <dgm:prSet/>
      <dgm:spPr/>
      <dgm:t>
        <a:bodyPr/>
        <a:lstStyle/>
        <a:p>
          <a:pPr algn="ctr"/>
          <a:endParaRPr lang="en-GB" sz="1600"/>
        </a:p>
      </dgm:t>
    </dgm:pt>
    <dgm:pt modelId="{E090A765-715A-45EA-A2D0-E78631A8938A}">
      <dgm:prSet phldrT="[Text]" custT="1"/>
      <dgm:spPr>
        <a:ln>
          <a:solidFill>
            <a:schemeClr val="tx1"/>
          </a:solidFill>
        </a:ln>
      </dgm:spPr>
      <dgm:t>
        <a:bodyPr anchor="b" anchorCtr="0"/>
        <a:lstStyle/>
        <a:p>
          <a:pPr algn="ctr"/>
          <a:r>
            <a:rPr lang="en-GB" sz="2000"/>
            <a:t>Level 1</a:t>
          </a:r>
          <a:br>
            <a:rPr lang="en-GB" sz="2000"/>
          </a:br>
          <a:r>
            <a:rPr lang="en-GB" sz="2000"/>
            <a:t>Knows</a:t>
          </a:r>
        </a:p>
      </dgm:t>
    </dgm:pt>
    <dgm:pt modelId="{0B7B376A-E335-48A9-A186-4ACC6261F657}" type="sibTrans" cxnId="{B8ABE06F-C18E-451A-A116-CD0750D305B2}">
      <dgm:prSet/>
      <dgm:spPr/>
      <dgm:t>
        <a:bodyPr/>
        <a:lstStyle/>
        <a:p>
          <a:pPr algn="ctr"/>
          <a:endParaRPr lang="en-GB" sz="1600"/>
        </a:p>
      </dgm:t>
    </dgm:pt>
    <dgm:pt modelId="{B9207320-A9C8-416C-A381-D8EA37F75254}" type="parTrans" cxnId="{B8ABE06F-C18E-451A-A116-CD0750D305B2}">
      <dgm:prSet/>
      <dgm:spPr/>
      <dgm:t>
        <a:bodyPr/>
        <a:lstStyle/>
        <a:p>
          <a:pPr algn="ctr"/>
          <a:endParaRPr lang="en-GB" sz="1600"/>
        </a:p>
      </dgm:t>
    </dgm:pt>
    <dgm:pt modelId="{C7913C29-6DF1-46D4-9E06-E67D56462F71}" type="pres">
      <dgm:prSet presAssocID="{103E9643-8E3F-44E3-8B56-77B51DE74B2D}" presName="Name0" presStyleCnt="0">
        <dgm:presLayoutVars>
          <dgm:dir/>
          <dgm:animLvl val="lvl"/>
          <dgm:resizeHandles val="exact"/>
        </dgm:presLayoutVars>
      </dgm:prSet>
      <dgm:spPr/>
    </dgm:pt>
    <dgm:pt modelId="{7724C370-C7E9-4148-8CEE-C485AE4F6B92}" type="pres">
      <dgm:prSet presAssocID="{556AFB58-A7A1-45B0-8C3B-460596573C2B}" presName="Name8" presStyleCnt="0"/>
      <dgm:spPr/>
    </dgm:pt>
    <dgm:pt modelId="{D88FAB93-7A66-425C-884C-333AE0F436F9}" type="pres">
      <dgm:prSet presAssocID="{556AFB58-A7A1-45B0-8C3B-460596573C2B}" presName="level" presStyleLbl="node1" presStyleIdx="0" presStyleCnt="4">
        <dgm:presLayoutVars>
          <dgm:chMax val="1"/>
          <dgm:bulletEnabled val="1"/>
        </dgm:presLayoutVars>
      </dgm:prSet>
      <dgm:spPr/>
    </dgm:pt>
    <dgm:pt modelId="{1DE94BF9-7EC7-4489-AF30-47913F1345CC}" type="pres">
      <dgm:prSet presAssocID="{556AFB58-A7A1-45B0-8C3B-460596573C2B}" presName="levelTx" presStyleLbl="revTx" presStyleIdx="0" presStyleCnt="0">
        <dgm:presLayoutVars>
          <dgm:chMax val="1"/>
          <dgm:bulletEnabled val="1"/>
        </dgm:presLayoutVars>
      </dgm:prSet>
      <dgm:spPr/>
    </dgm:pt>
    <dgm:pt modelId="{281E2EA6-0E19-4180-B2DB-F75A6A2F0981}" type="pres">
      <dgm:prSet presAssocID="{65A9BD21-2001-48E5-9F8D-D888CCD86FDC}" presName="Name8" presStyleCnt="0"/>
      <dgm:spPr/>
    </dgm:pt>
    <dgm:pt modelId="{2F7A342F-9E72-4EBC-B4B1-14560DC838C0}" type="pres">
      <dgm:prSet presAssocID="{65A9BD21-2001-48E5-9F8D-D888CCD86FDC}" presName="level" presStyleLbl="node1" presStyleIdx="1" presStyleCnt="4">
        <dgm:presLayoutVars>
          <dgm:chMax val="1"/>
          <dgm:bulletEnabled val="1"/>
        </dgm:presLayoutVars>
      </dgm:prSet>
      <dgm:spPr/>
    </dgm:pt>
    <dgm:pt modelId="{24B8D5F1-C148-46C0-9A1D-BBECDD3949B8}" type="pres">
      <dgm:prSet presAssocID="{65A9BD21-2001-48E5-9F8D-D888CCD86FDC}" presName="levelTx" presStyleLbl="revTx" presStyleIdx="0" presStyleCnt="0">
        <dgm:presLayoutVars>
          <dgm:chMax val="1"/>
          <dgm:bulletEnabled val="1"/>
        </dgm:presLayoutVars>
      </dgm:prSet>
      <dgm:spPr/>
    </dgm:pt>
    <dgm:pt modelId="{C54392D5-5D24-4332-9E29-2746A73C498A}" type="pres">
      <dgm:prSet presAssocID="{B0EA0D33-F81B-499F-83B9-5B442B9BE6E9}" presName="Name8" presStyleCnt="0"/>
      <dgm:spPr/>
    </dgm:pt>
    <dgm:pt modelId="{DF54B3E5-6DEF-448A-ADB7-ECFDA7AE9D69}" type="pres">
      <dgm:prSet presAssocID="{B0EA0D33-F81B-499F-83B9-5B442B9BE6E9}" presName="level" presStyleLbl="node1" presStyleIdx="2" presStyleCnt="4">
        <dgm:presLayoutVars>
          <dgm:chMax val="1"/>
          <dgm:bulletEnabled val="1"/>
        </dgm:presLayoutVars>
      </dgm:prSet>
      <dgm:spPr/>
    </dgm:pt>
    <dgm:pt modelId="{8B319B0E-0444-43B5-9560-030688345B06}" type="pres">
      <dgm:prSet presAssocID="{B0EA0D33-F81B-499F-83B9-5B442B9BE6E9}" presName="levelTx" presStyleLbl="revTx" presStyleIdx="0" presStyleCnt="0">
        <dgm:presLayoutVars>
          <dgm:chMax val="1"/>
          <dgm:bulletEnabled val="1"/>
        </dgm:presLayoutVars>
      </dgm:prSet>
      <dgm:spPr/>
    </dgm:pt>
    <dgm:pt modelId="{C799ED2B-206C-4BE5-965B-FA3109503708}" type="pres">
      <dgm:prSet presAssocID="{E090A765-715A-45EA-A2D0-E78631A8938A}" presName="Name8" presStyleCnt="0"/>
      <dgm:spPr/>
    </dgm:pt>
    <dgm:pt modelId="{F3986989-5496-4B0C-B216-DC3F739999F3}" type="pres">
      <dgm:prSet presAssocID="{E090A765-715A-45EA-A2D0-E78631A8938A}" presName="level" presStyleLbl="node1" presStyleIdx="3" presStyleCnt="4">
        <dgm:presLayoutVars>
          <dgm:chMax val="1"/>
          <dgm:bulletEnabled val="1"/>
        </dgm:presLayoutVars>
      </dgm:prSet>
      <dgm:spPr/>
    </dgm:pt>
    <dgm:pt modelId="{3FE5DC84-BC6C-4C6D-8927-8E1E91636115}" type="pres">
      <dgm:prSet presAssocID="{E090A765-715A-45EA-A2D0-E78631A8938A}" presName="levelTx" presStyleLbl="revTx" presStyleIdx="0" presStyleCnt="0">
        <dgm:presLayoutVars>
          <dgm:chMax val="1"/>
          <dgm:bulletEnabled val="1"/>
        </dgm:presLayoutVars>
      </dgm:prSet>
      <dgm:spPr/>
    </dgm:pt>
  </dgm:ptLst>
  <dgm:cxnLst>
    <dgm:cxn modelId="{DA630706-38BC-426F-977C-DBB74A901B64}" srcId="{103E9643-8E3F-44E3-8B56-77B51DE74B2D}" destId="{65A9BD21-2001-48E5-9F8D-D888CCD86FDC}" srcOrd="1" destOrd="0" parTransId="{E0579A42-ECD0-4349-9EFE-A229A23F7C82}" sibTransId="{B70AFD82-F8A6-4E14-AB8B-4D7815147FA7}"/>
    <dgm:cxn modelId="{471F1447-82FD-4DAC-9B62-4423E2AD12AF}" type="presOf" srcId="{E090A765-715A-45EA-A2D0-E78631A8938A}" destId="{F3986989-5496-4B0C-B216-DC3F739999F3}" srcOrd="0" destOrd="0" presId="urn:microsoft.com/office/officeart/2005/8/layout/pyramid1"/>
    <dgm:cxn modelId="{11959D6D-BAEB-4A07-8DFE-0018995F6515}" type="presOf" srcId="{B0EA0D33-F81B-499F-83B9-5B442B9BE6E9}" destId="{8B319B0E-0444-43B5-9560-030688345B06}" srcOrd="1" destOrd="0" presId="urn:microsoft.com/office/officeart/2005/8/layout/pyramid1"/>
    <dgm:cxn modelId="{02F8726E-91C9-4F87-AEFF-5D62AEDF5A11}" type="presOf" srcId="{556AFB58-A7A1-45B0-8C3B-460596573C2B}" destId="{1DE94BF9-7EC7-4489-AF30-47913F1345CC}" srcOrd="1" destOrd="0" presId="urn:microsoft.com/office/officeart/2005/8/layout/pyramid1"/>
    <dgm:cxn modelId="{B8ABE06F-C18E-451A-A116-CD0750D305B2}" srcId="{103E9643-8E3F-44E3-8B56-77B51DE74B2D}" destId="{E090A765-715A-45EA-A2D0-E78631A8938A}" srcOrd="3" destOrd="0" parTransId="{B9207320-A9C8-416C-A381-D8EA37F75254}" sibTransId="{0B7B376A-E335-48A9-A186-4ACC6261F657}"/>
    <dgm:cxn modelId="{9EE16075-245B-4736-9F70-CBB37B9B671F}" srcId="{103E9643-8E3F-44E3-8B56-77B51DE74B2D}" destId="{B0EA0D33-F81B-499F-83B9-5B442B9BE6E9}" srcOrd="2" destOrd="0" parTransId="{1DA5CC4E-D872-4EC5-A079-02BA73B166D7}" sibTransId="{9D74E825-DFF8-42D4-BA56-904C7C8B7E45}"/>
    <dgm:cxn modelId="{5D470B79-B2A4-4F09-A78A-6DBC44294BD4}" type="presOf" srcId="{556AFB58-A7A1-45B0-8C3B-460596573C2B}" destId="{D88FAB93-7A66-425C-884C-333AE0F436F9}" srcOrd="0" destOrd="0" presId="urn:microsoft.com/office/officeart/2005/8/layout/pyramid1"/>
    <dgm:cxn modelId="{A48FB39E-544C-46B9-BE17-3D2D9FFD6381}" type="presOf" srcId="{B0EA0D33-F81B-499F-83B9-5B442B9BE6E9}" destId="{DF54B3E5-6DEF-448A-ADB7-ECFDA7AE9D69}" srcOrd="0" destOrd="0" presId="urn:microsoft.com/office/officeart/2005/8/layout/pyramid1"/>
    <dgm:cxn modelId="{EA35AEA1-18E1-4B00-8F4E-14A86DDE0BF8}" type="presOf" srcId="{65A9BD21-2001-48E5-9F8D-D888CCD86FDC}" destId="{2F7A342F-9E72-4EBC-B4B1-14560DC838C0}" srcOrd="0" destOrd="0" presId="urn:microsoft.com/office/officeart/2005/8/layout/pyramid1"/>
    <dgm:cxn modelId="{BF66A3AA-4B13-476E-A523-01EBBA4AB5A9}" type="presOf" srcId="{65A9BD21-2001-48E5-9F8D-D888CCD86FDC}" destId="{24B8D5F1-C148-46C0-9A1D-BBECDD3949B8}" srcOrd="1" destOrd="0" presId="urn:microsoft.com/office/officeart/2005/8/layout/pyramid1"/>
    <dgm:cxn modelId="{D43DF3AB-B6BD-46B7-9ED6-69B0DA03862E}" srcId="{103E9643-8E3F-44E3-8B56-77B51DE74B2D}" destId="{556AFB58-A7A1-45B0-8C3B-460596573C2B}" srcOrd="0" destOrd="0" parTransId="{4AE24473-F07D-4455-9F77-EB9B118F8E65}" sibTransId="{A10F0D02-EBBB-42A7-8151-BDF17FE648AB}"/>
    <dgm:cxn modelId="{B4150EE8-83F4-4912-B030-EA3A82A26C38}" type="presOf" srcId="{E090A765-715A-45EA-A2D0-E78631A8938A}" destId="{3FE5DC84-BC6C-4C6D-8927-8E1E91636115}" srcOrd="1" destOrd="0" presId="urn:microsoft.com/office/officeart/2005/8/layout/pyramid1"/>
    <dgm:cxn modelId="{AE8349EA-1397-41BE-89F3-6FD76D4F8709}" type="presOf" srcId="{103E9643-8E3F-44E3-8B56-77B51DE74B2D}" destId="{C7913C29-6DF1-46D4-9E06-E67D56462F71}" srcOrd="0" destOrd="0" presId="urn:microsoft.com/office/officeart/2005/8/layout/pyramid1"/>
    <dgm:cxn modelId="{3094F2BD-4C9E-4D1D-8066-42272965E5B6}" type="presParOf" srcId="{C7913C29-6DF1-46D4-9E06-E67D56462F71}" destId="{7724C370-C7E9-4148-8CEE-C485AE4F6B92}" srcOrd="0" destOrd="0" presId="urn:microsoft.com/office/officeart/2005/8/layout/pyramid1"/>
    <dgm:cxn modelId="{86EDD383-B396-4CE9-BD6D-681AC092D2F5}" type="presParOf" srcId="{7724C370-C7E9-4148-8CEE-C485AE4F6B92}" destId="{D88FAB93-7A66-425C-884C-333AE0F436F9}" srcOrd="0" destOrd="0" presId="urn:microsoft.com/office/officeart/2005/8/layout/pyramid1"/>
    <dgm:cxn modelId="{B0CC2465-014F-49A8-8562-24CC0886238C}" type="presParOf" srcId="{7724C370-C7E9-4148-8CEE-C485AE4F6B92}" destId="{1DE94BF9-7EC7-4489-AF30-47913F1345CC}" srcOrd="1" destOrd="0" presId="urn:microsoft.com/office/officeart/2005/8/layout/pyramid1"/>
    <dgm:cxn modelId="{D8A8CB13-5C02-43C3-B85D-730D40EB1C98}" type="presParOf" srcId="{C7913C29-6DF1-46D4-9E06-E67D56462F71}" destId="{281E2EA6-0E19-4180-B2DB-F75A6A2F0981}" srcOrd="1" destOrd="0" presId="urn:microsoft.com/office/officeart/2005/8/layout/pyramid1"/>
    <dgm:cxn modelId="{F3F838E2-880F-4021-A64B-6BE5E588374B}" type="presParOf" srcId="{281E2EA6-0E19-4180-B2DB-F75A6A2F0981}" destId="{2F7A342F-9E72-4EBC-B4B1-14560DC838C0}" srcOrd="0" destOrd="0" presId="urn:microsoft.com/office/officeart/2005/8/layout/pyramid1"/>
    <dgm:cxn modelId="{F3680796-F16B-4929-8754-E670FB88381F}" type="presParOf" srcId="{281E2EA6-0E19-4180-B2DB-F75A6A2F0981}" destId="{24B8D5F1-C148-46C0-9A1D-BBECDD3949B8}" srcOrd="1" destOrd="0" presId="urn:microsoft.com/office/officeart/2005/8/layout/pyramid1"/>
    <dgm:cxn modelId="{D0F08DB7-313F-428B-98A0-39E1D092738A}" type="presParOf" srcId="{C7913C29-6DF1-46D4-9E06-E67D56462F71}" destId="{C54392D5-5D24-4332-9E29-2746A73C498A}" srcOrd="2" destOrd="0" presId="urn:microsoft.com/office/officeart/2005/8/layout/pyramid1"/>
    <dgm:cxn modelId="{8423B836-706F-46FF-959A-9225A67391CE}" type="presParOf" srcId="{C54392D5-5D24-4332-9E29-2746A73C498A}" destId="{DF54B3E5-6DEF-448A-ADB7-ECFDA7AE9D69}" srcOrd="0" destOrd="0" presId="urn:microsoft.com/office/officeart/2005/8/layout/pyramid1"/>
    <dgm:cxn modelId="{9FFDC851-F491-4CBD-AB18-0373A2D64EEF}" type="presParOf" srcId="{C54392D5-5D24-4332-9E29-2746A73C498A}" destId="{8B319B0E-0444-43B5-9560-030688345B06}" srcOrd="1" destOrd="0" presId="urn:microsoft.com/office/officeart/2005/8/layout/pyramid1"/>
    <dgm:cxn modelId="{56326404-BE07-4C9E-AF37-B9D052481BC3}" type="presParOf" srcId="{C7913C29-6DF1-46D4-9E06-E67D56462F71}" destId="{C799ED2B-206C-4BE5-965B-FA3109503708}" srcOrd="3" destOrd="0" presId="urn:microsoft.com/office/officeart/2005/8/layout/pyramid1"/>
    <dgm:cxn modelId="{E60D2C30-989B-425F-AA80-44D8FB8DC043}" type="presParOf" srcId="{C799ED2B-206C-4BE5-965B-FA3109503708}" destId="{F3986989-5496-4B0C-B216-DC3F739999F3}" srcOrd="0" destOrd="0" presId="urn:microsoft.com/office/officeart/2005/8/layout/pyramid1"/>
    <dgm:cxn modelId="{2A8B0CA9-7941-4737-91BC-8B5CC6BC2792}" type="presParOf" srcId="{C799ED2B-206C-4BE5-965B-FA3109503708}" destId="{3FE5DC84-BC6C-4C6D-8927-8E1E91636115}" srcOrd="1" destOrd="0" presId="urn:microsoft.com/office/officeart/2005/8/layout/pyramid1"/>
  </dgm:cxnLst>
  <dgm:bg/>
  <dgm:whole>
    <a:ln>
      <a:solidFill>
        <a:schemeClr val="tx1"/>
      </a:solidFill>
    </a:ln>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FAB93-7A66-425C-884C-333AE0F436F9}">
      <dsp:nvSpPr>
        <dsp:cNvPr id="0" name=""/>
        <dsp:cNvSpPr/>
      </dsp:nvSpPr>
      <dsp:spPr>
        <a:xfrm>
          <a:off x="1672828" y="0"/>
          <a:ext cx="1115218" cy="880268"/>
        </a:xfrm>
        <a:prstGeom prst="trapezoid">
          <a:avLst>
            <a:gd name="adj" fmla="val 63345"/>
          </a:avLst>
        </a:prstGeom>
        <a:solidFill>
          <a:schemeClr val="accent1">
            <a:shade val="8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b" anchorCtr="0">
          <a:noAutofit/>
        </a:bodyPr>
        <a:lstStyle/>
        <a:p>
          <a:pPr marL="0" lvl="0" indent="0" algn="ctr" defTabSz="622300">
            <a:lnSpc>
              <a:spcPct val="90000"/>
            </a:lnSpc>
            <a:spcBef>
              <a:spcPct val="0"/>
            </a:spcBef>
            <a:spcAft>
              <a:spcPct val="35000"/>
            </a:spcAft>
            <a:buNone/>
          </a:pPr>
          <a:r>
            <a:rPr lang="en-GB" sz="1400" kern="1200"/>
            <a:t>Level </a:t>
          </a:r>
          <a:br>
            <a:rPr lang="en-GB" sz="1400" kern="1200"/>
          </a:br>
          <a:r>
            <a:rPr lang="en-GB" sz="1400" kern="1200"/>
            <a:t>4</a:t>
          </a:r>
          <a:br>
            <a:rPr lang="en-GB" sz="1400" kern="1200"/>
          </a:br>
          <a:r>
            <a:rPr lang="en-GB" sz="1600" kern="1200"/>
            <a:t>Does</a:t>
          </a:r>
          <a:endParaRPr lang="en-GB" sz="1400" kern="1200"/>
        </a:p>
      </dsp:txBody>
      <dsp:txXfrm>
        <a:off x="1672828" y="0"/>
        <a:ext cx="1115218" cy="880268"/>
      </dsp:txXfrm>
    </dsp:sp>
    <dsp:sp modelId="{2F7A342F-9E72-4EBC-B4B1-14560DC838C0}">
      <dsp:nvSpPr>
        <dsp:cNvPr id="0" name=""/>
        <dsp:cNvSpPr/>
      </dsp:nvSpPr>
      <dsp:spPr>
        <a:xfrm>
          <a:off x="1115218" y="880268"/>
          <a:ext cx="2230437" cy="880268"/>
        </a:xfrm>
        <a:prstGeom prst="trapezoid">
          <a:avLst>
            <a:gd name="adj" fmla="val 63345"/>
          </a:avLst>
        </a:prstGeom>
        <a:solidFill>
          <a:schemeClr val="accent1">
            <a:shade val="80000"/>
            <a:hueOff val="254083"/>
            <a:satOff val="-27099"/>
            <a:lumOff val="13688"/>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3</a:t>
          </a:r>
          <a:br>
            <a:rPr lang="en-GB" sz="2000" kern="1200"/>
          </a:br>
          <a:r>
            <a:rPr lang="en-GB" sz="2000" kern="1200"/>
            <a:t>Shows how</a:t>
          </a:r>
        </a:p>
      </dsp:txBody>
      <dsp:txXfrm>
        <a:off x="1505545" y="880268"/>
        <a:ext cx="1449784" cy="880268"/>
      </dsp:txXfrm>
    </dsp:sp>
    <dsp:sp modelId="{DF54B3E5-6DEF-448A-ADB7-ECFDA7AE9D69}">
      <dsp:nvSpPr>
        <dsp:cNvPr id="0" name=""/>
        <dsp:cNvSpPr/>
      </dsp:nvSpPr>
      <dsp:spPr>
        <a:xfrm>
          <a:off x="557609" y="1760537"/>
          <a:ext cx="3345656" cy="880268"/>
        </a:xfrm>
        <a:prstGeom prst="trapezoid">
          <a:avLst>
            <a:gd name="adj" fmla="val 63345"/>
          </a:avLst>
        </a:prstGeom>
        <a:solidFill>
          <a:schemeClr val="accent1">
            <a:shade val="80000"/>
            <a:hueOff val="508167"/>
            <a:satOff val="-54199"/>
            <a:lumOff val="27376"/>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2</a:t>
          </a:r>
          <a:br>
            <a:rPr lang="en-GB" sz="2000" kern="1200"/>
          </a:br>
          <a:r>
            <a:rPr lang="en-GB" sz="2000" kern="1200"/>
            <a:t>Knows how</a:t>
          </a:r>
        </a:p>
      </dsp:txBody>
      <dsp:txXfrm>
        <a:off x="1143099" y="1760537"/>
        <a:ext cx="2174676" cy="880268"/>
      </dsp:txXfrm>
    </dsp:sp>
    <dsp:sp modelId="{F3986989-5496-4B0C-B216-DC3F739999F3}">
      <dsp:nvSpPr>
        <dsp:cNvPr id="0" name=""/>
        <dsp:cNvSpPr/>
      </dsp:nvSpPr>
      <dsp:spPr>
        <a:xfrm>
          <a:off x="0" y="2640806"/>
          <a:ext cx="4460875" cy="880268"/>
        </a:xfrm>
        <a:prstGeom prst="trapezoid">
          <a:avLst>
            <a:gd name="adj" fmla="val 63345"/>
          </a:avLst>
        </a:prstGeom>
        <a:solidFill>
          <a:schemeClr val="accent1">
            <a:shade val="80000"/>
            <a:hueOff val="762250"/>
            <a:satOff val="-81298"/>
            <a:lumOff val="41064"/>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1</a:t>
          </a:r>
          <a:br>
            <a:rPr lang="en-GB" sz="2000" kern="1200"/>
          </a:br>
          <a:r>
            <a:rPr lang="en-GB" sz="2000" kern="1200"/>
            <a:t>Knows</a:t>
          </a:r>
        </a:p>
      </dsp:txBody>
      <dsp:txXfrm>
        <a:off x="780653" y="2640806"/>
        <a:ext cx="2899568" cy="8802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B0FE8BEC042478C231519AF4B73A1" ma:contentTypeVersion="16" ma:contentTypeDescription="Create a new document." ma:contentTypeScope="" ma:versionID="63ab9dca9520fc3a3f9dfcbb02ad9eec">
  <xsd:schema xmlns:xsd="http://www.w3.org/2001/XMLSchema" xmlns:xs="http://www.w3.org/2001/XMLSchema" xmlns:p="http://schemas.microsoft.com/office/2006/metadata/properties" xmlns:ns1="http://schemas.microsoft.com/sharepoint/v3" xmlns:ns2="5af7a1d0-87d3-41a8-943b-cdfff7dd72f3" xmlns:ns3="24ffae1e-bf3b-46f8-8966-5b8e8a01366f" targetNamespace="http://schemas.microsoft.com/office/2006/metadata/properties" ma:root="true" ma:fieldsID="3cb05e148e69f665633eb4f5ab432b39" ns1:_="" ns2:_="" ns3:_="">
    <xsd:import namespace="http://schemas.microsoft.com/sharepoint/v3"/>
    <xsd:import namespace="5af7a1d0-87d3-41a8-943b-cdfff7dd72f3"/>
    <xsd:import namespace="24ffae1e-bf3b-46f8-8966-5b8e8a013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7a1d0-87d3-41a8-943b-cdfff7dd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fae1e-bf3b-46f8-8966-5b8e8a0136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6a9007-9ff2-40b8-bcb0-3bb46d042aff}" ma:internalName="TaxCatchAll" ma:showField="CatchAllData" ma:web="24ffae1e-bf3b-46f8-8966-5b8e8a01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f7a1d0-87d3-41a8-943b-cdfff7dd72f3">
      <Terms xmlns="http://schemas.microsoft.com/office/infopath/2007/PartnerControls"/>
    </lcf76f155ced4ddcb4097134ff3c332f>
    <TaxCatchAll xmlns="24ffae1e-bf3b-46f8-8966-5b8e8a0136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F5B9B-5647-409B-BF56-9C6521DE2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f7a1d0-87d3-41a8-943b-cdfff7dd72f3"/>
    <ds:schemaRef ds:uri="24ffae1e-bf3b-46f8-8966-5b8e8a013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5af7a1d0-87d3-41a8-943b-cdfff7dd72f3"/>
    <ds:schemaRef ds:uri="http://schemas.openxmlformats.org/package/2006/metadata/core-properties"/>
    <ds:schemaRef ds:uri="http://schemas.microsoft.com/sharepoint/v3"/>
    <ds:schemaRef ds:uri="24ffae1e-bf3b-46f8-8966-5b8e8a01366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 1</Template>
  <TotalTime>2</TotalTime>
  <Pages>83</Pages>
  <Words>16429</Words>
  <Characters>93648</Characters>
  <Application>Microsoft Office Word</Application>
  <DocSecurity>0</DocSecurity>
  <Lines>780</Lines>
  <Paragraphs>219</Paragraphs>
  <ScaleCrop>false</ScaleCrop>
  <Company>Health &amp; Social Care Information Centre</Company>
  <LinksUpToDate>false</LinksUpToDate>
  <CharactersWithSpaces>109858</CharactersWithSpaces>
  <SharedDoc>false</SharedDoc>
  <HLinks>
    <vt:vector size="852" baseType="variant">
      <vt:variant>
        <vt:i4>1704057</vt:i4>
      </vt:variant>
      <vt:variant>
        <vt:i4>552</vt:i4>
      </vt:variant>
      <vt:variant>
        <vt:i4>0</vt:i4>
      </vt:variant>
      <vt:variant>
        <vt:i4>5</vt:i4>
      </vt:variant>
      <vt:variant>
        <vt:lpwstr>mailto:england.traineepharmacist@nhs.net</vt:lpwstr>
      </vt:variant>
      <vt:variant>
        <vt:lpwstr/>
      </vt:variant>
      <vt:variant>
        <vt:i4>3211313</vt:i4>
      </vt:variant>
      <vt:variant>
        <vt:i4>549</vt:i4>
      </vt:variant>
      <vt:variant>
        <vt:i4>0</vt:i4>
      </vt:variant>
      <vt:variant>
        <vt:i4>5</vt:i4>
      </vt:variant>
      <vt:variant>
        <vt:lpwstr>https://www.rpharms.com/Portals/0/RPS document library/Open access/Prescribing Competency Framework/RPS English Competency Framework 3.pdf?ver=mctnrKo4YaJDh2nA8N5G3A%3d%3d</vt:lpwstr>
      </vt:variant>
      <vt:variant>
        <vt:lpwstr/>
      </vt:variant>
      <vt:variant>
        <vt:i4>1703953</vt:i4>
      </vt:variant>
      <vt:variant>
        <vt:i4>546</vt:i4>
      </vt:variant>
      <vt:variant>
        <vt:i4>0</vt:i4>
      </vt:variant>
      <vt:variant>
        <vt:i4>5</vt:i4>
      </vt:variant>
      <vt:variant>
        <vt:lpwstr/>
      </vt:variant>
      <vt:variant>
        <vt:lpwstr>EvidenceTools</vt:lpwstr>
      </vt:variant>
      <vt:variant>
        <vt:i4>7929970</vt:i4>
      </vt:variant>
      <vt:variant>
        <vt:i4>543</vt:i4>
      </vt:variant>
      <vt:variant>
        <vt:i4>0</vt:i4>
      </vt:variant>
      <vt:variant>
        <vt:i4>5</vt:i4>
      </vt:variant>
      <vt:variant>
        <vt:lpwstr/>
      </vt:variant>
      <vt:variant>
        <vt:lpwstr>Activities</vt:lpwstr>
      </vt:variant>
      <vt:variant>
        <vt:i4>6684711</vt:i4>
      </vt:variant>
      <vt:variant>
        <vt:i4>540</vt:i4>
      </vt:variant>
      <vt:variant>
        <vt:i4>0</vt:i4>
      </vt:variant>
      <vt:variant>
        <vt:i4>5</vt:i4>
      </vt:variant>
      <vt:variant>
        <vt:lpwstr>https://www.youtube.com/watch?v=m2OsLP2b4qw&amp;list=PLrVQaAxyJE3cz5VlvlzQ6e0zrpNOKOAVJ&amp;index=7</vt:lpwstr>
      </vt:variant>
      <vt:variant>
        <vt:lpwstr/>
      </vt:variant>
      <vt:variant>
        <vt:i4>1114130</vt:i4>
      </vt:variant>
      <vt:variant>
        <vt:i4>537</vt:i4>
      </vt:variant>
      <vt:variant>
        <vt:i4>0</vt:i4>
      </vt:variant>
      <vt:variant>
        <vt:i4>5</vt:i4>
      </vt:variant>
      <vt:variant>
        <vt:lpwstr>https://portal.e-lfh.org.uk/Component/Details/725455</vt:lpwstr>
      </vt:variant>
      <vt:variant>
        <vt:lpwstr/>
      </vt:variant>
      <vt:variant>
        <vt:i4>2555960</vt:i4>
      </vt:variant>
      <vt:variant>
        <vt:i4>534</vt:i4>
      </vt:variant>
      <vt:variant>
        <vt:i4>0</vt:i4>
      </vt:variant>
      <vt:variant>
        <vt:i4>5</vt:i4>
      </vt:variant>
      <vt:variant>
        <vt:lpwstr>https://www.youtube.com/watch?v=WSLXrDhM1A0&amp;list=PLrVQaAxyJE3cz5VlvlzQ6e0zrpNOKOAVJ&amp;index=4</vt:lpwstr>
      </vt:variant>
      <vt:variant>
        <vt:lpwstr/>
      </vt:variant>
      <vt:variant>
        <vt:i4>1376276</vt:i4>
      </vt:variant>
      <vt:variant>
        <vt:i4>531</vt:i4>
      </vt:variant>
      <vt:variant>
        <vt:i4>0</vt:i4>
      </vt:variant>
      <vt:variant>
        <vt:i4>5</vt:i4>
      </vt:variant>
      <vt:variant>
        <vt:lpwstr>https://portal.e-lfh.org.uk/Component/Details/725237</vt:lpwstr>
      </vt:variant>
      <vt:variant>
        <vt:lpwstr/>
      </vt:variant>
      <vt:variant>
        <vt:i4>6291511</vt:i4>
      </vt:variant>
      <vt:variant>
        <vt:i4>528</vt:i4>
      </vt:variant>
      <vt:variant>
        <vt:i4>0</vt:i4>
      </vt:variant>
      <vt:variant>
        <vt:i4>5</vt:i4>
      </vt:variant>
      <vt:variant>
        <vt:lpwstr>https://www.youtube.com/watch?v=jufTIsJHqPI&amp;list=PLrVQaAxyJE3cz5VlvlzQ6e0zrpNOKOAVJ&amp;index=4&amp;pp=iAQB</vt:lpwstr>
      </vt:variant>
      <vt:variant>
        <vt:lpwstr/>
      </vt:variant>
      <vt:variant>
        <vt:i4>1507347</vt:i4>
      </vt:variant>
      <vt:variant>
        <vt:i4>525</vt:i4>
      </vt:variant>
      <vt:variant>
        <vt:i4>0</vt:i4>
      </vt:variant>
      <vt:variant>
        <vt:i4>5</vt:i4>
      </vt:variant>
      <vt:variant>
        <vt:lpwstr>https://portal.e-lfh.org.uk/Component/Details/725245</vt:lpwstr>
      </vt:variant>
      <vt:variant>
        <vt:lpwstr/>
      </vt:variant>
      <vt:variant>
        <vt:i4>3801144</vt:i4>
      </vt:variant>
      <vt:variant>
        <vt:i4>522</vt:i4>
      </vt:variant>
      <vt:variant>
        <vt:i4>0</vt:i4>
      </vt:variant>
      <vt:variant>
        <vt:i4>5</vt:i4>
      </vt:variant>
      <vt:variant>
        <vt:lpwstr>https://www.youtube.com/watch?v=GjSlMnZBlto&amp;list=PLrVQaAxyJE3cz5VlvlzQ6e0zrpNOKOAVJ&amp;index=6</vt:lpwstr>
      </vt:variant>
      <vt:variant>
        <vt:lpwstr/>
      </vt:variant>
      <vt:variant>
        <vt:i4>1507347</vt:i4>
      </vt:variant>
      <vt:variant>
        <vt:i4>519</vt:i4>
      </vt:variant>
      <vt:variant>
        <vt:i4>0</vt:i4>
      </vt:variant>
      <vt:variant>
        <vt:i4>5</vt:i4>
      </vt:variant>
      <vt:variant>
        <vt:lpwstr>https://portal.e-lfh.org.uk/Component/Details/725443</vt:lpwstr>
      </vt:variant>
      <vt:variant>
        <vt:lpwstr/>
      </vt:variant>
      <vt:variant>
        <vt:i4>1441868</vt:i4>
      </vt:variant>
      <vt:variant>
        <vt:i4>516</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1179666</vt:i4>
      </vt:variant>
      <vt:variant>
        <vt:i4>513</vt:i4>
      </vt:variant>
      <vt:variant>
        <vt:i4>0</vt:i4>
      </vt:variant>
      <vt:variant>
        <vt:i4>5</vt:i4>
      </vt:variant>
      <vt:variant>
        <vt:lpwstr>https://portal.e-lfh.org.uk/Component/Details/730003</vt:lpwstr>
      </vt:variant>
      <vt:variant>
        <vt:lpwstr/>
      </vt:variant>
      <vt:variant>
        <vt:i4>1179671</vt:i4>
      </vt:variant>
      <vt:variant>
        <vt:i4>510</vt:i4>
      </vt:variant>
      <vt:variant>
        <vt:i4>0</vt:i4>
      </vt:variant>
      <vt:variant>
        <vt:i4>5</vt:i4>
      </vt:variant>
      <vt:variant>
        <vt:lpwstr>https://portal.e-lfh.org.uk/Component/Details/726634</vt:lpwstr>
      </vt:variant>
      <vt:variant>
        <vt:lpwstr/>
      </vt:variant>
      <vt:variant>
        <vt:i4>1310734</vt:i4>
      </vt:variant>
      <vt:variant>
        <vt:i4>507</vt:i4>
      </vt:variant>
      <vt:variant>
        <vt:i4>0</vt:i4>
      </vt:variant>
      <vt:variant>
        <vt:i4>5</vt:i4>
      </vt:variant>
      <vt:variant>
        <vt:lpwstr/>
      </vt:variant>
      <vt:variant>
        <vt:lpwstr>MRCF</vt:lpwstr>
      </vt:variant>
      <vt:variant>
        <vt:i4>6422627</vt:i4>
      </vt:variant>
      <vt:variant>
        <vt:i4>504</vt:i4>
      </vt:variant>
      <vt:variant>
        <vt:i4>0</vt:i4>
      </vt:variant>
      <vt:variant>
        <vt:i4>5</vt:i4>
      </vt:variant>
      <vt:variant>
        <vt:lpwstr/>
      </vt:variant>
      <vt:variant>
        <vt:lpwstr>CBD</vt:lpwstr>
      </vt:variant>
      <vt:variant>
        <vt:i4>1835028</vt:i4>
      </vt:variant>
      <vt:variant>
        <vt:i4>501</vt:i4>
      </vt:variant>
      <vt:variant>
        <vt:i4>0</vt:i4>
      </vt:variant>
      <vt:variant>
        <vt:i4>5</vt:i4>
      </vt:variant>
      <vt:variant>
        <vt:lpwstr/>
      </vt:variant>
      <vt:variant>
        <vt:lpwstr>DOPS</vt:lpwstr>
      </vt:variant>
      <vt:variant>
        <vt:i4>6619232</vt:i4>
      </vt:variant>
      <vt:variant>
        <vt:i4>498</vt:i4>
      </vt:variant>
      <vt:variant>
        <vt:i4>0</vt:i4>
      </vt:variant>
      <vt:variant>
        <vt:i4>5</vt:i4>
      </vt:variant>
      <vt:variant>
        <vt:lpwstr/>
      </vt:variant>
      <vt:variant>
        <vt:lpwstr>MiniCEX</vt:lpwstr>
      </vt:variant>
      <vt:variant>
        <vt:i4>7274548</vt:i4>
      </vt:variant>
      <vt:variant>
        <vt:i4>495</vt:i4>
      </vt:variant>
      <vt:variant>
        <vt:i4>0</vt:i4>
      </vt:variant>
      <vt:variant>
        <vt:i4>5</vt:i4>
      </vt:variant>
      <vt:variant>
        <vt:lpwstr>https://www.youtube.com/watch?v=p3KgapGYFmE</vt:lpwstr>
      </vt:variant>
      <vt:variant>
        <vt:lpwstr/>
      </vt:variant>
      <vt:variant>
        <vt:i4>7536646</vt:i4>
      </vt:variant>
      <vt:variant>
        <vt:i4>492</vt:i4>
      </vt:variant>
      <vt:variant>
        <vt:i4>0</vt:i4>
      </vt:variant>
      <vt:variant>
        <vt:i4>5</vt:i4>
      </vt:variant>
      <vt:variant>
        <vt:lpwstr>https://www.hee.nhs.uk/sites/default/files/documents/Reflective Account form_0.docx</vt:lpwstr>
      </vt:variant>
      <vt:variant>
        <vt:lpwstr/>
      </vt:variant>
      <vt:variant>
        <vt:i4>1441868</vt:i4>
      </vt:variant>
      <vt:variant>
        <vt:i4>489</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5242892</vt:i4>
      </vt:variant>
      <vt:variant>
        <vt:i4>486</vt:i4>
      </vt:variant>
      <vt:variant>
        <vt:i4>0</vt:i4>
      </vt:variant>
      <vt:variant>
        <vt:i4>5</vt:i4>
      </vt:variant>
      <vt:variant>
        <vt:lpwstr>https://www.youtube.com/watch?v=daYVvsvn-M4&amp;t=3s</vt:lpwstr>
      </vt:variant>
      <vt:variant>
        <vt:lpwstr/>
      </vt:variant>
      <vt:variant>
        <vt:i4>5505107</vt:i4>
      </vt:variant>
      <vt:variant>
        <vt:i4>483</vt:i4>
      </vt:variant>
      <vt:variant>
        <vt:i4>0</vt:i4>
      </vt:variant>
      <vt:variant>
        <vt:i4>5</vt:i4>
      </vt:variant>
      <vt:variant>
        <vt:lpwstr>https://youtu.be/PuO07W1Mcxo</vt:lpwstr>
      </vt:variant>
      <vt:variant>
        <vt:lpwstr/>
      </vt:variant>
      <vt:variant>
        <vt:i4>3604510</vt:i4>
      </vt:variant>
      <vt:variant>
        <vt:i4>480</vt:i4>
      </vt:variant>
      <vt:variant>
        <vt:i4>0</vt:i4>
      </vt:variant>
      <vt:variant>
        <vt:i4>5</vt:i4>
      </vt:variant>
      <vt:variant>
        <vt:lpwstr>https://www.hee.nhs.uk/sites/default/files/documents/Patient Safety Questionnaire %28PSQ%29 Flow diagram_0.pdf</vt:lpwstr>
      </vt:variant>
      <vt:variant>
        <vt:lpwstr/>
      </vt:variant>
      <vt:variant>
        <vt:i4>7536764</vt:i4>
      </vt:variant>
      <vt:variant>
        <vt:i4>477</vt:i4>
      </vt:variant>
      <vt:variant>
        <vt:i4>0</vt:i4>
      </vt:variant>
      <vt:variant>
        <vt:i4>5</vt:i4>
      </vt:variant>
      <vt:variant>
        <vt:lpwstr>https://www.hee.nhs.uk/sites/default/files/documents/Patient Satisfaction Questionnaire %28PSQ%29 guidance.pdf</vt:lpwstr>
      </vt:variant>
      <vt:variant>
        <vt:lpwstr/>
      </vt:variant>
      <vt:variant>
        <vt:i4>1441868</vt:i4>
      </vt:variant>
      <vt:variant>
        <vt:i4>474</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2490384</vt:i4>
      </vt:variant>
      <vt:variant>
        <vt:i4>471</vt:i4>
      </vt:variant>
      <vt:variant>
        <vt:i4>0</vt:i4>
      </vt:variant>
      <vt:variant>
        <vt:i4>5</vt:i4>
      </vt:variant>
      <vt:variant>
        <vt:lpwstr>https://www.youtube.com/watch?v=D-EciH1H2_Q&amp;t=1s</vt:lpwstr>
      </vt:variant>
      <vt:variant>
        <vt:lpwstr/>
      </vt:variant>
      <vt:variant>
        <vt:i4>1966110</vt:i4>
      </vt:variant>
      <vt:variant>
        <vt:i4>468</vt:i4>
      </vt:variant>
      <vt:variant>
        <vt:i4>0</vt:i4>
      </vt:variant>
      <vt:variant>
        <vt:i4>5</vt:i4>
      </vt:variant>
      <vt:variant>
        <vt:lpwstr>https://youtu.be/7TV1JXq5dbA</vt:lpwstr>
      </vt:variant>
      <vt:variant>
        <vt:lpwstr/>
      </vt:variant>
      <vt:variant>
        <vt:i4>5832792</vt:i4>
      </vt:variant>
      <vt:variant>
        <vt:i4>465</vt:i4>
      </vt:variant>
      <vt:variant>
        <vt:i4>0</vt:i4>
      </vt:variant>
      <vt:variant>
        <vt:i4>5</vt:i4>
      </vt:variant>
      <vt:variant>
        <vt:lpwstr>https://www.hee.nhs.uk/sites/default/files/documents/Multisource Feedback %28MSF%29 Flow diagram.pdf</vt:lpwstr>
      </vt:variant>
      <vt:variant>
        <vt:lpwstr/>
      </vt:variant>
      <vt:variant>
        <vt:i4>1966194</vt:i4>
      </vt:variant>
      <vt:variant>
        <vt:i4>462</vt:i4>
      </vt:variant>
      <vt:variant>
        <vt:i4>0</vt:i4>
      </vt:variant>
      <vt:variant>
        <vt:i4>5</vt:i4>
      </vt:variant>
      <vt:variant>
        <vt:lpwstr>https://youtu.be/dQ1JO-p_POE</vt:lpwstr>
      </vt:variant>
      <vt:variant>
        <vt:lpwstr/>
      </vt:variant>
      <vt:variant>
        <vt:i4>2359379</vt:i4>
      </vt:variant>
      <vt:variant>
        <vt:i4>459</vt:i4>
      </vt:variant>
      <vt:variant>
        <vt:i4>0</vt:i4>
      </vt:variant>
      <vt:variant>
        <vt:i4>5</vt:i4>
      </vt:variant>
      <vt:variant>
        <vt:lpwstr>https://www.hee.nhs.uk/sites/default/files/documents/Multisource Feedback %28MSF%29 Procedures for best practice_0.pdf</vt:lpwstr>
      </vt:variant>
      <vt:variant>
        <vt:lpwstr/>
      </vt:variant>
      <vt:variant>
        <vt:i4>1441868</vt:i4>
      </vt:variant>
      <vt:variant>
        <vt:i4>456</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1441868</vt:i4>
      </vt:variant>
      <vt:variant>
        <vt:i4>453</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5242896</vt:i4>
      </vt:variant>
      <vt:variant>
        <vt:i4>450</vt:i4>
      </vt:variant>
      <vt:variant>
        <vt:i4>0</vt:i4>
      </vt:variant>
      <vt:variant>
        <vt:i4>5</vt:i4>
      </vt:variant>
      <vt:variant>
        <vt:lpwstr/>
      </vt:variant>
      <vt:variant>
        <vt:lpwstr>Sec56</vt:lpwstr>
      </vt:variant>
      <vt:variant>
        <vt:i4>5242896</vt:i4>
      </vt:variant>
      <vt:variant>
        <vt:i4>447</vt:i4>
      </vt:variant>
      <vt:variant>
        <vt:i4>0</vt:i4>
      </vt:variant>
      <vt:variant>
        <vt:i4>5</vt:i4>
      </vt:variant>
      <vt:variant>
        <vt:lpwstr/>
      </vt:variant>
      <vt:variant>
        <vt:lpwstr>Sec55</vt:lpwstr>
      </vt:variant>
      <vt:variant>
        <vt:i4>3801105</vt:i4>
      </vt:variant>
      <vt:variant>
        <vt:i4>444</vt:i4>
      </vt:variant>
      <vt:variant>
        <vt:i4>0</vt:i4>
      </vt:variant>
      <vt:variant>
        <vt:i4>5</vt:i4>
      </vt:variant>
      <vt:variant>
        <vt:lpwstr>https://youtu.be/_Aw406uPqvg</vt:lpwstr>
      </vt:variant>
      <vt:variant>
        <vt:lpwstr/>
      </vt:variant>
      <vt:variant>
        <vt:i4>5570616</vt:i4>
      </vt:variant>
      <vt:variant>
        <vt:i4>441</vt:i4>
      </vt:variant>
      <vt:variant>
        <vt:i4>0</vt:i4>
      </vt:variant>
      <vt:variant>
        <vt:i4>5</vt:i4>
      </vt:variant>
      <vt:variant>
        <vt:lpwstr>https://www.hee.nhs.uk/sites/default/files/documents/Contribution to Care Log form_0.docx</vt:lpwstr>
      </vt:variant>
      <vt:variant>
        <vt:lpwstr/>
      </vt:variant>
      <vt:variant>
        <vt:i4>1441868</vt:i4>
      </vt:variant>
      <vt:variant>
        <vt:i4>438</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2490371</vt:i4>
      </vt:variant>
      <vt:variant>
        <vt:i4>435</vt:i4>
      </vt:variant>
      <vt:variant>
        <vt:i4>0</vt:i4>
      </vt:variant>
      <vt:variant>
        <vt:i4>5</vt:i4>
      </vt:variant>
      <vt:variant>
        <vt:lpwstr>https://www.hee.nhs.uk/sites/default/files/documents/CPD Unplanned Learning form_0.docx</vt:lpwstr>
      </vt:variant>
      <vt:variant>
        <vt:lpwstr/>
      </vt:variant>
      <vt:variant>
        <vt:i4>6488114</vt:i4>
      </vt:variant>
      <vt:variant>
        <vt:i4>432</vt:i4>
      </vt:variant>
      <vt:variant>
        <vt:i4>0</vt:i4>
      </vt:variant>
      <vt:variant>
        <vt:i4>5</vt:i4>
      </vt:variant>
      <vt:variant>
        <vt:lpwstr>https://www.hee.nhs.uk/sites/default/files/documents/CPD Planned Learning form.docx</vt:lpwstr>
      </vt:variant>
      <vt:variant>
        <vt:lpwstr/>
      </vt:variant>
      <vt:variant>
        <vt:i4>6357106</vt:i4>
      </vt:variant>
      <vt:variant>
        <vt:i4>429</vt:i4>
      </vt:variant>
      <vt:variant>
        <vt:i4>0</vt:i4>
      </vt:variant>
      <vt:variant>
        <vt:i4>5</vt:i4>
      </vt:variant>
      <vt:variant>
        <vt:lpwstr/>
      </vt:variant>
      <vt:variant>
        <vt:lpwstr>RA</vt:lpwstr>
      </vt:variant>
      <vt:variant>
        <vt:i4>7012451</vt:i4>
      </vt:variant>
      <vt:variant>
        <vt:i4>426</vt:i4>
      </vt:variant>
      <vt:variant>
        <vt:i4>0</vt:i4>
      </vt:variant>
      <vt:variant>
        <vt:i4>5</vt:i4>
      </vt:variant>
      <vt:variant>
        <vt:lpwstr/>
      </vt:variant>
      <vt:variant>
        <vt:lpwstr>Contributiontocare</vt:lpwstr>
      </vt:variant>
      <vt:variant>
        <vt:i4>7340131</vt:i4>
      </vt:variant>
      <vt:variant>
        <vt:i4>423</vt:i4>
      </vt:variant>
      <vt:variant>
        <vt:i4>0</vt:i4>
      </vt:variant>
      <vt:variant>
        <vt:i4>5</vt:i4>
      </vt:variant>
      <vt:variant>
        <vt:lpwstr/>
      </vt:variant>
      <vt:variant>
        <vt:lpwstr>CPD</vt:lpwstr>
      </vt:variant>
      <vt:variant>
        <vt:i4>6357106</vt:i4>
      </vt:variant>
      <vt:variant>
        <vt:i4>420</vt:i4>
      </vt:variant>
      <vt:variant>
        <vt:i4>0</vt:i4>
      </vt:variant>
      <vt:variant>
        <vt:i4>5</vt:i4>
      </vt:variant>
      <vt:variant>
        <vt:lpwstr/>
      </vt:variant>
      <vt:variant>
        <vt:lpwstr>RA</vt:lpwstr>
      </vt:variant>
      <vt:variant>
        <vt:i4>7864447</vt:i4>
      </vt:variant>
      <vt:variant>
        <vt:i4>417</vt:i4>
      </vt:variant>
      <vt:variant>
        <vt:i4>0</vt:i4>
      </vt:variant>
      <vt:variant>
        <vt:i4>5</vt:i4>
      </vt:variant>
      <vt:variant>
        <vt:lpwstr/>
      </vt:variant>
      <vt:variant>
        <vt:lpwstr>Progressreview</vt:lpwstr>
      </vt:variant>
      <vt:variant>
        <vt:i4>7536752</vt:i4>
      </vt:variant>
      <vt:variant>
        <vt:i4>414</vt:i4>
      </vt:variant>
      <vt:variant>
        <vt:i4>0</vt:i4>
      </vt:variant>
      <vt:variant>
        <vt:i4>5</vt:i4>
      </vt:variant>
      <vt:variant>
        <vt:lpwstr/>
      </vt:variant>
      <vt:variant>
        <vt:lpwstr>PSQ</vt:lpwstr>
      </vt:variant>
      <vt:variant>
        <vt:i4>7536749</vt:i4>
      </vt:variant>
      <vt:variant>
        <vt:i4>411</vt:i4>
      </vt:variant>
      <vt:variant>
        <vt:i4>0</vt:i4>
      </vt:variant>
      <vt:variant>
        <vt:i4>5</vt:i4>
      </vt:variant>
      <vt:variant>
        <vt:lpwstr/>
      </vt:variant>
      <vt:variant>
        <vt:lpwstr>MSF</vt:lpwstr>
      </vt:variant>
      <vt:variant>
        <vt:i4>7209065</vt:i4>
      </vt:variant>
      <vt:variant>
        <vt:i4>408</vt:i4>
      </vt:variant>
      <vt:variant>
        <vt:i4>0</vt:i4>
      </vt:variant>
      <vt:variant>
        <vt:i4>5</vt:i4>
      </vt:variant>
      <vt:variant>
        <vt:lpwstr/>
      </vt:variant>
      <vt:variant>
        <vt:lpwstr>LNAPDP</vt:lpwstr>
      </vt:variant>
      <vt:variant>
        <vt:i4>1572894</vt:i4>
      </vt:variant>
      <vt:variant>
        <vt:i4>405</vt:i4>
      </vt:variant>
      <vt:variant>
        <vt:i4>0</vt:i4>
      </vt:variant>
      <vt:variant>
        <vt:i4>5</vt:i4>
      </vt:variant>
      <vt:variant>
        <vt:lpwstr/>
      </vt:variant>
      <vt:variant>
        <vt:lpwstr>Learningagreement</vt:lpwstr>
      </vt:variant>
      <vt:variant>
        <vt:i4>1376261</vt:i4>
      </vt:variant>
      <vt:variant>
        <vt:i4>402</vt:i4>
      </vt:variant>
      <vt:variant>
        <vt:i4>0</vt:i4>
      </vt:variant>
      <vt:variant>
        <vt:i4>5</vt:i4>
      </vt:variant>
      <vt:variant>
        <vt:lpwstr/>
      </vt:variant>
      <vt:variant>
        <vt:lpwstr>Finalsignoff</vt:lpwstr>
      </vt:variant>
      <vt:variant>
        <vt:i4>7864428</vt:i4>
      </vt:variant>
      <vt:variant>
        <vt:i4>399</vt:i4>
      </vt:variant>
      <vt:variant>
        <vt:i4>0</vt:i4>
      </vt:variant>
      <vt:variant>
        <vt:i4>5</vt:i4>
      </vt:variant>
      <vt:variant>
        <vt:lpwstr/>
      </vt:variant>
      <vt:variant>
        <vt:lpwstr>Finalprescribingdevrev</vt:lpwstr>
      </vt:variant>
      <vt:variant>
        <vt:i4>7012451</vt:i4>
      </vt:variant>
      <vt:variant>
        <vt:i4>396</vt:i4>
      </vt:variant>
      <vt:variant>
        <vt:i4>0</vt:i4>
      </vt:variant>
      <vt:variant>
        <vt:i4>5</vt:i4>
      </vt:variant>
      <vt:variant>
        <vt:lpwstr/>
      </vt:variant>
      <vt:variant>
        <vt:lpwstr>Contributiontocare</vt:lpwstr>
      </vt:variant>
      <vt:variant>
        <vt:i4>7340131</vt:i4>
      </vt:variant>
      <vt:variant>
        <vt:i4>393</vt:i4>
      </vt:variant>
      <vt:variant>
        <vt:i4>0</vt:i4>
      </vt:variant>
      <vt:variant>
        <vt:i4>5</vt:i4>
      </vt:variant>
      <vt:variant>
        <vt:lpwstr/>
      </vt:variant>
      <vt:variant>
        <vt:lpwstr>CPD</vt:lpwstr>
      </vt:variant>
      <vt:variant>
        <vt:i4>589846</vt:i4>
      </vt:variant>
      <vt:variant>
        <vt:i4>390</vt:i4>
      </vt:variant>
      <vt:variant>
        <vt:i4>0</vt:i4>
      </vt:variant>
      <vt:variant>
        <vt:i4>5</vt:i4>
      </vt:variant>
      <vt:variant>
        <vt:lpwstr/>
      </vt:variant>
      <vt:variant>
        <vt:lpwstr>Appendix4</vt:lpwstr>
      </vt:variant>
      <vt:variant>
        <vt:i4>2031638</vt:i4>
      </vt:variant>
      <vt:variant>
        <vt:i4>387</vt:i4>
      </vt:variant>
      <vt:variant>
        <vt:i4>0</vt:i4>
      </vt:variant>
      <vt:variant>
        <vt:i4>5</vt:i4>
      </vt:variant>
      <vt:variant>
        <vt:lpwstr/>
      </vt:variant>
      <vt:variant>
        <vt:lpwstr>SLEs</vt:lpwstr>
      </vt:variant>
      <vt:variant>
        <vt:i4>6357106</vt:i4>
      </vt:variant>
      <vt:variant>
        <vt:i4>384</vt:i4>
      </vt:variant>
      <vt:variant>
        <vt:i4>0</vt:i4>
      </vt:variant>
      <vt:variant>
        <vt:i4>5</vt:i4>
      </vt:variant>
      <vt:variant>
        <vt:lpwstr/>
      </vt:variant>
      <vt:variant>
        <vt:lpwstr>RA</vt:lpwstr>
      </vt:variant>
      <vt:variant>
        <vt:i4>7864447</vt:i4>
      </vt:variant>
      <vt:variant>
        <vt:i4>381</vt:i4>
      </vt:variant>
      <vt:variant>
        <vt:i4>0</vt:i4>
      </vt:variant>
      <vt:variant>
        <vt:i4>5</vt:i4>
      </vt:variant>
      <vt:variant>
        <vt:lpwstr/>
      </vt:variant>
      <vt:variant>
        <vt:lpwstr>Progressreview</vt:lpwstr>
      </vt:variant>
      <vt:variant>
        <vt:i4>7536752</vt:i4>
      </vt:variant>
      <vt:variant>
        <vt:i4>378</vt:i4>
      </vt:variant>
      <vt:variant>
        <vt:i4>0</vt:i4>
      </vt:variant>
      <vt:variant>
        <vt:i4>5</vt:i4>
      </vt:variant>
      <vt:variant>
        <vt:lpwstr/>
      </vt:variant>
      <vt:variant>
        <vt:lpwstr>PSQ</vt:lpwstr>
      </vt:variant>
      <vt:variant>
        <vt:i4>7536749</vt:i4>
      </vt:variant>
      <vt:variant>
        <vt:i4>375</vt:i4>
      </vt:variant>
      <vt:variant>
        <vt:i4>0</vt:i4>
      </vt:variant>
      <vt:variant>
        <vt:i4>5</vt:i4>
      </vt:variant>
      <vt:variant>
        <vt:lpwstr/>
      </vt:variant>
      <vt:variant>
        <vt:lpwstr>MSF</vt:lpwstr>
      </vt:variant>
      <vt:variant>
        <vt:i4>7209065</vt:i4>
      </vt:variant>
      <vt:variant>
        <vt:i4>372</vt:i4>
      </vt:variant>
      <vt:variant>
        <vt:i4>0</vt:i4>
      </vt:variant>
      <vt:variant>
        <vt:i4>5</vt:i4>
      </vt:variant>
      <vt:variant>
        <vt:lpwstr/>
      </vt:variant>
      <vt:variant>
        <vt:lpwstr>LNAPDP</vt:lpwstr>
      </vt:variant>
      <vt:variant>
        <vt:i4>1572894</vt:i4>
      </vt:variant>
      <vt:variant>
        <vt:i4>369</vt:i4>
      </vt:variant>
      <vt:variant>
        <vt:i4>0</vt:i4>
      </vt:variant>
      <vt:variant>
        <vt:i4>5</vt:i4>
      </vt:variant>
      <vt:variant>
        <vt:lpwstr/>
      </vt:variant>
      <vt:variant>
        <vt:lpwstr>Learningagreement</vt:lpwstr>
      </vt:variant>
      <vt:variant>
        <vt:i4>1376261</vt:i4>
      </vt:variant>
      <vt:variant>
        <vt:i4>366</vt:i4>
      </vt:variant>
      <vt:variant>
        <vt:i4>0</vt:i4>
      </vt:variant>
      <vt:variant>
        <vt:i4>5</vt:i4>
      </vt:variant>
      <vt:variant>
        <vt:lpwstr/>
      </vt:variant>
      <vt:variant>
        <vt:lpwstr>Finalsignoff</vt:lpwstr>
      </vt:variant>
      <vt:variant>
        <vt:i4>7864428</vt:i4>
      </vt:variant>
      <vt:variant>
        <vt:i4>363</vt:i4>
      </vt:variant>
      <vt:variant>
        <vt:i4>0</vt:i4>
      </vt:variant>
      <vt:variant>
        <vt:i4>5</vt:i4>
      </vt:variant>
      <vt:variant>
        <vt:lpwstr/>
      </vt:variant>
      <vt:variant>
        <vt:lpwstr>Finalprescribingdevrev</vt:lpwstr>
      </vt:variant>
      <vt:variant>
        <vt:i4>7012451</vt:i4>
      </vt:variant>
      <vt:variant>
        <vt:i4>360</vt:i4>
      </vt:variant>
      <vt:variant>
        <vt:i4>0</vt:i4>
      </vt:variant>
      <vt:variant>
        <vt:i4>5</vt:i4>
      </vt:variant>
      <vt:variant>
        <vt:lpwstr/>
      </vt:variant>
      <vt:variant>
        <vt:lpwstr>Contributiontocare</vt:lpwstr>
      </vt:variant>
      <vt:variant>
        <vt:i4>7340131</vt:i4>
      </vt:variant>
      <vt:variant>
        <vt:i4>357</vt:i4>
      </vt:variant>
      <vt:variant>
        <vt:i4>0</vt:i4>
      </vt:variant>
      <vt:variant>
        <vt:i4>5</vt:i4>
      </vt:variant>
      <vt:variant>
        <vt:lpwstr/>
      </vt:variant>
      <vt:variant>
        <vt:lpwstr>CPD</vt:lpwstr>
      </vt:variant>
      <vt:variant>
        <vt:i4>3932275</vt:i4>
      </vt:variant>
      <vt:variant>
        <vt:i4>354</vt:i4>
      </vt:variant>
      <vt:variant>
        <vt:i4>0</vt:i4>
      </vt:variant>
      <vt:variant>
        <vt:i4>5</vt:i4>
      </vt:variant>
      <vt:variant>
        <vt:lpwstr/>
      </vt:variant>
      <vt:variant>
        <vt:lpwstr>Table12</vt:lpwstr>
      </vt:variant>
      <vt:variant>
        <vt:i4>3932275</vt:i4>
      </vt:variant>
      <vt:variant>
        <vt:i4>351</vt:i4>
      </vt:variant>
      <vt:variant>
        <vt:i4>0</vt:i4>
      </vt:variant>
      <vt:variant>
        <vt:i4>5</vt:i4>
      </vt:variant>
      <vt:variant>
        <vt:lpwstr/>
      </vt:variant>
      <vt:variant>
        <vt:lpwstr>Table11</vt:lpwstr>
      </vt:variant>
      <vt:variant>
        <vt:i4>3932275</vt:i4>
      </vt:variant>
      <vt:variant>
        <vt:i4>348</vt:i4>
      </vt:variant>
      <vt:variant>
        <vt:i4>0</vt:i4>
      </vt:variant>
      <vt:variant>
        <vt:i4>5</vt:i4>
      </vt:variant>
      <vt:variant>
        <vt:lpwstr/>
      </vt:variant>
      <vt:variant>
        <vt:lpwstr>Table10</vt:lpwstr>
      </vt:variant>
      <vt:variant>
        <vt:i4>3407987</vt:i4>
      </vt:variant>
      <vt:variant>
        <vt:i4>345</vt:i4>
      </vt:variant>
      <vt:variant>
        <vt:i4>0</vt:i4>
      </vt:variant>
      <vt:variant>
        <vt:i4>5</vt:i4>
      </vt:variant>
      <vt:variant>
        <vt:lpwstr/>
      </vt:variant>
      <vt:variant>
        <vt:lpwstr>Table9</vt:lpwstr>
      </vt:variant>
      <vt:variant>
        <vt:i4>1703953</vt:i4>
      </vt:variant>
      <vt:variant>
        <vt:i4>342</vt:i4>
      </vt:variant>
      <vt:variant>
        <vt:i4>0</vt:i4>
      </vt:variant>
      <vt:variant>
        <vt:i4>5</vt:i4>
      </vt:variant>
      <vt:variant>
        <vt:lpwstr/>
      </vt:variant>
      <vt:variant>
        <vt:lpwstr>EvidenceTools</vt:lpwstr>
      </vt:variant>
      <vt:variant>
        <vt:i4>8323190</vt:i4>
      </vt:variant>
      <vt:variant>
        <vt:i4>339</vt:i4>
      </vt:variant>
      <vt:variant>
        <vt:i4>0</vt:i4>
      </vt:variant>
      <vt:variant>
        <vt:i4>5</vt:i4>
      </vt:variant>
      <vt:variant>
        <vt:lpwstr/>
      </vt:variant>
      <vt:variant>
        <vt:lpwstr>Prescribing</vt:lpwstr>
      </vt:variant>
      <vt:variant>
        <vt:i4>7864443</vt:i4>
      </vt:variant>
      <vt:variant>
        <vt:i4>336</vt:i4>
      </vt:variant>
      <vt:variant>
        <vt:i4>0</vt:i4>
      </vt:variant>
      <vt:variant>
        <vt:i4>5</vt:i4>
      </vt:variant>
      <vt:variant>
        <vt:lpwstr/>
      </vt:variant>
      <vt:variant>
        <vt:lpwstr>ClinicalandPtFacing</vt:lpwstr>
      </vt:variant>
      <vt:variant>
        <vt:i4>5963809</vt:i4>
      </vt:variant>
      <vt:variant>
        <vt:i4>333</vt:i4>
      </vt:variant>
      <vt:variant>
        <vt:i4>0</vt:i4>
      </vt:variant>
      <vt:variant>
        <vt:i4>5</vt:i4>
      </vt:variant>
      <vt:variant>
        <vt:lpwstr>https://portal.e-lfh.org.uk/myElearning/Index?HierarchyId=0_37759&amp;programmeId=37759</vt:lpwstr>
      </vt:variant>
      <vt:variant>
        <vt:lpwstr/>
      </vt:variant>
      <vt:variant>
        <vt:i4>5963809</vt:i4>
      </vt:variant>
      <vt:variant>
        <vt:i4>330</vt:i4>
      </vt:variant>
      <vt:variant>
        <vt:i4>0</vt:i4>
      </vt:variant>
      <vt:variant>
        <vt:i4>5</vt:i4>
      </vt:variant>
      <vt:variant>
        <vt:lpwstr>https://portal.e-lfh.org.uk/myElearning/Index?HierarchyId=0_37759&amp;programmeId=37759</vt:lpwstr>
      </vt:variant>
      <vt:variant>
        <vt:lpwstr/>
      </vt:variant>
      <vt:variant>
        <vt:i4>5963809</vt:i4>
      </vt:variant>
      <vt:variant>
        <vt:i4>327</vt:i4>
      </vt:variant>
      <vt:variant>
        <vt:i4>0</vt:i4>
      </vt:variant>
      <vt:variant>
        <vt:i4>5</vt:i4>
      </vt:variant>
      <vt:variant>
        <vt:lpwstr>https://portal.e-lfh.org.uk/myElearning/Index?HierarchyId=0_37759&amp;programmeId=37759</vt:lpwstr>
      </vt:variant>
      <vt:variant>
        <vt:lpwstr/>
      </vt:variant>
      <vt:variant>
        <vt:i4>3473523</vt:i4>
      </vt:variant>
      <vt:variant>
        <vt:i4>324</vt:i4>
      </vt:variant>
      <vt:variant>
        <vt:i4>0</vt:i4>
      </vt:variant>
      <vt:variant>
        <vt:i4>5</vt:i4>
      </vt:variant>
      <vt:variant>
        <vt:lpwstr/>
      </vt:variant>
      <vt:variant>
        <vt:lpwstr>Table8</vt:lpwstr>
      </vt:variant>
      <vt:variant>
        <vt:i4>3801203</vt:i4>
      </vt:variant>
      <vt:variant>
        <vt:i4>321</vt:i4>
      </vt:variant>
      <vt:variant>
        <vt:i4>0</vt:i4>
      </vt:variant>
      <vt:variant>
        <vt:i4>5</vt:i4>
      </vt:variant>
      <vt:variant>
        <vt:lpwstr/>
      </vt:variant>
      <vt:variant>
        <vt:lpwstr>Table7</vt:lpwstr>
      </vt:variant>
      <vt:variant>
        <vt:i4>3866739</vt:i4>
      </vt:variant>
      <vt:variant>
        <vt:i4>318</vt:i4>
      </vt:variant>
      <vt:variant>
        <vt:i4>0</vt:i4>
      </vt:variant>
      <vt:variant>
        <vt:i4>5</vt:i4>
      </vt:variant>
      <vt:variant>
        <vt:lpwstr/>
      </vt:variant>
      <vt:variant>
        <vt:lpwstr>Table6</vt:lpwstr>
      </vt:variant>
      <vt:variant>
        <vt:i4>3670131</vt:i4>
      </vt:variant>
      <vt:variant>
        <vt:i4>315</vt:i4>
      </vt:variant>
      <vt:variant>
        <vt:i4>0</vt:i4>
      </vt:variant>
      <vt:variant>
        <vt:i4>5</vt:i4>
      </vt:variant>
      <vt:variant>
        <vt:lpwstr/>
      </vt:variant>
      <vt:variant>
        <vt:lpwstr>Table5</vt:lpwstr>
      </vt:variant>
      <vt:variant>
        <vt:i4>3735667</vt:i4>
      </vt:variant>
      <vt:variant>
        <vt:i4>312</vt:i4>
      </vt:variant>
      <vt:variant>
        <vt:i4>0</vt:i4>
      </vt:variant>
      <vt:variant>
        <vt:i4>5</vt:i4>
      </vt:variant>
      <vt:variant>
        <vt:lpwstr/>
      </vt:variant>
      <vt:variant>
        <vt:lpwstr>Table4</vt:lpwstr>
      </vt:variant>
      <vt:variant>
        <vt:i4>4063347</vt:i4>
      </vt:variant>
      <vt:variant>
        <vt:i4>309</vt:i4>
      </vt:variant>
      <vt:variant>
        <vt:i4>0</vt:i4>
      </vt:variant>
      <vt:variant>
        <vt:i4>5</vt:i4>
      </vt:variant>
      <vt:variant>
        <vt:lpwstr/>
      </vt:variant>
      <vt:variant>
        <vt:lpwstr>Table3</vt:lpwstr>
      </vt:variant>
      <vt:variant>
        <vt:i4>4128883</vt:i4>
      </vt:variant>
      <vt:variant>
        <vt:i4>306</vt:i4>
      </vt:variant>
      <vt:variant>
        <vt:i4>0</vt:i4>
      </vt:variant>
      <vt:variant>
        <vt:i4>5</vt:i4>
      </vt:variant>
      <vt:variant>
        <vt:lpwstr/>
      </vt:variant>
      <vt:variant>
        <vt:lpwstr>Table2</vt:lpwstr>
      </vt:variant>
      <vt:variant>
        <vt:i4>3932275</vt:i4>
      </vt:variant>
      <vt:variant>
        <vt:i4>303</vt:i4>
      </vt:variant>
      <vt:variant>
        <vt:i4>0</vt:i4>
      </vt:variant>
      <vt:variant>
        <vt:i4>5</vt:i4>
      </vt:variant>
      <vt:variant>
        <vt:lpwstr/>
      </vt:variant>
      <vt:variant>
        <vt:lpwstr>Table1</vt:lpwstr>
      </vt:variant>
      <vt:variant>
        <vt:i4>1703953</vt:i4>
      </vt:variant>
      <vt:variant>
        <vt:i4>300</vt:i4>
      </vt:variant>
      <vt:variant>
        <vt:i4>0</vt:i4>
      </vt:variant>
      <vt:variant>
        <vt:i4>5</vt:i4>
      </vt:variant>
      <vt:variant>
        <vt:lpwstr/>
      </vt:variant>
      <vt:variant>
        <vt:lpwstr>EvidenceTools</vt:lpwstr>
      </vt:variant>
      <vt:variant>
        <vt:i4>6291573</vt:i4>
      </vt:variant>
      <vt:variant>
        <vt:i4>297</vt:i4>
      </vt:variant>
      <vt:variant>
        <vt:i4>0</vt:i4>
      </vt:variant>
      <vt:variant>
        <vt:i4>5</vt:i4>
      </vt:variant>
      <vt:variant>
        <vt:lpwstr/>
      </vt:variant>
      <vt:variant>
        <vt:lpwstr>MandStatDev</vt:lpwstr>
      </vt:variant>
      <vt:variant>
        <vt:i4>2031620</vt:i4>
      </vt:variant>
      <vt:variant>
        <vt:i4>294</vt:i4>
      </vt:variant>
      <vt:variant>
        <vt:i4>0</vt:i4>
      </vt:variant>
      <vt:variant>
        <vt:i4>5</vt:i4>
      </vt:variant>
      <vt:variant>
        <vt:lpwstr/>
      </vt:variant>
      <vt:variant>
        <vt:lpwstr>EducationResearch</vt:lpwstr>
      </vt:variant>
      <vt:variant>
        <vt:i4>6619233</vt:i4>
      </vt:variant>
      <vt:variant>
        <vt:i4>291</vt:i4>
      </vt:variant>
      <vt:variant>
        <vt:i4>0</vt:i4>
      </vt:variant>
      <vt:variant>
        <vt:i4>5</vt:i4>
      </vt:variant>
      <vt:variant>
        <vt:lpwstr/>
      </vt:variant>
      <vt:variant>
        <vt:lpwstr>SupplyingMedicines</vt:lpwstr>
      </vt:variant>
      <vt:variant>
        <vt:i4>917522</vt:i4>
      </vt:variant>
      <vt:variant>
        <vt:i4>288</vt:i4>
      </vt:variant>
      <vt:variant>
        <vt:i4>0</vt:i4>
      </vt:variant>
      <vt:variant>
        <vt:i4>5</vt:i4>
      </vt:variant>
      <vt:variant>
        <vt:lpwstr/>
      </vt:variant>
      <vt:variant>
        <vt:lpwstr>PersonalDevelopmentPresc</vt:lpwstr>
      </vt:variant>
      <vt:variant>
        <vt:i4>7864423</vt:i4>
      </vt:variant>
      <vt:variant>
        <vt:i4>285</vt:i4>
      </vt:variant>
      <vt:variant>
        <vt:i4>0</vt:i4>
      </vt:variant>
      <vt:variant>
        <vt:i4>5</vt:i4>
      </vt:variant>
      <vt:variant>
        <vt:lpwstr/>
      </vt:variant>
      <vt:variant>
        <vt:lpwstr>PersonalDevelopment</vt:lpwstr>
      </vt:variant>
      <vt:variant>
        <vt:i4>6815817</vt:i4>
      </vt:variant>
      <vt:variant>
        <vt:i4>282</vt:i4>
      </vt:variant>
      <vt:variant>
        <vt:i4>0</vt:i4>
      </vt:variant>
      <vt:variant>
        <vt:i4>5</vt:i4>
      </vt:variant>
      <vt:variant>
        <vt:lpwstr/>
      </vt:variant>
      <vt:variant>
        <vt:lpwstr>_Appendix_4:_Approved</vt:lpwstr>
      </vt:variant>
      <vt:variant>
        <vt:i4>589846</vt:i4>
      </vt:variant>
      <vt:variant>
        <vt:i4>279</vt:i4>
      </vt:variant>
      <vt:variant>
        <vt:i4>0</vt:i4>
      </vt:variant>
      <vt:variant>
        <vt:i4>5</vt:i4>
      </vt:variant>
      <vt:variant>
        <vt:lpwstr/>
      </vt:variant>
      <vt:variant>
        <vt:lpwstr>Appendix4</vt:lpwstr>
      </vt:variant>
      <vt:variant>
        <vt:i4>589846</vt:i4>
      </vt:variant>
      <vt:variant>
        <vt:i4>276</vt:i4>
      </vt:variant>
      <vt:variant>
        <vt:i4>0</vt:i4>
      </vt:variant>
      <vt:variant>
        <vt:i4>5</vt:i4>
      </vt:variant>
      <vt:variant>
        <vt:lpwstr/>
      </vt:variant>
      <vt:variant>
        <vt:lpwstr>Appendix3</vt:lpwstr>
      </vt:variant>
      <vt:variant>
        <vt:i4>1703953</vt:i4>
      </vt:variant>
      <vt:variant>
        <vt:i4>273</vt:i4>
      </vt:variant>
      <vt:variant>
        <vt:i4>0</vt:i4>
      </vt:variant>
      <vt:variant>
        <vt:i4>5</vt:i4>
      </vt:variant>
      <vt:variant>
        <vt:lpwstr/>
      </vt:variant>
      <vt:variant>
        <vt:lpwstr>EvidenceTools</vt:lpwstr>
      </vt:variant>
      <vt:variant>
        <vt:i4>4980759</vt:i4>
      </vt:variant>
      <vt:variant>
        <vt:i4>270</vt:i4>
      </vt:variant>
      <vt:variant>
        <vt:i4>0</vt:i4>
      </vt:variant>
      <vt:variant>
        <vt:i4>5</vt:i4>
      </vt:variant>
      <vt:variant>
        <vt:lpwstr/>
      </vt:variant>
      <vt:variant>
        <vt:lpwstr>Section24</vt:lpwstr>
      </vt:variant>
      <vt:variant>
        <vt:i4>589846</vt:i4>
      </vt:variant>
      <vt:variant>
        <vt:i4>267</vt:i4>
      </vt:variant>
      <vt:variant>
        <vt:i4>0</vt:i4>
      </vt:variant>
      <vt:variant>
        <vt:i4>5</vt:i4>
      </vt:variant>
      <vt:variant>
        <vt:lpwstr/>
      </vt:variant>
      <vt:variant>
        <vt:lpwstr>Appendix3</vt:lpwstr>
      </vt:variant>
      <vt:variant>
        <vt:i4>589846</vt:i4>
      </vt:variant>
      <vt:variant>
        <vt:i4>264</vt:i4>
      </vt:variant>
      <vt:variant>
        <vt:i4>0</vt:i4>
      </vt:variant>
      <vt:variant>
        <vt:i4>5</vt:i4>
      </vt:variant>
      <vt:variant>
        <vt:lpwstr/>
      </vt:variant>
      <vt:variant>
        <vt:lpwstr>Appendix2</vt:lpwstr>
      </vt:variant>
      <vt:variant>
        <vt:i4>2555957</vt:i4>
      </vt:variant>
      <vt:variant>
        <vt:i4>261</vt:i4>
      </vt:variant>
      <vt:variant>
        <vt:i4>0</vt:i4>
      </vt:variant>
      <vt:variant>
        <vt:i4>5</vt:i4>
      </vt:variant>
      <vt:variant>
        <vt:lpwstr>https://www.hee.nhs.uk/sites/default/files/documents/Designated Supervisor Requirements 2025-26.pdf</vt:lpwstr>
      </vt:variant>
      <vt:variant>
        <vt:lpwstr/>
      </vt:variant>
      <vt:variant>
        <vt:i4>589846</vt:i4>
      </vt:variant>
      <vt:variant>
        <vt:i4>258</vt:i4>
      </vt:variant>
      <vt:variant>
        <vt:i4>0</vt:i4>
      </vt:variant>
      <vt:variant>
        <vt:i4>5</vt:i4>
      </vt:variant>
      <vt:variant>
        <vt:lpwstr/>
      </vt:variant>
      <vt:variant>
        <vt:lpwstr>Appendix1</vt:lpwstr>
      </vt:variant>
      <vt:variant>
        <vt:i4>720919</vt:i4>
      </vt:variant>
      <vt:variant>
        <vt:i4>255</vt:i4>
      </vt:variant>
      <vt:variant>
        <vt:i4>0</vt:i4>
      </vt:variant>
      <vt:variant>
        <vt:i4>5</vt:i4>
      </vt:variant>
      <vt:variant>
        <vt:lpwstr>http://www.hee.nhs.uk/our-work/pharmacy/trainee-pharmacist-foundation-year-programme</vt:lpwstr>
      </vt:variant>
      <vt:variant>
        <vt:lpwstr/>
      </vt:variant>
      <vt:variant>
        <vt:i4>1376310</vt:i4>
      </vt:variant>
      <vt:variant>
        <vt:i4>248</vt:i4>
      </vt:variant>
      <vt:variant>
        <vt:i4>0</vt:i4>
      </vt:variant>
      <vt:variant>
        <vt:i4>5</vt:i4>
      </vt:variant>
      <vt:variant>
        <vt:lpwstr/>
      </vt:variant>
      <vt:variant>
        <vt:lpwstr>_Toc175213348</vt:lpwstr>
      </vt:variant>
      <vt:variant>
        <vt:i4>1376310</vt:i4>
      </vt:variant>
      <vt:variant>
        <vt:i4>242</vt:i4>
      </vt:variant>
      <vt:variant>
        <vt:i4>0</vt:i4>
      </vt:variant>
      <vt:variant>
        <vt:i4>5</vt:i4>
      </vt:variant>
      <vt:variant>
        <vt:lpwstr/>
      </vt:variant>
      <vt:variant>
        <vt:lpwstr>_Toc175213347</vt:lpwstr>
      </vt:variant>
      <vt:variant>
        <vt:i4>1376310</vt:i4>
      </vt:variant>
      <vt:variant>
        <vt:i4>236</vt:i4>
      </vt:variant>
      <vt:variant>
        <vt:i4>0</vt:i4>
      </vt:variant>
      <vt:variant>
        <vt:i4>5</vt:i4>
      </vt:variant>
      <vt:variant>
        <vt:lpwstr/>
      </vt:variant>
      <vt:variant>
        <vt:lpwstr>_Toc175213346</vt:lpwstr>
      </vt:variant>
      <vt:variant>
        <vt:i4>1376310</vt:i4>
      </vt:variant>
      <vt:variant>
        <vt:i4>230</vt:i4>
      </vt:variant>
      <vt:variant>
        <vt:i4>0</vt:i4>
      </vt:variant>
      <vt:variant>
        <vt:i4>5</vt:i4>
      </vt:variant>
      <vt:variant>
        <vt:lpwstr/>
      </vt:variant>
      <vt:variant>
        <vt:lpwstr>_Toc175213345</vt:lpwstr>
      </vt:variant>
      <vt:variant>
        <vt:i4>1376310</vt:i4>
      </vt:variant>
      <vt:variant>
        <vt:i4>224</vt:i4>
      </vt:variant>
      <vt:variant>
        <vt:i4>0</vt:i4>
      </vt:variant>
      <vt:variant>
        <vt:i4>5</vt:i4>
      </vt:variant>
      <vt:variant>
        <vt:lpwstr/>
      </vt:variant>
      <vt:variant>
        <vt:lpwstr>_Toc175213344</vt:lpwstr>
      </vt:variant>
      <vt:variant>
        <vt:i4>1376310</vt:i4>
      </vt:variant>
      <vt:variant>
        <vt:i4>218</vt:i4>
      </vt:variant>
      <vt:variant>
        <vt:i4>0</vt:i4>
      </vt:variant>
      <vt:variant>
        <vt:i4>5</vt:i4>
      </vt:variant>
      <vt:variant>
        <vt:lpwstr/>
      </vt:variant>
      <vt:variant>
        <vt:lpwstr>_Toc175213343</vt:lpwstr>
      </vt:variant>
      <vt:variant>
        <vt:i4>1376310</vt:i4>
      </vt:variant>
      <vt:variant>
        <vt:i4>212</vt:i4>
      </vt:variant>
      <vt:variant>
        <vt:i4>0</vt:i4>
      </vt:variant>
      <vt:variant>
        <vt:i4>5</vt:i4>
      </vt:variant>
      <vt:variant>
        <vt:lpwstr/>
      </vt:variant>
      <vt:variant>
        <vt:lpwstr>_Toc175213342</vt:lpwstr>
      </vt:variant>
      <vt:variant>
        <vt:i4>1376310</vt:i4>
      </vt:variant>
      <vt:variant>
        <vt:i4>206</vt:i4>
      </vt:variant>
      <vt:variant>
        <vt:i4>0</vt:i4>
      </vt:variant>
      <vt:variant>
        <vt:i4>5</vt:i4>
      </vt:variant>
      <vt:variant>
        <vt:lpwstr/>
      </vt:variant>
      <vt:variant>
        <vt:lpwstr>_Toc175213341</vt:lpwstr>
      </vt:variant>
      <vt:variant>
        <vt:i4>1376310</vt:i4>
      </vt:variant>
      <vt:variant>
        <vt:i4>200</vt:i4>
      </vt:variant>
      <vt:variant>
        <vt:i4>0</vt:i4>
      </vt:variant>
      <vt:variant>
        <vt:i4>5</vt:i4>
      </vt:variant>
      <vt:variant>
        <vt:lpwstr/>
      </vt:variant>
      <vt:variant>
        <vt:lpwstr>_Toc175213340</vt:lpwstr>
      </vt:variant>
      <vt:variant>
        <vt:i4>1179702</vt:i4>
      </vt:variant>
      <vt:variant>
        <vt:i4>194</vt:i4>
      </vt:variant>
      <vt:variant>
        <vt:i4>0</vt:i4>
      </vt:variant>
      <vt:variant>
        <vt:i4>5</vt:i4>
      </vt:variant>
      <vt:variant>
        <vt:lpwstr/>
      </vt:variant>
      <vt:variant>
        <vt:lpwstr>_Toc175213339</vt:lpwstr>
      </vt:variant>
      <vt:variant>
        <vt:i4>1179702</vt:i4>
      </vt:variant>
      <vt:variant>
        <vt:i4>188</vt:i4>
      </vt:variant>
      <vt:variant>
        <vt:i4>0</vt:i4>
      </vt:variant>
      <vt:variant>
        <vt:i4>5</vt:i4>
      </vt:variant>
      <vt:variant>
        <vt:lpwstr/>
      </vt:variant>
      <vt:variant>
        <vt:lpwstr>_Toc175213338</vt:lpwstr>
      </vt:variant>
      <vt:variant>
        <vt:i4>1179702</vt:i4>
      </vt:variant>
      <vt:variant>
        <vt:i4>182</vt:i4>
      </vt:variant>
      <vt:variant>
        <vt:i4>0</vt:i4>
      </vt:variant>
      <vt:variant>
        <vt:i4>5</vt:i4>
      </vt:variant>
      <vt:variant>
        <vt:lpwstr/>
      </vt:variant>
      <vt:variant>
        <vt:lpwstr>_Toc175213337</vt:lpwstr>
      </vt:variant>
      <vt:variant>
        <vt:i4>1179702</vt:i4>
      </vt:variant>
      <vt:variant>
        <vt:i4>176</vt:i4>
      </vt:variant>
      <vt:variant>
        <vt:i4>0</vt:i4>
      </vt:variant>
      <vt:variant>
        <vt:i4>5</vt:i4>
      </vt:variant>
      <vt:variant>
        <vt:lpwstr/>
      </vt:variant>
      <vt:variant>
        <vt:lpwstr>_Toc175213336</vt:lpwstr>
      </vt:variant>
      <vt:variant>
        <vt:i4>1179702</vt:i4>
      </vt:variant>
      <vt:variant>
        <vt:i4>170</vt:i4>
      </vt:variant>
      <vt:variant>
        <vt:i4>0</vt:i4>
      </vt:variant>
      <vt:variant>
        <vt:i4>5</vt:i4>
      </vt:variant>
      <vt:variant>
        <vt:lpwstr/>
      </vt:variant>
      <vt:variant>
        <vt:lpwstr>_Toc175213335</vt:lpwstr>
      </vt:variant>
      <vt:variant>
        <vt:i4>1179702</vt:i4>
      </vt:variant>
      <vt:variant>
        <vt:i4>164</vt:i4>
      </vt:variant>
      <vt:variant>
        <vt:i4>0</vt:i4>
      </vt:variant>
      <vt:variant>
        <vt:i4>5</vt:i4>
      </vt:variant>
      <vt:variant>
        <vt:lpwstr/>
      </vt:variant>
      <vt:variant>
        <vt:lpwstr>_Toc175213334</vt:lpwstr>
      </vt:variant>
      <vt:variant>
        <vt:i4>1179702</vt:i4>
      </vt:variant>
      <vt:variant>
        <vt:i4>158</vt:i4>
      </vt:variant>
      <vt:variant>
        <vt:i4>0</vt:i4>
      </vt:variant>
      <vt:variant>
        <vt:i4>5</vt:i4>
      </vt:variant>
      <vt:variant>
        <vt:lpwstr/>
      </vt:variant>
      <vt:variant>
        <vt:lpwstr>_Toc175213333</vt:lpwstr>
      </vt:variant>
      <vt:variant>
        <vt:i4>1179702</vt:i4>
      </vt:variant>
      <vt:variant>
        <vt:i4>152</vt:i4>
      </vt:variant>
      <vt:variant>
        <vt:i4>0</vt:i4>
      </vt:variant>
      <vt:variant>
        <vt:i4>5</vt:i4>
      </vt:variant>
      <vt:variant>
        <vt:lpwstr/>
      </vt:variant>
      <vt:variant>
        <vt:lpwstr>_Toc175213332</vt:lpwstr>
      </vt:variant>
      <vt:variant>
        <vt:i4>1179702</vt:i4>
      </vt:variant>
      <vt:variant>
        <vt:i4>146</vt:i4>
      </vt:variant>
      <vt:variant>
        <vt:i4>0</vt:i4>
      </vt:variant>
      <vt:variant>
        <vt:i4>5</vt:i4>
      </vt:variant>
      <vt:variant>
        <vt:lpwstr/>
      </vt:variant>
      <vt:variant>
        <vt:lpwstr>_Toc175213331</vt:lpwstr>
      </vt:variant>
      <vt:variant>
        <vt:i4>1179702</vt:i4>
      </vt:variant>
      <vt:variant>
        <vt:i4>140</vt:i4>
      </vt:variant>
      <vt:variant>
        <vt:i4>0</vt:i4>
      </vt:variant>
      <vt:variant>
        <vt:i4>5</vt:i4>
      </vt:variant>
      <vt:variant>
        <vt:lpwstr/>
      </vt:variant>
      <vt:variant>
        <vt:lpwstr>_Toc175213330</vt:lpwstr>
      </vt:variant>
      <vt:variant>
        <vt:i4>1245238</vt:i4>
      </vt:variant>
      <vt:variant>
        <vt:i4>134</vt:i4>
      </vt:variant>
      <vt:variant>
        <vt:i4>0</vt:i4>
      </vt:variant>
      <vt:variant>
        <vt:i4>5</vt:i4>
      </vt:variant>
      <vt:variant>
        <vt:lpwstr/>
      </vt:variant>
      <vt:variant>
        <vt:lpwstr>_Toc175213329</vt:lpwstr>
      </vt:variant>
      <vt:variant>
        <vt:i4>1245238</vt:i4>
      </vt:variant>
      <vt:variant>
        <vt:i4>128</vt:i4>
      </vt:variant>
      <vt:variant>
        <vt:i4>0</vt:i4>
      </vt:variant>
      <vt:variant>
        <vt:i4>5</vt:i4>
      </vt:variant>
      <vt:variant>
        <vt:lpwstr/>
      </vt:variant>
      <vt:variant>
        <vt:lpwstr>_Toc175213328</vt:lpwstr>
      </vt:variant>
      <vt:variant>
        <vt:i4>1245238</vt:i4>
      </vt:variant>
      <vt:variant>
        <vt:i4>122</vt:i4>
      </vt:variant>
      <vt:variant>
        <vt:i4>0</vt:i4>
      </vt:variant>
      <vt:variant>
        <vt:i4>5</vt:i4>
      </vt:variant>
      <vt:variant>
        <vt:lpwstr/>
      </vt:variant>
      <vt:variant>
        <vt:lpwstr>_Toc175213327</vt:lpwstr>
      </vt:variant>
      <vt:variant>
        <vt:i4>1245238</vt:i4>
      </vt:variant>
      <vt:variant>
        <vt:i4>116</vt:i4>
      </vt:variant>
      <vt:variant>
        <vt:i4>0</vt:i4>
      </vt:variant>
      <vt:variant>
        <vt:i4>5</vt:i4>
      </vt:variant>
      <vt:variant>
        <vt:lpwstr/>
      </vt:variant>
      <vt:variant>
        <vt:lpwstr>_Toc175213326</vt:lpwstr>
      </vt:variant>
      <vt:variant>
        <vt:i4>1245238</vt:i4>
      </vt:variant>
      <vt:variant>
        <vt:i4>110</vt:i4>
      </vt:variant>
      <vt:variant>
        <vt:i4>0</vt:i4>
      </vt:variant>
      <vt:variant>
        <vt:i4>5</vt:i4>
      </vt:variant>
      <vt:variant>
        <vt:lpwstr/>
      </vt:variant>
      <vt:variant>
        <vt:lpwstr>_Toc175213325</vt:lpwstr>
      </vt:variant>
      <vt:variant>
        <vt:i4>1245238</vt:i4>
      </vt:variant>
      <vt:variant>
        <vt:i4>104</vt:i4>
      </vt:variant>
      <vt:variant>
        <vt:i4>0</vt:i4>
      </vt:variant>
      <vt:variant>
        <vt:i4>5</vt:i4>
      </vt:variant>
      <vt:variant>
        <vt:lpwstr/>
      </vt:variant>
      <vt:variant>
        <vt:lpwstr>_Toc175213324</vt:lpwstr>
      </vt:variant>
      <vt:variant>
        <vt:i4>1245238</vt:i4>
      </vt:variant>
      <vt:variant>
        <vt:i4>98</vt:i4>
      </vt:variant>
      <vt:variant>
        <vt:i4>0</vt:i4>
      </vt:variant>
      <vt:variant>
        <vt:i4>5</vt:i4>
      </vt:variant>
      <vt:variant>
        <vt:lpwstr/>
      </vt:variant>
      <vt:variant>
        <vt:lpwstr>_Toc175213323</vt:lpwstr>
      </vt:variant>
      <vt:variant>
        <vt:i4>1245238</vt:i4>
      </vt:variant>
      <vt:variant>
        <vt:i4>92</vt:i4>
      </vt:variant>
      <vt:variant>
        <vt:i4>0</vt:i4>
      </vt:variant>
      <vt:variant>
        <vt:i4>5</vt:i4>
      </vt:variant>
      <vt:variant>
        <vt:lpwstr/>
      </vt:variant>
      <vt:variant>
        <vt:lpwstr>_Toc175213322</vt:lpwstr>
      </vt:variant>
      <vt:variant>
        <vt:i4>1245238</vt:i4>
      </vt:variant>
      <vt:variant>
        <vt:i4>86</vt:i4>
      </vt:variant>
      <vt:variant>
        <vt:i4>0</vt:i4>
      </vt:variant>
      <vt:variant>
        <vt:i4>5</vt:i4>
      </vt:variant>
      <vt:variant>
        <vt:lpwstr/>
      </vt:variant>
      <vt:variant>
        <vt:lpwstr>_Toc175213321</vt:lpwstr>
      </vt:variant>
      <vt:variant>
        <vt:i4>1245238</vt:i4>
      </vt:variant>
      <vt:variant>
        <vt:i4>80</vt:i4>
      </vt:variant>
      <vt:variant>
        <vt:i4>0</vt:i4>
      </vt:variant>
      <vt:variant>
        <vt:i4>5</vt:i4>
      </vt:variant>
      <vt:variant>
        <vt:lpwstr/>
      </vt:variant>
      <vt:variant>
        <vt:lpwstr>_Toc175213320</vt:lpwstr>
      </vt:variant>
      <vt:variant>
        <vt:i4>1048630</vt:i4>
      </vt:variant>
      <vt:variant>
        <vt:i4>74</vt:i4>
      </vt:variant>
      <vt:variant>
        <vt:i4>0</vt:i4>
      </vt:variant>
      <vt:variant>
        <vt:i4>5</vt:i4>
      </vt:variant>
      <vt:variant>
        <vt:lpwstr/>
      </vt:variant>
      <vt:variant>
        <vt:lpwstr>_Toc175213319</vt:lpwstr>
      </vt:variant>
      <vt:variant>
        <vt:i4>1048630</vt:i4>
      </vt:variant>
      <vt:variant>
        <vt:i4>68</vt:i4>
      </vt:variant>
      <vt:variant>
        <vt:i4>0</vt:i4>
      </vt:variant>
      <vt:variant>
        <vt:i4>5</vt:i4>
      </vt:variant>
      <vt:variant>
        <vt:lpwstr/>
      </vt:variant>
      <vt:variant>
        <vt:lpwstr>_Toc175213318</vt:lpwstr>
      </vt:variant>
      <vt:variant>
        <vt:i4>1048630</vt:i4>
      </vt:variant>
      <vt:variant>
        <vt:i4>62</vt:i4>
      </vt:variant>
      <vt:variant>
        <vt:i4>0</vt:i4>
      </vt:variant>
      <vt:variant>
        <vt:i4>5</vt:i4>
      </vt:variant>
      <vt:variant>
        <vt:lpwstr/>
      </vt:variant>
      <vt:variant>
        <vt:lpwstr>_Toc175213317</vt:lpwstr>
      </vt:variant>
      <vt:variant>
        <vt:i4>1048630</vt:i4>
      </vt:variant>
      <vt:variant>
        <vt:i4>56</vt:i4>
      </vt:variant>
      <vt:variant>
        <vt:i4>0</vt:i4>
      </vt:variant>
      <vt:variant>
        <vt:i4>5</vt:i4>
      </vt:variant>
      <vt:variant>
        <vt:lpwstr/>
      </vt:variant>
      <vt:variant>
        <vt:lpwstr>_Toc175213316</vt:lpwstr>
      </vt:variant>
      <vt:variant>
        <vt:i4>1048630</vt:i4>
      </vt:variant>
      <vt:variant>
        <vt:i4>50</vt:i4>
      </vt:variant>
      <vt:variant>
        <vt:i4>0</vt:i4>
      </vt:variant>
      <vt:variant>
        <vt:i4>5</vt:i4>
      </vt:variant>
      <vt:variant>
        <vt:lpwstr/>
      </vt:variant>
      <vt:variant>
        <vt:lpwstr>_Toc175213315</vt:lpwstr>
      </vt:variant>
      <vt:variant>
        <vt:i4>1048630</vt:i4>
      </vt:variant>
      <vt:variant>
        <vt:i4>44</vt:i4>
      </vt:variant>
      <vt:variant>
        <vt:i4>0</vt:i4>
      </vt:variant>
      <vt:variant>
        <vt:i4>5</vt:i4>
      </vt:variant>
      <vt:variant>
        <vt:lpwstr/>
      </vt:variant>
      <vt:variant>
        <vt:lpwstr>_Toc175213314</vt:lpwstr>
      </vt:variant>
      <vt:variant>
        <vt:i4>1048630</vt:i4>
      </vt:variant>
      <vt:variant>
        <vt:i4>38</vt:i4>
      </vt:variant>
      <vt:variant>
        <vt:i4>0</vt:i4>
      </vt:variant>
      <vt:variant>
        <vt:i4>5</vt:i4>
      </vt:variant>
      <vt:variant>
        <vt:lpwstr/>
      </vt:variant>
      <vt:variant>
        <vt:lpwstr>_Toc175213313</vt:lpwstr>
      </vt:variant>
      <vt:variant>
        <vt:i4>1048630</vt:i4>
      </vt:variant>
      <vt:variant>
        <vt:i4>32</vt:i4>
      </vt:variant>
      <vt:variant>
        <vt:i4>0</vt:i4>
      </vt:variant>
      <vt:variant>
        <vt:i4>5</vt:i4>
      </vt:variant>
      <vt:variant>
        <vt:lpwstr/>
      </vt:variant>
      <vt:variant>
        <vt:lpwstr>_Toc175213312</vt:lpwstr>
      </vt:variant>
      <vt:variant>
        <vt:i4>1048630</vt:i4>
      </vt:variant>
      <vt:variant>
        <vt:i4>26</vt:i4>
      </vt:variant>
      <vt:variant>
        <vt:i4>0</vt:i4>
      </vt:variant>
      <vt:variant>
        <vt:i4>5</vt:i4>
      </vt:variant>
      <vt:variant>
        <vt:lpwstr/>
      </vt:variant>
      <vt:variant>
        <vt:lpwstr>_Toc175213311</vt:lpwstr>
      </vt:variant>
      <vt:variant>
        <vt:i4>1048630</vt:i4>
      </vt:variant>
      <vt:variant>
        <vt:i4>20</vt:i4>
      </vt:variant>
      <vt:variant>
        <vt:i4>0</vt:i4>
      </vt:variant>
      <vt:variant>
        <vt:i4>5</vt:i4>
      </vt:variant>
      <vt:variant>
        <vt:lpwstr/>
      </vt:variant>
      <vt:variant>
        <vt:lpwstr>_Toc175213310</vt:lpwstr>
      </vt:variant>
      <vt:variant>
        <vt:i4>1114166</vt:i4>
      </vt:variant>
      <vt:variant>
        <vt:i4>14</vt:i4>
      </vt:variant>
      <vt:variant>
        <vt:i4>0</vt:i4>
      </vt:variant>
      <vt:variant>
        <vt:i4>5</vt:i4>
      </vt:variant>
      <vt:variant>
        <vt:lpwstr/>
      </vt:variant>
      <vt:variant>
        <vt:lpwstr>_Toc175213309</vt:lpwstr>
      </vt:variant>
      <vt:variant>
        <vt:i4>1114166</vt:i4>
      </vt:variant>
      <vt:variant>
        <vt:i4>8</vt:i4>
      </vt:variant>
      <vt:variant>
        <vt:i4>0</vt:i4>
      </vt:variant>
      <vt:variant>
        <vt:i4>5</vt:i4>
      </vt:variant>
      <vt:variant>
        <vt:lpwstr/>
      </vt:variant>
      <vt:variant>
        <vt:lpwstr>_Toc175213308</vt:lpwstr>
      </vt:variant>
      <vt:variant>
        <vt:i4>1114166</vt:i4>
      </vt:variant>
      <vt:variant>
        <vt:i4>2</vt:i4>
      </vt:variant>
      <vt:variant>
        <vt:i4>0</vt:i4>
      </vt:variant>
      <vt:variant>
        <vt:i4>5</vt:i4>
      </vt:variant>
      <vt:variant>
        <vt:lpwstr/>
      </vt:variant>
      <vt:variant>
        <vt:lpwstr>_Toc175213307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Trainee Pharmacist Assessment Activities and Tools Guide</dc:title>
  <dc:subject/>
  <dc:creator>Sarah Crawshaw</dc:creator>
  <cp:keywords/>
  <cp:lastModifiedBy>RICHARDS2, Rebecca (NHS ENGLAND)</cp:lastModifiedBy>
  <cp:revision>2</cp:revision>
  <cp:lastPrinted>2016-07-14T17:27:00Z</cp:lastPrinted>
  <dcterms:created xsi:type="dcterms:W3CDTF">2025-09-02T13:32:00Z</dcterms:created>
  <dcterms:modified xsi:type="dcterms:W3CDTF">2025-09-02T13:32:00Z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0x010100AFFB0FE8BEC042478C231519AF4B73A1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