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xmlns:c="http://schemas.openxmlformats.org/drawingml/2006/chart" mc:Ignorable="w14 w15 w16se w16cid w16 w16cex w16sdtdh wp14">
  <w:body>
    <w:p w:rsidR="009F3A1D" w:rsidP="006C53B6" w:rsidRDefault="002430F9" w14:paraId="40E1539C" w14:textId="3F9071F2">
      <w:pPr>
        <w:pStyle w:val="Heading1"/>
      </w:pPr>
      <w:bookmarkStart w:name="_Toc141712059" w:id="0"/>
      <w:r w:rsidRPr="00DA589B">
        <w:rPr>
          <w:noProof/>
        </w:rPr>
        <w:drawing>
          <wp:anchor distT="0" distB="0" distL="114300" distR="114300" simplePos="0" relativeHeight="251658240" behindDoc="1" locked="1" layoutInCell="1" allowOverlap="1" wp14:anchorId="6E67F5A4" wp14:editId="3F3673F9">
            <wp:simplePos x="0" y="0"/>
            <wp:positionH relativeFrom="margin">
              <wp:posOffset>337185</wp:posOffset>
            </wp:positionH>
            <wp:positionV relativeFrom="margin">
              <wp:posOffset>4471035</wp:posOffset>
            </wp:positionV>
            <wp:extent cx="5649595" cy="4258310"/>
            <wp:effectExtent l="0" t="0" r="8255" b="8890"/>
            <wp:wrapTight wrapText="bothSides">
              <wp:wrapPolygon edited="0">
                <wp:start x="10707" y="0"/>
                <wp:lineTo x="10634" y="193"/>
                <wp:lineTo x="10561" y="4638"/>
                <wp:lineTo x="0" y="5605"/>
                <wp:lineTo x="0" y="17103"/>
                <wp:lineTo x="1530" y="18553"/>
                <wp:lineTo x="1602" y="19809"/>
                <wp:lineTo x="10561" y="20389"/>
                <wp:lineTo x="10707" y="21548"/>
                <wp:lineTo x="10779" y="21548"/>
                <wp:lineTo x="17043" y="21548"/>
                <wp:lineTo x="17189" y="21548"/>
                <wp:lineTo x="17407" y="20486"/>
                <wp:lineTo x="17480" y="18553"/>
                <wp:lineTo x="21559" y="17103"/>
                <wp:lineTo x="21559" y="5701"/>
                <wp:lineTo x="17334" y="4638"/>
                <wp:lineTo x="17262" y="290"/>
                <wp:lineTo x="17116" y="0"/>
                <wp:lineTo x="10707" y="0"/>
              </wp:wrapPolygon>
            </wp:wrapTight>
            <wp:docPr id="1872496100" name="Picture 1872496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6100"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5649595" cy="4258310"/>
                    </a:xfrm>
                    <a:prstGeom prst="rect">
                      <a:avLst/>
                    </a:prstGeom>
                  </pic:spPr>
                </pic:pic>
              </a:graphicData>
            </a:graphic>
            <wp14:sizeRelH relativeFrom="page">
              <wp14:pctWidth>0</wp14:pctWidth>
            </wp14:sizeRelH>
            <wp14:sizeRelV relativeFrom="page">
              <wp14:pctHeight>0</wp14:pctHeight>
            </wp14:sizeRelV>
          </wp:anchor>
        </w:drawing>
      </w:r>
      <w:bookmarkEnd w:id="0"/>
    </w:p>
    <w:bookmarkStart w:name="_Toc141712060" w:id="1"/>
    <w:p w:rsidR="00EE0481" w:rsidP="006C53B6" w:rsidRDefault="00622B24" w14:paraId="1F514E19" w14:textId="36369F26">
      <w:pPr>
        <w:pStyle w:val="Heading1"/>
      </w:pPr>
      <w:sdt>
        <w:sdtPr>
          <w:alias w:val="Title"/>
          <w:tag w:val="title"/>
          <w:id w:val="1036308880"/>
          <w:placeholder>
            <w:docPart w:val="CC387F65ABED44FE9964A49E2B7E47FC"/>
          </w:placeholder>
          <w:dataBinding w:prefixMappings="xmlns:ns0='http://purl.org/dc/elements/1.1/' xmlns:ns1='http://schemas.openxmlformats.org/package/2006/metadata/core-properties' " w:xpath="/ns1:coreProperties[1]/ns0:title[1]" w:storeItemID="{6C3C8BC8-F283-45AE-878A-BAB7291924A1}"/>
          <w:text/>
        </w:sdtPr>
        <w:sdtEndPr/>
        <w:sdtContent>
          <w:r w:rsidRPr="00084D9F" w:rsidR="001A6E9A">
            <w:t>NHS Practice Placement Expansion Communication Strategy for Art, Drama and Music Therapists</w:t>
          </w:r>
        </w:sdtContent>
      </w:sdt>
      <w:bookmarkEnd w:id="1"/>
    </w:p>
    <w:p w:rsidR="009F3A1D" w:rsidRDefault="009F3A1D" w14:paraId="326DD0DC" w14:textId="73B75E03">
      <w:pPr>
        <w:spacing w:after="0" w:line="240" w:lineRule="auto"/>
        <w:textboxTightWrap w:val="none"/>
        <w:rPr>
          <w:rFonts w:ascii="Arial Bold" w:hAnsi="Arial Bold" w:cs="Arial"/>
          <w:b/>
          <w:color w:val="231F20" w:themeColor="background1"/>
          <w:kern w:val="28"/>
          <w:sz w:val="32"/>
          <w14:ligatures w14:val="standardContextual"/>
        </w:rPr>
      </w:pPr>
      <w:bookmarkStart w:name="_Toc65072034" w:id="2"/>
      <w:bookmarkStart w:name="_Toc350174611" w:id="3"/>
      <w:r>
        <w:br w:type="page"/>
      </w:r>
    </w:p>
    <w:bookmarkEnd w:id="2"/>
    <w:bookmarkEnd w:id="3"/>
    <w:p w:rsidR="00442B29" w:rsidP="00442B29" w:rsidRDefault="00442B29" w14:paraId="39D8FC41" w14:textId="77777777">
      <w:pPr>
        <w:spacing w:after="0" w:line="240" w:lineRule="auto"/>
        <w:textboxTightWrap w:val="none"/>
        <w:rPr>
          <w:rStyle w:val="Heading2Char"/>
        </w:rPr>
      </w:pPr>
    </w:p>
    <w:p w:rsidR="00442B29" w:rsidP="00442B29" w:rsidRDefault="00442B29" w14:paraId="54521A29" w14:textId="71B03097">
      <w:pPr>
        <w:spacing w:after="0" w:line="240" w:lineRule="auto"/>
        <w:textboxTightWrap w:val="none"/>
        <w:rPr>
          <w:rStyle w:val="Heading2Char"/>
        </w:rPr>
      </w:pPr>
    </w:p>
    <w:p w:rsidR="00442B29" w:rsidP="00442B29" w:rsidRDefault="00442B29" w14:paraId="6CC27AD9" w14:textId="77777777">
      <w:pPr>
        <w:spacing w:after="0" w:line="240" w:lineRule="auto"/>
        <w:textboxTightWrap w:val="none"/>
        <w:rPr>
          <w:rStyle w:val="Heading2Char"/>
        </w:rPr>
      </w:pPr>
    </w:p>
    <w:p w:rsidR="00442B29" w:rsidP="00442B29" w:rsidRDefault="00442B29" w14:paraId="7BEFBC82" w14:textId="77777777">
      <w:pPr>
        <w:spacing w:after="0" w:line="240" w:lineRule="auto"/>
        <w:textboxTightWrap w:val="none"/>
        <w:rPr>
          <w:rStyle w:val="Heading2Char"/>
        </w:rPr>
      </w:pPr>
    </w:p>
    <w:p w:rsidR="00442B29" w:rsidP="00442B29" w:rsidRDefault="00442B29" w14:paraId="56417A97" w14:textId="77777777">
      <w:pPr>
        <w:spacing w:after="0" w:line="240" w:lineRule="auto"/>
        <w:textboxTightWrap w:val="none"/>
        <w:rPr>
          <w:rStyle w:val="Heading2Char"/>
        </w:rPr>
      </w:pPr>
    </w:p>
    <w:p w:rsidR="00442B29" w:rsidP="00442B29" w:rsidRDefault="00442B29" w14:paraId="2908D8C2" w14:textId="77777777">
      <w:pPr>
        <w:spacing w:after="0" w:line="240" w:lineRule="auto"/>
        <w:textboxTightWrap w:val="none"/>
        <w:rPr>
          <w:rStyle w:val="Heading2Char"/>
        </w:rPr>
      </w:pPr>
    </w:p>
    <w:p w:rsidR="00442B29" w:rsidP="00442B29" w:rsidRDefault="00442B29" w14:paraId="53706583" w14:textId="77777777">
      <w:pPr>
        <w:spacing w:after="0" w:line="240" w:lineRule="auto"/>
        <w:textboxTightWrap w:val="none"/>
        <w:rPr>
          <w:rStyle w:val="Heading2Char"/>
        </w:rPr>
      </w:pPr>
      <w:bookmarkStart w:name="_Toc141712061" w:id="4"/>
      <w:r>
        <w:rPr>
          <w:rStyle w:val="Heading2Char"/>
          <w:noProof/>
        </w:rPr>
        <w:drawing>
          <wp:inline distT="0" distB="0" distL="0" distR="0" wp14:anchorId="6C883082" wp14:editId="4E594B62">
            <wp:extent cx="2933700" cy="1205019"/>
            <wp:effectExtent l="0" t="0" r="0" b="0"/>
            <wp:docPr id="1" name="Picture 1" descr="The British Association of Dramatherapis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ritish Association of Dramatherapist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60799" cy="1216150"/>
                    </a:xfrm>
                    <a:prstGeom prst="rect">
                      <a:avLst/>
                    </a:prstGeom>
                    <a:noFill/>
                    <a:ln>
                      <a:noFill/>
                    </a:ln>
                  </pic:spPr>
                </pic:pic>
              </a:graphicData>
            </a:graphic>
          </wp:inline>
        </w:drawing>
      </w:r>
      <w:r>
        <w:rPr>
          <w:rStyle w:val="Heading2Char"/>
          <w:noProof/>
        </w:rPr>
        <w:drawing>
          <wp:inline distT="0" distB="0" distL="0" distR="0" wp14:anchorId="57EBEAEA" wp14:editId="0142CC10">
            <wp:extent cx="3260976" cy="1083796"/>
            <wp:effectExtent l="0" t="0" r="0" b="2540"/>
            <wp:docPr id="4" name="Picture 4" descr="BAMT British Association for Music Therap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MT British Association for Music Therapy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37236" cy="1109141"/>
                    </a:xfrm>
                    <a:prstGeom prst="rect">
                      <a:avLst/>
                    </a:prstGeom>
                    <a:noFill/>
                    <a:ln>
                      <a:noFill/>
                    </a:ln>
                  </pic:spPr>
                </pic:pic>
              </a:graphicData>
            </a:graphic>
          </wp:inline>
        </w:drawing>
      </w:r>
      <w:bookmarkEnd w:id="4"/>
    </w:p>
    <w:p w:rsidR="00442B29" w:rsidP="00442B29" w:rsidRDefault="00442B29" w14:paraId="19F34708" w14:textId="77777777">
      <w:pPr>
        <w:spacing w:after="0" w:line="240" w:lineRule="auto"/>
        <w:textboxTightWrap w:val="none"/>
        <w:rPr>
          <w:rStyle w:val="Heading2Char"/>
        </w:rPr>
      </w:pPr>
    </w:p>
    <w:p w:rsidR="00442B29" w:rsidP="00442B29" w:rsidRDefault="00442B29" w14:paraId="24F8BBB9" w14:textId="77777777">
      <w:pPr>
        <w:spacing w:after="0" w:line="240" w:lineRule="auto"/>
        <w:textboxTightWrap w:val="none"/>
        <w:rPr>
          <w:rStyle w:val="Heading2Char"/>
        </w:rPr>
      </w:pPr>
    </w:p>
    <w:p w:rsidR="00442B29" w:rsidP="00442B29" w:rsidRDefault="00442B29" w14:paraId="75467C6C" w14:textId="77777777">
      <w:pPr>
        <w:spacing w:after="0" w:line="240" w:lineRule="auto"/>
        <w:textboxTightWrap w:val="none"/>
        <w:rPr>
          <w:rStyle w:val="Heading2Char"/>
        </w:rPr>
      </w:pPr>
    </w:p>
    <w:p w:rsidR="00442B29" w:rsidP="00442B29" w:rsidRDefault="00442B29" w14:paraId="2C2041BB" w14:textId="77777777">
      <w:pPr>
        <w:spacing w:after="0" w:line="240" w:lineRule="auto"/>
        <w:textboxTightWrap w:val="none"/>
        <w:rPr>
          <w:rStyle w:val="Heading2Char"/>
        </w:rPr>
      </w:pPr>
    </w:p>
    <w:p w:rsidR="00442B29" w:rsidP="0020196A" w:rsidRDefault="00442B29" w14:paraId="7EB2867F" w14:textId="6258F580">
      <w:pPr>
        <w:spacing w:after="0" w:line="240" w:lineRule="auto"/>
        <w:ind w:left="2160" w:firstLine="720"/>
        <w:textboxTightWrap w:val="none"/>
        <w:rPr>
          <w:rStyle w:val="Heading2Char"/>
        </w:rPr>
      </w:pPr>
      <w:bookmarkStart w:name="_Toc141712062" w:id="5"/>
      <w:r>
        <w:rPr>
          <w:rStyle w:val="Heading2Char"/>
          <w:noProof/>
        </w:rPr>
        <w:drawing>
          <wp:inline distT="0" distB="0" distL="0" distR="0" wp14:anchorId="647E9949" wp14:editId="6DFDB578">
            <wp:extent cx="2449830" cy="935665"/>
            <wp:effectExtent l="0" t="0" r="7620" b="0"/>
            <wp:docPr id="3" name="Picture 3" descr="British Association of Art Therapis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ritish Association of Art Therapists logo"/>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 b="-9155"/>
                    <a:stretch/>
                  </pic:blipFill>
                  <pic:spPr bwMode="auto">
                    <a:xfrm>
                      <a:off x="0" y="0"/>
                      <a:ext cx="2500538" cy="955032"/>
                    </a:xfrm>
                    <a:prstGeom prst="rect">
                      <a:avLst/>
                    </a:prstGeom>
                    <a:noFill/>
                    <a:ln>
                      <a:noFill/>
                    </a:ln>
                    <a:extLst>
                      <a:ext uri="{53640926-AAD7-44D8-BBD7-CCE9431645EC}">
                        <a14:shadowObscured xmlns:a14="http://schemas.microsoft.com/office/drawing/2010/main"/>
                      </a:ext>
                    </a:extLst>
                  </pic:spPr>
                </pic:pic>
              </a:graphicData>
            </a:graphic>
          </wp:inline>
        </w:drawing>
      </w:r>
      <w:bookmarkEnd w:id="5"/>
    </w:p>
    <w:p w:rsidR="0020196A" w:rsidP="0020196A" w:rsidRDefault="0020196A" w14:paraId="6766B79C" w14:textId="77777777">
      <w:pPr>
        <w:spacing w:after="0" w:line="240" w:lineRule="auto"/>
        <w:ind w:left="2160" w:firstLine="720"/>
        <w:textboxTightWrap w:val="none"/>
        <w:rPr>
          <w:rStyle w:val="Heading2Char"/>
        </w:rPr>
      </w:pPr>
    </w:p>
    <w:p w:rsidR="0020196A" w:rsidP="0020196A" w:rsidRDefault="0020196A" w14:paraId="5FC90147" w14:textId="77777777">
      <w:pPr>
        <w:pStyle w:val="Numberedlist"/>
        <w:numPr>
          <w:ilvl w:val="0"/>
          <w:numId w:val="0"/>
        </w:numPr>
        <w:rPr>
          <w:rStyle w:val="Heading2Char"/>
          <w:rFonts w:asciiTheme="minorHAnsi" w:hAnsiTheme="minorHAnsi" w:cstheme="minorHAnsi"/>
          <w:color w:val="425563" w:themeColor="accent6"/>
          <w:kern w:val="0"/>
          <w:sz w:val="24"/>
          <w14:ligatures w14:val="none"/>
        </w:rPr>
      </w:pPr>
      <w:bookmarkStart w:name="_Toc141700671" w:id="6"/>
      <w:bookmarkStart w:name="_Toc141700748" w:id="7"/>
    </w:p>
    <w:p w:rsidR="0020196A" w:rsidP="0020196A" w:rsidRDefault="0020196A" w14:paraId="4B680C64" w14:textId="77777777">
      <w:pPr>
        <w:pStyle w:val="Numberedlist"/>
        <w:numPr>
          <w:ilvl w:val="0"/>
          <w:numId w:val="0"/>
        </w:numPr>
        <w:rPr>
          <w:rStyle w:val="Heading2Char"/>
          <w:rFonts w:asciiTheme="minorHAnsi" w:hAnsiTheme="minorHAnsi" w:cstheme="minorHAnsi"/>
          <w:color w:val="425563" w:themeColor="accent6"/>
          <w:kern w:val="0"/>
          <w:sz w:val="24"/>
          <w14:ligatures w14:val="none"/>
        </w:rPr>
      </w:pPr>
    </w:p>
    <w:p w:rsidR="0020196A" w:rsidP="0020196A" w:rsidRDefault="0020196A" w14:paraId="67840001" w14:textId="77777777">
      <w:pPr>
        <w:pStyle w:val="Numberedlist"/>
        <w:numPr>
          <w:ilvl w:val="0"/>
          <w:numId w:val="0"/>
        </w:numPr>
        <w:rPr>
          <w:rStyle w:val="Heading2Char"/>
          <w:rFonts w:asciiTheme="minorHAnsi" w:hAnsiTheme="minorHAnsi" w:cstheme="minorHAnsi"/>
          <w:color w:val="425563" w:themeColor="accent6"/>
          <w:kern w:val="0"/>
          <w:sz w:val="24"/>
          <w14:ligatures w14:val="none"/>
        </w:rPr>
      </w:pPr>
    </w:p>
    <w:p w:rsidR="0020196A" w:rsidP="0020196A" w:rsidRDefault="0020196A" w14:paraId="310EF292" w14:textId="77777777">
      <w:pPr>
        <w:pStyle w:val="Numberedlist"/>
        <w:numPr>
          <w:ilvl w:val="0"/>
          <w:numId w:val="0"/>
        </w:numPr>
        <w:rPr>
          <w:rStyle w:val="Heading2Char"/>
          <w:rFonts w:asciiTheme="minorHAnsi" w:hAnsiTheme="minorHAnsi" w:cstheme="minorHAnsi"/>
          <w:color w:val="425563" w:themeColor="accent6"/>
          <w:kern w:val="0"/>
          <w:sz w:val="24"/>
          <w14:ligatures w14:val="none"/>
        </w:rPr>
      </w:pPr>
    </w:p>
    <w:p w:rsidR="0020196A" w:rsidP="0020196A" w:rsidRDefault="0020196A" w14:paraId="39977FDE" w14:textId="77777777">
      <w:pPr>
        <w:pStyle w:val="Numberedlist"/>
        <w:numPr>
          <w:ilvl w:val="0"/>
          <w:numId w:val="0"/>
        </w:numPr>
        <w:rPr>
          <w:rStyle w:val="Heading2Char"/>
          <w:rFonts w:asciiTheme="minorHAnsi" w:hAnsiTheme="minorHAnsi" w:cstheme="minorHAnsi"/>
          <w:color w:val="425563" w:themeColor="accent6"/>
          <w:kern w:val="0"/>
          <w:sz w:val="24"/>
          <w14:ligatures w14:val="none"/>
        </w:rPr>
      </w:pPr>
    </w:p>
    <w:p w:rsidRPr="006655C1" w:rsidR="0020196A" w:rsidP="0020196A" w:rsidRDefault="0020196A" w14:paraId="28410D2B" w14:textId="213C6262">
      <w:pPr>
        <w:pStyle w:val="Numberedlist"/>
        <w:numPr>
          <w:ilvl w:val="0"/>
          <w:numId w:val="0"/>
        </w:numPr>
        <w:rPr>
          <w:rStyle w:val="Heading2Char"/>
          <w:rFonts w:asciiTheme="minorHAnsi" w:hAnsiTheme="minorHAnsi" w:cstheme="minorHAnsi"/>
          <w:b w:val="0"/>
          <w:color w:val="425563" w:themeColor="accent6"/>
          <w:kern w:val="0"/>
          <w:sz w:val="24"/>
          <w14:ligatures w14:val="none"/>
        </w:rPr>
      </w:pPr>
      <w:bookmarkStart w:name="_Toc141712063" w:id="8"/>
      <w:r w:rsidRPr="006655C1">
        <w:rPr>
          <w:rStyle w:val="Heading2Char"/>
          <w:rFonts w:asciiTheme="minorHAnsi" w:hAnsiTheme="minorHAnsi" w:cstheme="minorHAnsi"/>
          <w:color w:val="425563" w:themeColor="accent6"/>
          <w:kern w:val="0"/>
          <w:sz w:val="24"/>
          <w14:ligatures w14:val="none"/>
        </w:rPr>
        <w:t xml:space="preserve">Developed with The British Association of </w:t>
      </w:r>
      <w:proofErr w:type="spellStart"/>
      <w:r w:rsidRPr="006655C1">
        <w:rPr>
          <w:rStyle w:val="Heading2Char"/>
          <w:rFonts w:asciiTheme="minorHAnsi" w:hAnsiTheme="minorHAnsi" w:cstheme="minorHAnsi"/>
          <w:color w:val="425563" w:themeColor="accent6"/>
          <w:kern w:val="0"/>
          <w:sz w:val="24"/>
          <w14:ligatures w14:val="none"/>
        </w:rPr>
        <w:t>Dramatherapists</w:t>
      </w:r>
      <w:proofErr w:type="spellEnd"/>
      <w:r w:rsidR="00632825">
        <w:rPr>
          <w:rStyle w:val="Heading2Char"/>
          <w:rFonts w:asciiTheme="minorHAnsi" w:hAnsiTheme="minorHAnsi" w:cstheme="minorHAnsi"/>
          <w:color w:val="425563" w:themeColor="accent6"/>
          <w:kern w:val="0"/>
          <w:sz w:val="24"/>
          <w14:ligatures w14:val="none"/>
        </w:rPr>
        <w:t xml:space="preserve"> (</w:t>
      </w:r>
      <w:proofErr w:type="spellStart"/>
      <w:r w:rsidR="00632825">
        <w:rPr>
          <w:rStyle w:val="Heading2Char"/>
          <w:rFonts w:asciiTheme="minorHAnsi" w:hAnsiTheme="minorHAnsi" w:cstheme="minorHAnsi"/>
          <w:color w:val="425563" w:themeColor="accent6"/>
          <w:kern w:val="0"/>
          <w:sz w:val="24"/>
          <w14:ligatures w14:val="none"/>
        </w:rPr>
        <w:t>BADth</w:t>
      </w:r>
      <w:proofErr w:type="spellEnd"/>
      <w:r w:rsidR="00632825">
        <w:rPr>
          <w:rStyle w:val="Heading2Char"/>
          <w:rFonts w:asciiTheme="minorHAnsi" w:hAnsiTheme="minorHAnsi" w:cstheme="minorHAnsi"/>
          <w:color w:val="425563" w:themeColor="accent6"/>
          <w:kern w:val="0"/>
          <w:sz w:val="24"/>
          <w14:ligatures w14:val="none"/>
        </w:rPr>
        <w:t>)</w:t>
      </w:r>
      <w:r w:rsidRPr="006655C1">
        <w:rPr>
          <w:rStyle w:val="Heading2Char"/>
          <w:rFonts w:asciiTheme="minorHAnsi" w:hAnsiTheme="minorHAnsi" w:cstheme="minorHAnsi"/>
          <w:color w:val="425563" w:themeColor="accent6"/>
          <w:kern w:val="0"/>
          <w:sz w:val="24"/>
          <w14:ligatures w14:val="none"/>
        </w:rPr>
        <w:t>, British Association for Music Therapy</w:t>
      </w:r>
      <w:r w:rsidR="00632825">
        <w:rPr>
          <w:rStyle w:val="Heading2Char"/>
          <w:rFonts w:asciiTheme="minorHAnsi" w:hAnsiTheme="minorHAnsi" w:cstheme="minorHAnsi"/>
          <w:color w:val="425563" w:themeColor="accent6"/>
          <w:kern w:val="0"/>
          <w:sz w:val="24"/>
          <w14:ligatures w14:val="none"/>
        </w:rPr>
        <w:t xml:space="preserve"> (BAMT)</w:t>
      </w:r>
      <w:r w:rsidRPr="006655C1">
        <w:rPr>
          <w:rStyle w:val="Heading2Char"/>
          <w:rFonts w:asciiTheme="minorHAnsi" w:hAnsiTheme="minorHAnsi" w:cstheme="minorHAnsi"/>
          <w:color w:val="425563" w:themeColor="accent6"/>
          <w:kern w:val="0"/>
          <w:sz w:val="24"/>
          <w14:ligatures w14:val="none"/>
        </w:rPr>
        <w:t xml:space="preserve"> and British Association of Art Therapists</w:t>
      </w:r>
      <w:r w:rsidR="00632825">
        <w:rPr>
          <w:rStyle w:val="Heading2Char"/>
          <w:rFonts w:asciiTheme="minorHAnsi" w:hAnsiTheme="minorHAnsi" w:cstheme="minorHAnsi"/>
          <w:color w:val="425563" w:themeColor="accent6"/>
          <w:kern w:val="0"/>
          <w:sz w:val="24"/>
          <w14:ligatures w14:val="none"/>
        </w:rPr>
        <w:t xml:space="preserve"> (BAAT)</w:t>
      </w:r>
      <w:r w:rsidRPr="006655C1">
        <w:rPr>
          <w:rStyle w:val="Heading2Char"/>
          <w:rFonts w:asciiTheme="minorHAnsi" w:hAnsiTheme="minorHAnsi" w:cstheme="minorHAnsi"/>
          <w:color w:val="425563" w:themeColor="accent6"/>
          <w:kern w:val="0"/>
          <w:sz w:val="24"/>
          <w14:ligatures w14:val="none"/>
        </w:rPr>
        <w:t>.</w:t>
      </w:r>
      <w:bookmarkEnd w:id="6"/>
      <w:bookmarkEnd w:id="7"/>
      <w:bookmarkEnd w:id="8"/>
      <w:r w:rsidR="00622B24">
        <w:rPr>
          <w:rStyle w:val="Heading2Char"/>
          <w:rFonts w:asciiTheme="minorHAnsi" w:hAnsiTheme="minorHAnsi" w:cstheme="minorHAnsi"/>
          <w:color w:val="425563" w:themeColor="accent6"/>
          <w:kern w:val="0"/>
          <w:sz w:val="24"/>
          <w14:ligatures w14:val="none"/>
        </w:rPr>
        <w:t xml:space="preserve"> </w:t>
      </w:r>
      <w:r w:rsidRPr="00622B24" w:rsidR="00622B24">
        <w:rPr>
          <w:rStyle w:val="Heading2Char"/>
          <w:rFonts w:asciiTheme="minorHAnsi" w:hAnsiTheme="minorHAnsi" w:cstheme="minorHAnsi"/>
          <w:color w:val="425563" w:themeColor="accent6"/>
          <w:kern w:val="0"/>
          <w:sz w:val="24"/>
          <w14:ligatures w14:val="none"/>
        </w:rPr>
        <w:t>Researcher: Dr Val Huet (PhD)</w:t>
      </w:r>
      <w:r w:rsidR="00622B24">
        <w:rPr>
          <w:rStyle w:val="Heading2Char"/>
          <w:rFonts w:asciiTheme="minorHAnsi" w:hAnsiTheme="minorHAnsi" w:cstheme="minorHAnsi"/>
          <w:color w:val="425563" w:themeColor="accent6"/>
          <w:kern w:val="0"/>
          <w:sz w:val="24"/>
          <w14:ligatures w14:val="none"/>
        </w:rPr>
        <w:t>.</w:t>
      </w:r>
    </w:p>
    <w:p w:rsidR="00442B29" w:rsidP="00442B29" w:rsidRDefault="00442B29" w14:paraId="21DE9FDD" w14:textId="77777777">
      <w:pPr>
        <w:spacing w:after="0" w:line="240" w:lineRule="auto"/>
        <w:textboxTightWrap w:val="none"/>
        <w:rPr>
          <w:rStyle w:val="Heading2Char"/>
        </w:rPr>
      </w:pPr>
    </w:p>
    <w:p w:rsidR="00442B29" w:rsidP="00442B29" w:rsidRDefault="00442B29" w14:paraId="74A7A026" w14:textId="77777777">
      <w:pPr>
        <w:spacing w:after="0" w:line="240" w:lineRule="auto"/>
        <w:textboxTightWrap w:val="none"/>
        <w:rPr>
          <w:rStyle w:val="Heading2Char"/>
        </w:rPr>
      </w:pPr>
    </w:p>
    <w:p w:rsidRPr="0020196A" w:rsidR="0020196A" w:rsidRDefault="00442B29" w14:paraId="476274C3" w14:textId="59D700A8">
      <w:pPr>
        <w:spacing w:after="0" w:line="240" w:lineRule="auto"/>
        <w:textboxTightWrap w:val="none"/>
      </w:pPr>
      <w:r>
        <w:br w:type="page"/>
      </w:r>
    </w:p>
    <w:sdt>
      <w:sdtPr>
        <w:rPr>
          <w:rFonts w:ascii="Arial" w:hAnsi="Arial" w:eastAsia="Times New Roman" w:cs="Times New Roman"/>
          <w:b w:val="0"/>
          <w:bCs w:val="0"/>
          <w:color w:val="425563" w:themeColor="accent6"/>
          <w:sz w:val="24"/>
          <w:szCs w:val="24"/>
          <w:lang w:val="en-GB" w:eastAsia="en-US"/>
          <w14:ligatures w14:val="none"/>
        </w:rPr>
        <w:id w:val="972712628"/>
        <w:docPartObj>
          <w:docPartGallery w:val="Table of Contents"/>
          <w:docPartUnique/>
        </w:docPartObj>
      </w:sdtPr>
      <w:sdtEndPr/>
      <w:sdtContent>
        <w:p w:rsidRPr="00F96CF0" w:rsidR="00D74499" w:rsidP="006C53B6" w:rsidRDefault="00F96CF0" w14:paraId="20553D4A" w14:textId="6B851BE6">
          <w:pPr>
            <w:pStyle w:val="TOCHeading"/>
          </w:pPr>
          <w:r w:rsidRPr="00F96CF0">
            <w:rPr>
              <w:rFonts w:ascii="Arial" w:hAnsi="Arial" w:eastAsia="Times New Roman" w:cs="Times New Roman"/>
              <w:sz w:val="32"/>
              <w:szCs w:val="32"/>
              <w:lang w:val="en-GB" w:eastAsia="en-US"/>
              <w14:ligatures w14:val="none"/>
            </w:rPr>
            <w:t>Contents</w:t>
          </w:r>
          <w:r w:rsidR="00D74499">
            <w:rPr>
              <w:noProof/>
            </w:rPr>
            <w:fldChar w:fldCharType="begin"/>
          </w:r>
          <w:r w:rsidR="00D74499">
            <w:instrText xml:space="preserve"> TOC \o "1-3" \h \z \u </w:instrText>
          </w:r>
          <w:r w:rsidR="00D74499">
            <w:rPr>
              <w:noProof/>
            </w:rPr>
            <w:fldChar w:fldCharType="separate"/>
          </w:r>
        </w:p>
        <w:p w:rsidRPr="00AC36E3" w:rsidR="00D74499" w:rsidRDefault="00622B24" w14:paraId="12E36510" w14:textId="3236B759">
          <w:pPr>
            <w:pStyle w:val="TOC2"/>
            <w:rPr>
              <w:rFonts w:asciiTheme="minorHAnsi" w:hAnsiTheme="minorHAnsi" w:eastAsiaTheme="minorEastAsia" w:cstheme="minorBidi"/>
              <w:b w:val="0"/>
              <w:color w:val="005EB8" w:themeColor="text2"/>
              <w:kern w:val="2"/>
              <w:sz w:val="22"/>
              <w:szCs w:val="22"/>
              <w:lang w:eastAsia="en-GB"/>
              <w14:ligatures w14:val="standardContextual"/>
            </w:rPr>
          </w:pPr>
          <w:hyperlink w:history="1" w:anchor="_Toc141712064">
            <w:r w:rsidRPr="00AC36E3" w:rsidR="00D74499">
              <w:rPr>
                <w:rStyle w:val="Hyperlink"/>
                <w:color w:val="005EB8" w:themeColor="text2"/>
              </w:rPr>
              <w:t>Executive Summary</w:t>
            </w:r>
            <w:r w:rsidRPr="00AC36E3" w:rsidR="00D74499">
              <w:rPr>
                <w:webHidden/>
                <w:color w:val="005EB8" w:themeColor="text2"/>
              </w:rPr>
              <w:tab/>
            </w:r>
            <w:r w:rsidRPr="00AC36E3" w:rsidR="00D74499">
              <w:rPr>
                <w:webHidden/>
                <w:color w:val="005EB8" w:themeColor="text2"/>
              </w:rPr>
              <w:fldChar w:fldCharType="begin"/>
            </w:r>
            <w:r w:rsidRPr="00AC36E3" w:rsidR="00D74499">
              <w:rPr>
                <w:webHidden/>
                <w:color w:val="005EB8" w:themeColor="text2"/>
              </w:rPr>
              <w:instrText xml:space="preserve"> PAGEREF _Toc141712064 \h </w:instrText>
            </w:r>
            <w:r w:rsidRPr="00AC36E3" w:rsidR="00D74499">
              <w:rPr>
                <w:webHidden/>
                <w:color w:val="005EB8" w:themeColor="text2"/>
              </w:rPr>
            </w:r>
            <w:r w:rsidRPr="00AC36E3" w:rsidR="00D74499">
              <w:rPr>
                <w:webHidden/>
                <w:color w:val="005EB8" w:themeColor="text2"/>
              </w:rPr>
              <w:fldChar w:fldCharType="separate"/>
            </w:r>
            <w:r w:rsidRPr="00AC36E3" w:rsidR="00D74499">
              <w:rPr>
                <w:webHidden/>
                <w:color w:val="005EB8" w:themeColor="text2"/>
              </w:rPr>
              <w:t>4</w:t>
            </w:r>
            <w:r w:rsidRPr="00AC36E3" w:rsidR="00D74499">
              <w:rPr>
                <w:webHidden/>
                <w:color w:val="005EB8" w:themeColor="text2"/>
              </w:rPr>
              <w:fldChar w:fldCharType="end"/>
            </w:r>
          </w:hyperlink>
        </w:p>
        <w:p w:rsidR="00D74499" w:rsidRDefault="00622B24" w14:paraId="38A8BF33" w14:textId="254D3EC4">
          <w:pPr>
            <w:pStyle w:val="TOC3"/>
            <w:tabs>
              <w:tab w:val="right" w:leader="dot" w:pos="9854"/>
            </w:tabs>
            <w:rPr>
              <w:noProof/>
              <w:color w:val="auto"/>
              <w:kern w:val="2"/>
              <w:sz w:val="22"/>
              <w:lang w:val="en-GB" w:eastAsia="en-GB"/>
              <w14:ligatures w14:val="standardContextual"/>
            </w:rPr>
          </w:pPr>
          <w:hyperlink w:history="1" w:anchor="_Toc141712065">
            <w:r w:rsidRPr="00FE123B" w:rsidR="00D74499">
              <w:rPr>
                <w:rStyle w:val="Hyperlink"/>
                <w:noProof/>
              </w:rPr>
              <w:t>Introduction</w:t>
            </w:r>
            <w:r w:rsidR="00D74499">
              <w:rPr>
                <w:noProof/>
                <w:webHidden/>
              </w:rPr>
              <w:tab/>
            </w:r>
            <w:r w:rsidR="00D74499">
              <w:rPr>
                <w:noProof/>
                <w:webHidden/>
              </w:rPr>
              <w:fldChar w:fldCharType="begin"/>
            </w:r>
            <w:r w:rsidR="00D74499">
              <w:rPr>
                <w:noProof/>
                <w:webHidden/>
              </w:rPr>
              <w:instrText xml:space="preserve"> PAGEREF _Toc141712065 \h </w:instrText>
            </w:r>
            <w:r w:rsidR="00D74499">
              <w:rPr>
                <w:noProof/>
                <w:webHidden/>
              </w:rPr>
            </w:r>
            <w:r w:rsidR="00D74499">
              <w:rPr>
                <w:noProof/>
                <w:webHidden/>
              </w:rPr>
              <w:fldChar w:fldCharType="separate"/>
            </w:r>
            <w:r w:rsidR="00D74499">
              <w:rPr>
                <w:noProof/>
                <w:webHidden/>
              </w:rPr>
              <w:t>4</w:t>
            </w:r>
            <w:r w:rsidR="00D74499">
              <w:rPr>
                <w:noProof/>
                <w:webHidden/>
              </w:rPr>
              <w:fldChar w:fldCharType="end"/>
            </w:r>
          </w:hyperlink>
        </w:p>
        <w:p w:rsidR="00D74499" w:rsidRDefault="00622B24" w14:paraId="3CBBDDB2" w14:textId="37C44F9E">
          <w:pPr>
            <w:pStyle w:val="TOC3"/>
            <w:tabs>
              <w:tab w:val="right" w:leader="dot" w:pos="9854"/>
            </w:tabs>
            <w:rPr>
              <w:noProof/>
              <w:color w:val="auto"/>
              <w:kern w:val="2"/>
              <w:sz w:val="22"/>
              <w:lang w:val="en-GB" w:eastAsia="en-GB"/>
              <w14:ligatures w14:val="standardContextual"/>
            </w:rPr>
          </w:pPr>
          <w:hyperlink w:history="1" w:anchor="_Toc141712066">
            <w:r w:rsidRPr="00FE123B" w:rsidR="00D74499">
              <w:rPr>
                <w:rStyle w:val="Hyperlink"/>
                <w:noProof/>
              </w:rPr>
              <w:t>Information for potential placement providers</w:t>
            </w:r>
            <w:r w:rsidR="00D74499">
              <w:rPr>
                <w:noProof/>
                <w:webHidden/>
              </w:rPr>
              <w:tab/>
            </w:r>
            <w:r w:rsidR="00D74499">
              <w:rPr>
                <w:noProof/>
                <w:webHidden/>
              </w:rPr>
              <w:fldChar w:fldCharType="begin"/>
            </w:r>
            <w:r w:rsidR="00D74499">
              <w:rPr>
                <w:noProof/>
                <w:webHidden/>
              </w:rPr>
              <w:instrText xml:space="preserve"> PAGEREF _Toc141712066 \h </w:instrText>
            </w:r>
            <w:r w:rsidR="00D74499">
              <w:rPr>
                <w:noProof/>
                <w:webHidden/>
              </w:rPr>
            </w:r>
            <w:r w:rsidR="00D74499">
              <w:rPr>
                <w:noProof/>
                <w:webHidden/>
              </w:rPr>
              <w:fldChar w:fldCharType="separate"/>
            </w:r>
            <w:r w:rsidR="00D74499">
              <w:rPr>
                <w:noProof/>
                <w:webHidden/>
              </w:rPr>
              <w:t>4</w:t>
            </w:r>
            <w:r w:rsidR="00D74499">
              <w:rPr>
                <w:noProof/>
                <w:webHidden/>
              </w:rPr>
              <w:fldChar w:fldCharType="end"/>
            </w:r>
          </w:hyperlink>
        </w:p>
        <w:p w:rsidR="00D74499" w:rsidRDefault="00622B24" w14:paraId="0E34CB29" w14:textId="37342F42">
          <w:pPr>
            <w:pStyle w:val="TOC3"/>
            <w:tabs>
              <w:tab w:val="right" w:leader="dot" w:pos="9854"/>
            </w:tabs>
            <w:rPr>
              <w:noProof/>
              <w:color w:val="auto"/>
              <w:kern w:val="2"/>
              <w:sz w:val="22"/>
              <w:lang w:val="en-GB" w:eastAsia="en-GB"/>
              <w14:ligatures w14:val="standardContextual"/>
            </w:rPr>
          </w:pPr>
          <w:hyperlink w:history="1" w:anchor="_Toc141712067">
            <w:r w:rsidRPr="00FE123B" w:rsidR="00D74499">
              <w:rPr>
                <w:rStyle w:val="Hyperlink"/>
                <w:noProof/>
              </w:rPr>
              <w:t>Information for placement providers and HEE to maintain placement provision</w:t>
            </w:r>
            <w:r w:rsidR="00D74499">
              <w:rPr>
                <w:noProof/>
                <w:webHidden/>
              </w:rPr>
              <w:tab/>
            </w:r>
            <w:r w:rsidR="00D74499">
              <w:rPr>
                <w:noProof/>
                <w:webHidden/>
              </w:rPr>
              <w:fldChar w:fldCharType="begin"/>
            </w:r>
            <w:r w:rsidR="00D74499">
              <w:rPr>
                <w:noProof/>
                <w:webHidden/>
              </w:rPr>
              <w:instrText xml:space="preserve"> PAGEREF _Toc141712067 \h </w:instrText>
            </w:r>
            <w:r w:rsidR="00D74499">
              <w:rPr>
                <w:noProof/>
                <w:webHidden/>
              </w:rPr>
            </w:r>
            <w:r w:rsidR="00D74499">
              <w:rPr>
                <w:noProof/>
                <w:webHidden/>
              </w:rPr>
              <w:fldChar w:fldCharType="separate"/>
            </w:r>
            <w:r w:rsidR="00D74499">
              <w:rPr>
                <w:noProof/>
                <w:webHidden/>
              </w:rPr>
              <w:t>7</w:t>
            </w:r>
            <w:r w:rsidR="00D74499">
              <w:rPr>
                <w:noProof/>
                <w:webHidden/>
              </w:rPr>
              <w:fldChar w:fldCharType="end"/>
            </w:r>
          </w:hyperlink>
        </w:p>
        <w:p w:rsidR="00D74499" w:rsidRDefault="00622B24" w14:paraId="1A62A10A" w14:textId="637B74B4">
          <w:pPr>
            <w:pStyle w:val="TOC3"/>
            <w:tabs>
              <w:tab w:val="right" w:leader="dot" w:pos="9854"/>
            </w:tabs>
            <w:rPr>
              <w:noProof/>
              <w:color w:val="auto"/>
              <w:kern w:val="2"/>
              <w:sz w:val="22"/>
              <w:lang w:val="en-GB" w:eastAsia="en-GB"/>
              <w14:ligatures w14:val="standardContextual"/>
            </w:rPr>
          </w:pPr>
          <w:hyperlink w:history="1" w:anchor="_Toc141712068">
            <w:r w:rsidRPr="00FE123B" w:rsidR="00D74499">
              <w:rPr>
                <w:rStyle w:val="Hyperlink"/>
                <w:noProof/>
              </w:rPr>
              <w:t>In conclusion</w:t>
            </w:r>
            <w:r w:rsidR="00D74499">
              <w:rPr>
                <w:noProof/>
                <w:webHidden/>
              </w:rPr>
              <w:tab/>
            </w:r>
            <w:r w:rsidR="00D74499">
              <w:rPr>
                <w:noProof/>
                <w:webHidden/>
              </w:rPr>
              <w:fldChar w:fldCharType="begin"/>
            </w:r>
            <w:r w:rsidR="00D74499">
              <w:rPr>
                <w:noProof/>
                <w:webHidden/>
              </w:rPr>
              <w:instrText xml:space="preserve"> PAGEREF _Toc141712068 \h </w:instrText>
            </w:r>
            <w:r w:rsidR="00D74499">
              <w:rPr>
                <w:noProof/>
                <w:webHidden/>
              </w:rPr>
            </w:r>
            <w:r w:rsidR="00D74499">
              <w:rPr>
                <w:noProof/>
                <w:webHidden/>
              </w:rPr>
              <w:fldChar w:fldCharType="separate"/>
            </w:r>
            <w:r w:rsidR="00D74499">
              <w:rPr>
                <w:noProof/>
                <w:webHidden/>
              </w:rPr>
              <w:t>9</w:t>
            </w:r>
            <w:r w:rsidR="00D74499">
              <w:rPr>
                <w:noProof/>
                <w:webHidden/>
              </w:rPr>
              <w:fldChar w:fldCharType="end"/>
            </w:r>
          </w:hyperlink>
        </w:p>
        <w:p w:rsidRPr="00AC36E3" w:rsidR="00D74499" w:rsidRDefault="00622B24" w14:paraId="54C8B880" w14:textId="25950978">
          <w:pPr>
            <w:pStyle w:val="TOC2"/>
            <w:rPr>
              <w:rFonts w:asciiTheme="minorHAnsi" w:hAnsiTheme="minorHAnsi" w:eastAsiaTheme="minorEastAsia" w:cstheme="minorBidi"/>
              <w:b w:val="0"/>
              <w:color w:val="005EB8" w:themeColor="text2"/>
              <w:kern w:val="2"/>
              <w:sz w:val="22"/>
              <w:szCs w:val="22"/>
              <w:lang w:eastAsia="en-GB"/>
              <w14:ligatures w14:val="standardContextual"/>
            </w:rPr>
          </w:pPr>
          <w:hyperlink w:history="1" w:anchor="_Toc141712069">
            <w:r w:rsidRPr="00AC36E3" w:rsidR="00D74499">
              <w:rPr>
                <w:rStyle w:val="Hyperlink"/>
                <w:color w:val="005EB8" w:themeColor="text2"/>
              </w:rPr>
              <w:t>FAQs NHS Practice Placements for Art, Drama and Music Therapists</w:t>
            </w:r>
            <w:r w:rsidRPr="00AC36E3" w:rsidR="00D74499">
              <w:rPr>
                <w:webHidden/>
                <w:color w:val="005EB8" w:themeColor="text2"/>
              </w:rPr>
              <w:tab/>
            </w:r>
            <w:r w:rsidRPr="00AC36E3" w:rsidR="00D74499">
              <w:rPr>
                <w:webHidden/>
                <w:color w:val="005EB8" w:themeColor="text2"/>
              </w:rPr>
              <w:fldChar w:fldCharType="begin"/>
            </w:r>
            <w:r w:rsidRPr="00AC36E3" w:rsidR="00D74499">
              <w:rPr>
                <w:webHidden/>
                <w:color w:val="005EB8" w:themeColor="text2"/>
              </w:rPr>
              <w:instrText xml:space="preserve"> PAGEREF _Toc141712069 \h </w:instrText>
            </w:r>
            <w:r w:rsidRPr="00AC36E3" w:rsidR="00D74499">
              <w:rPr>
                <w:webHidden/>
                <w:color w:val="005EB8" w:themeColor="text2"/>
              </w:rPr>
            </w:r>
            <w:r w:rsidRPr="00AC36E3" w:rsidR="00D74499">
              <w:rPr>
                <w:webHidden/>
                <w:color w:val="005EB8" w:themeColor="text2"/>
              </w:rPr>
              <w:fldChar w:fldCharType="separate"/>
            </w:r>
            <w:r w:rsidRPr="00AC36E3" w:rsidR="00D74499">
              <w:rPr>
                <w:webHidden/>
                <w:color w:val="005EB8" w:themeColor="text2"/>
              </w:rPr>
              <w:t>10</w:t>
            </w:r>
            <w:r w:rsidRPr="00AC36E3" w:rsidR="00D74499">
              <w:rPr>
                <w:webHidden/>
                <w:color w:val="005EB8" w:themeColor="text2"/>
              </w:rPr>
              <w:fldChar w:fldCharType="end"/>
            </w:r>
          </w:hyperlink>
        </w:p>
        <w:p w:rsidRPr="00AC36E3" w:rsidR="00D74499" w:rsidRDefault="00622B24" w14:paraId="56F42EEE" w14:textId="36AAD46D">
          <w:pPr>
            <w:pStyle w:val="TOC2"/>
            <w:rPr>
              <w:rFonts w:asciiTheme="minorHAnsi" w:hAnsiTheme="minorHAnsi" w:eastAsiaTheme="minorEastAsia" w:cstheme="minorBidi"/>
              <w:b w:val="0"/>
              <w:color w:val="005EB8" w:themeColor="text2"/>
              <w:kern w:val="2"/>
              <w:sz w:val="22"/>
              <w:szCs w:val="22"/>
              <w:lang w:eastAsia="en-GB"/>
              <w14:ligatures w14:val="standardContextual"/>
            </w:rPr>
          </w:pPr>
          <w:hyperlink w:history="1" w:anchor="_Toc141712080">
            <w:r w:rsidRPr="00AC36E3" w:rsidR="00D74499">
              <w:rPr>
                <w:rStyle w:val="Hyperlink"/>
                <w:bCs/>
                <w:color w:val="005EB8" w:themeColor="text2"/>
                <w:lang w:val="en-US"/>
              </w:rPr>
              <w:t>Data Analyses</w:t>
            </w:r>
            <w:r w:rsidRPr="00AC36E3" w:rsidR="00D74499">
              <w:rPr>
                <w:webHidden/>
                <w:color w:val="005EB8" w:themeColor="text2"/>
              </w:rPr>
              <w:tab/>
            </w:r>
            <w:r w:rsidRPr="00AC36E3" w:rsidR="00D74499">
              <w:rPr>
                <w:webHidden/>
                <w:color w:val="005EB8" w:themeColor="text2"/>
              </w:rPr>
              <w:fldChar w:fldCharType="begin"/>
            </w:r>
            <w:r w:rsidRPr="00AC36E3" w:rsidR="00D74499">
              <w:rPr>
                <w:webHidden/>
                <w:color w:val="005EB8" w:themeColor="text2"/>
              </w:rPr>
              <w:instrText xml:space="preserve"> PAGEREF _Toc141712080 \h </w:instrText>
            </w:r>
            <w:r w:rsidRPr="00AC36E3" w:rsidR="00D74499">
              <w:rPr>
                <w:webHidden/>
                <w:color w:val="005EB8" w:themeColor="text2"/>
              </w:rPr>
            </w:r>
            <w:r w:rsidRPr="00AC36E3" w:rsidR="00D74499">
              <w:rPr>
                <w:webHidden/>
                <w:color w:val="005EB8" w:themeColor="text2"/>
              </w:rPr>
              <w:fldChar w:fldCharType="separate"/>
            </w:r>
            <w:r w:rsidRPr="00AC36E3" w:rsidR="00D74499">
              <w:rPr>
                <w:webHidden/>
                <w:color w:val="005EB8" w:themeColor="text2"/>
              </w:rPr>
              <w:t>12</w:t>
            </w:r>
            <w:r w:rsidRPr="00AC36E3" w:rsidR="00D74499">
              <w:rPr>
                <w:webHidden/>
                <w:color w:val="005EB8" w:themeColor="text2"/>
              </w:rPr>
              <w:fldChar w:fldCharType="end"/>
            </w:r>
          </w:hyperlink>
        </w:p>
        <w:p w:rsidR="00D74499" w:rsidRDefault="00622B24" w14:paraId="70B94D2E" w14:textId="4A50155B">
          <w:pPr>
            <w:pStyle w:val="TOC3"/>
            <w:tabs>
              <w:tab w:val="right" w:leader="dot" w:pos="9854"/>
            </w:tabs>
            <w:rPr>
              <w:noProof/>
              <w:color w:val="auto"/>
              <w:kern w:val="2"/>
              <w:sz w:val="22"/>
              <w:lang w:val="en-GB" w:eastAsia="en-GB"/>
              <w14:ligatures w14:val="standardContextual"/>
            </w:rPr>
          </w:pPr>
          <w:hyperlink w:history="1" w:anchor="_Toc141712081">
            <w:r w:rsidRPr="00FE123B" w:rsidR="00D74499">
              <w:rPr>
                <w:rStyle w:val="Hyperlink"/>
                <w:noProof/>
              </w:rPr>
              <w:t>Introduction</w:t>
            </w:r>
            <w:r w:rsidR="00D74499">
              <w:rPr>
                <w:noProof/>
                <w:webHidden/>
              </w:rPr>
              <w:tab/>
            </w:r>
            <w:r w:rsidR="00D74499">
              <w:rPr>
                <w:noProof/>
                <w:webHidden/>
              </w:rPr>
              <w:fldChar w:fldCharType="begin"/>
            </w:r>
            <w:r w:rsidR="00D74499">
              <w:rPr>
                <w:noProof/>
                <w:webHidden/>
              </w:rPr>
              <w:instrText xml:space="preserve"> PAGEREF _Toc141712081 \h </w:instrText>
            </w:r>
            <w:r w:rsidR="00D74499">
              <w:rPr>
                <w:noProof/>
                <w:webHidden/>
              </w:rPr>
            </w:r>
            <w:r w:rsidR="00D74499">
              <w:rPr>
                <w:noProof/>
                <w:webHidden/>
              </w:rPr>
              <w:fldChar w:fldCharType="separate"/>
            </w:r>
            <w:r w:rsidR="00D74499">
              <w:rPr>
                <w:noProof/>
                <w:webHidden/>
              </w:rPr>
              <w:t>12</w:t>
            </w:r>
            <w:r w:rsidR="00D74499">
              <w:rPr>
                <w:noProof/>
                <w:webHidden/>
              </w:rPr>
              <w:fldChar w:fldCharType="end"/>
            </w:r>
          </w:hyperlink>
        </w:p>
        <w:p w:rsidR="00D74499" w:rsidRDefault="00622B24" w14:paraId="0FD2CD0F" w14:textId="57B5CB4C">
          <w:pPr>
            <w:pStyle w:val="TOC3"/>
            <w:tabs>
              <w:tab w:val="right" w:leader="dot" w:pos="9854"/>
            </w:tabs>
            <w:rPr>
              <w:noProof/>
              <w:color w:val="auto"/>
              <w:kern w:val="2"/>
              <w:sz w:val="22"/>
              <w:lang w:val="en-GB" w:eastAsia="en-GB"/>
              <w14:ligatures w14:val="standardContextual"/>
            </w:rPr>
          </w:pPr>
          <w:hyperlink w:history="1" w:anchor="_Toc141712082">
            <w:r w:rsidRPr="00FE123B" w:rsidR="00D74499">
              <w:rPr>
                <w:rStyle w:val="Hyperlink"/>
                <w:noProof/>
              </w:rPr>
              <w:t>1. Quantitative data from interviews</w:t>
            </w:r>
            <w:r w:rsidR="00D74499">
              <w:rPr>
                <w:noProof/>
                <w:webHidden/>
              </w:rPr>
              <w:tab/>
            </w:r>
            <w:r w:rsidR="00D74499">
              <w:rPr>
                <w:noProof/>
                <w:webHidden/>
              </w:rPr>
              <w:fldChar w:fldCharType="begin"/>
            </w:r>
            <w:r w:rsidR="00D74499">
              <w:rPr>
                <w:noProof/>
                <w:webHidden/>
              </w:rPr>
              <w:instrText xml:space="preserve"> PAGEREF _Toc141712082 \h </w:instrText>
            </w:r>
            <w:r w:rsidR="00D74499">
              <w:rPr>
                <w:noProof/>
                <w:webHidden/>
              </w:rPr>
            </w:r>
            <w:r w:rsidR="00D74499">
              <w:rPr>
                <w:noProof/>
                <w:webHidden/>
              </w:rPr>
              <w:fldChar w:fldCharType="separate"/>
            </w:r>
            <w:r w:rsidR="00D74499">
              <w:rPr>
                <w:noProof/>
                <w:webHidden/>
              </w:rPr>
              <w:t>12</w:t>
            </w:r>
            <w:r w:rsidR="00D74499">
              <w:rPr>
                <w:noProof/>
                <w:webHidden/>
              </w:rPr>
              <w:fldChar w:fldCharType="end"/>
            </w:r>
          </w:hyperlink>
        </w:p>
        <w:p w:rsidR="00D74499" w:rsidRDefault="00622B24" w14:paraId="251168EE" w14:textId="5A344E4A">
          <w:pPr>
            <w:pStyle w:val="TOC3"/>
            <w:tabs>
              <w:tab w:val="right" w:leader="dot" w:pos="9854"/>
            </w:tabs>
            <w:rPr>
              <w:noProof/>
              <w:color w:val="auto"/>
              <w:kern w:val="2"/>
              <w:sz w:val="22"/>
              <w:lang w:val="en-GB" w:eastAsia="en-GB"/>
              <w14:ligatures w14:val="standardContextual"/>
            </w:rPr>
          </w:pPr>
          <w:hyperlink w:history="1" w:anchor="_Toc141712083">
            <w:r w:rsidRPr="00FE123B" w:rsidR="00D74499">
              <w:rPr>
                <w:rStyle w:val="Hyperlink"/>
                <w:noProof/>
              </w:rPr>
              <w:t>2. Qualitative data from interviews</w:t>
            </w:r>
            <w:r w:rsidR="00D74499">
              <w:rPr>
                <w:noProof/>
                <w:webHidden/>
              </w:rPr>
              <w:tab/>
            </w:r>
            <w:r w:rsidR="00D74499">
              <w:rPr>
                <w:noProof/>
                <w:webHidden/>
              </w:rPr>
              <w:fldChar w:fldCharType="begin"/>
            </w:r>
            <w:r w:rsidR="00D74499">
              <w:rPr>
                <w:noProof/>
                <w:webHidden/>
              </w:rPr>
              <w:instrText xml:space="preserve"> PAGEREF _Toc141712083 \h </w:instrText>
            </w:r>
            <w:r w:rsidR="00D74499">
              <w:rPr>
                <w:noProof/>
                <w:webHidden/>
              </w:rPr>
            </w:r>
            <w:r w:rsidR="00D74499">
              <w:rPr>
                <w:noProof/>
                <w:webHidden/>
              </w:rPr>
              <w:fldChar w:fldCharType="separate"/>
            </w:r>
            <w:r w:rsidR="00D74499">
              <w:rPr>
                <w:noProof/>
                <w:webHidden/>
              </w:rPr>
              <w:t>14</w:t>
            </w:r>
            <w:r w:rsidR="00D74499">
              <w:rPr>
                <w:noProof/>
                <w:webHidden/>
              </w:rPr>
              <w:fldChar w:fldCharType="end"/>
            </w:r>
          </w:hyperlink>
        </w:p>
        <w:p w:rsidR="00D74499" w:rsidRDefault="00622B24" w14:paraId="27F339F2" w14:textId="336E3829">
          <w:pPr>
            <w:pStyle w:val="TOC3"/>
            <w:tabs>
              <w:tab w:val="right" w:leader="dot" w:pos="9854"/>
            </w:tabs>
            <w:rPr>
              <w:noProof/>
              <w:color w:val="auto"/>
              <w:kern w:val="2"/>
              <w:sz w:val="22"/>
              <w:lang w:val="en-GB" w:eastAsia="en-GB"/>
              <w14:ligatures w14:val="standardContextual"/>
            </w:rPr>
          </w:pPr>
          <w:hyperlink w:history="1" w:anchor="_Toc141712084">
            <w:r w:rsidRPr="00FE123B" w:rsidR="00D74499">
              <w:rPr>
                <w:rStyle w:val="Hyperlink"/>
                <w:noProof/>
              </w:rPr>
              <w:t>3. Summary of trainees and newly qualified practitioners survey</w:t>
            </w:r>
            <w:r w:rsidR="00D74499">
              <w:rPr>
                <w:noProof/>
                <w:webHidden/>
              </w:rPr>
              <w:tab/>
            </w:r>
            <w:r w:rsidR="00D74499">
              <w:rPr>
                <w:noProof/>
                <w:webHidden/>
              </w:rPr>
              <w:fldChar w:fldCharType="begin"/>
            </w:r>
            <w:r w:rsidR="00D74499">
              <w:rPr>
                <w:noProof/>
                <w:webHidden/>
              </w:rPr>
              <w:instrText xml:space="preserve"> PAGEREF _Toc141712084 \h </w:instrText>
            </w:r>
            <w:r w:rsidR="00D74499">
              <w:rPr>
                <w:noProof/>
                <w:webHidden/>
              </w:rPr>
            </w:r>
            <w:r w:rsidR="00D74499">
              <w:rPr>
                <w:noProof/>
                <w:webHidden/>
              </w:rPr>
              <w:fldChar w:fldCharType="separate"/>
            </w:r>
            <w:r w:rsidR="00D74499">
              <w:rPr>
                <w:noProof/>
                <w:webHidden/>
              </w:rPr>
              <w:t>24</w:t>
            </w:r>
            <w:r w:rsidR="00D74499">
              <w:rPr>
                <w:noProof/>
                <w:webHidden/>
              </w:rPr>
              <w:fldChar w:fldCharType="end"/>
            </w:r>
          </w:hyperlink>
        </w:p>
        <w:p w:rsidR="00D74499" w:rsidRDefault="00622B24" w14:paraId="3902B755" w14:textId="17840082">
          <w:pPr>
            <w:pStyle w:val="TOC3"/>
            <w:tabs>
              <w:tab w:val="right" w:leader="dot" w:pos="9854"/>
            </w:tabs>
            <w:rPr>
              <w:noProof/>
              <w:color w:val="auto"/>
              <w:kern w:val="2"/>
              <w:sz w:val="22"/>
              <w:lang w:val="en-GB" w:eastAsia="en-GB"/>
              <w14:ligatures w14:val="standardContextual"/>
            </w:rPr>
          </w:pPr>
          <w:hyperlink w:history="1" w:anchor="_Toc141712085">
            <w:r w:rsidRPr="00FE123B" w:rsidR="00D74499">
              <w:rPr>
                <w:rStyle w:val="Hyperlink"/>
                <w:noProof/>
              </w:rPr>
              <w:t>4. Survey</w:t>
            </w:r>
            <w:r w:rsidRPr="00FE123B" w:rsidR="00D74499">
              <w:rPr>
                <w:rStyle w:val="Hyperlink"/>
                <w:noProof/>
                <w:spacing w:val="-5"/>
              </w:rPr>
              <w:t xml:space="preserve"> </w:t>
            </w:r>
            <w:r w:rsidRPr="00FE123B" w:rsidR="00D74499">
              <w:rPr>
                <w:rStyle w:val="Hyperlink"/>
                <w:noProof/>
              </w:rPr>
              <w:t>of</w:t>
            </w:r>
            <w:r w:rsidRPr="00FE123B" w:rsidR="00D74499">
              <w:rPr>
                <w:rStyle w:val="Hyperlink"/>
                <w:noProof/>
                <w:spacing w:val="-6"/>
              </w:rPr>
              <w:t xml:space="preserve"> </w:t>
            </w:r>
            <w:r w:rsidRPr="00FE123B" w:rsidR="00D74499">
              <w:rPr>
                <w:rStyle w:val="Hyperlink"/>
                <w:noProof/>
              </w:rPr>
              <w:t>trainees</w:t>
            </w:r>
            <w:r w:rsidRPr="00FE123B" w:rsidR="00D74499">
              <w:rPr>
                <w:rStyle w:val="Hyperlink"/>
                <w:noProof/>
                <w:spacing w:val="-4"/>
              </w:rPr>
              <w:t xml:space="preserve"> </w:t>
            </w:r>
            <w:r w:rsidRPr="00FE123B" w:rsidR="00D74499">
              <w:rPr>
                <w:rStyle w:val="Hyperlink"/>
                <w:noProof/>
              </w:rPr>
              <w:t>and</w:t>
            </w:r>
            <w:r w:rsidRPr="00FE123B" w:rsidR="00D74499">
              <w:rPr>
                <w:rStyle w:val="Hyperlink"/>
                <w:noProof/>
                <w:spacing w:val="-5"/>
              </w:rPr>
              <w:t xml:space="preserve"> </w:t>
            </w:r>
            <w:r w:rsidRPr="00FE123B" w:rsidR="00D74499">
              <w:rPr>
                <w:rStyle w:val="Hyperlink"/>
                <w:noProof/>
              </w:rPr>
              <w:t>newly</w:t>
            </w:r>
            <w:r w:rsidRPr="00FE123B" w:rsidR="00D74499">
              <w:rPr>
                <w:rStyle w:val="Hyperlink"/>
                <w:noProof/>
                <w:spacing w:val="-5"/>
              </w:rPr>
              <w:t xml:space="preserve"> </w:t>
            </w:r>
            <w:r w:rsidRPr="00FE123B" w:rsidR="00D74499">
              <w:rPr>
                <w:rStyle w:val="Hyperlink"/>
                <w:noProof/>
              </w:rPr>
              <w:t>qualified</w:t>
            </w:r>
            <w:r w:rsidRPr="00FE123B" w:rsidR="00D74499">
              <w:rPr>
                <w:rStyle w:val="Hyperlink"/>
                <w:noProof/>
                <w:spacing w:val="-5"/>
              </w:rPr>
              <w:t xml:space="preserve"> </w:t>
            </w:r>
            <w:r w:rsidRPr="00FE123B" w:rsidR="00D74499">
              <w:rPr>
                <w:rStyle w:val="Hyperlink"/>
                <w:noProof/>
              </w:rPr>
              <w:t>practitioners</w:t>
            </w:r>
            <w:r w:rsidRPr="00FE123B" w:rsidR="00D74499">
              <w:rPr>
                <w:rStyle w:val="Hyperlink"/>
                <w:noProof/>
                <w:spacing w:val="-3"/>
              </w:rPr>
              <w:t xml:space="preserve"> </w:t>
            </w:r>
            <w:r w:rsidRPr="00FE123B" w:rsidR="00D74499">
              <w:rPr>
                <w:rStyle w:val="Hyperlink"/>
                <w:noProof/>
                <w:spacing w:val="-2"/>
              </w:rPr>
              <w:t>results</w:t>
            </w:r>
            <w:r w:rsidR="00D74499">
              <w:rPr>
                <w:noProof/>
                <w:webHidden/>
              </w:rPr>
              <w:tab/>
            </w:r>
            <w:r w:rsidR="00D74499">
              <w:rPr>
                <w:noProof/>
                <w:webHidden/>
              </w:rPr>
              <w:fldChar w:fldCharType="begin"/>
            </w:r>
            <w:r w:rsidR="00D74499">
              <w:rPr>
                <w:noProof/>
                <w:webHidden/>
              </w:rPr>
              <w:instrText xml:space="preserve"> PAGEREF _Toc141712085 \h </w:instrText>
            </w:r>
            <w:r w:rsidR="00D74499">
              <w:rPr>
                <w:noProof/>
                <w:webHidden/>
              </w:rPr>
            </w:r>
            <w:r w:rsidR="00D74499">
              <w:rPr>
                <w:noProof/>
                <w:webHidden/>
              </w:rPr>
              <w:fldChar w:fldCharType="separate"/>
            </w:r>
            <w:r w:rsidR="00D74499">
              <w:rPr>
                <w:noProof/>
                <w:webHidden/>
              </w:rPr>
              <w:t>26</w:t>
            </w:r>
            <w:r w:rsidR="00D74499">
              <w:rPr>
                <w:noProof/>
                <w:webHidden/>
              </w:rPr>
              <w:fldChar w:fldCharType="end"/>
            </w:r>
          </w:hyperlink>
        </w:p>
        <w:p w:rsidR="00D74499" w:rsidRDefault="00D74499" w14:paraId="77CFB6A1" w14:textId="3E143D04">
          <w:r>
            <w:rPr>
              <w:b/>
              <w:bCs/>
            </w:rPr>
            <w:fldChar w:fldCharType="end"/>
          </w:r>
        </w:p>
      </w:sdtContent>
    </w:sdt>
    <w:p w:rsidR="00D74499" w:rsidRDefault="00D74499" w14:paraId="3677BF82" w14:textId="77777777">
      <w:pPr>
        <w:spacing w:after="0" w:line="240" w:lineRule="auto"/>
        <w:textboxTightWrap w:val="none"/>
        <w:rPr>
          <w:rFonts w:ascii="Arial Bold" w:hAnsi="Arial Bold" w:cs="Arial"/>
          <w:b/>
          <w:color w:val="231F20" w:themeColor="background1"/>
          <w:kern w:val="28"/>
          <w:sz w:val="32"/>
          <w14:ligatures w14:val="standardContextual"/>
        </w:rPr>
      </w:pPr>
      <w:r>
        <w:br w:type="page"/>
      </w:r>
    </w:p>
    <w:p w:rsidRPr="00524637" w:rsidR="00A60380" w:rsidP="009E5B84" w:rsidRDefault="00084D9F" w14:paraId="3CE1A273" w14:textId="5EE9D108">
      <w:pPr>
        <w:pStyle w:val="Heading2"/>
      </w:pPr>
      <w:bookmarkStart w:name="_Toc141712064" w:id="9"/>
      <w:r w:rsidRPr="00DB0FE2">
        <w:lastRenderedPageBreak/>
        <w:t>Executive Summary</w:t>
      </w:r>
      <w:bookmarkStart w:name="_Hlk140742399" w:id="10"/>
      <w:bookmarkEnd w:id="9"/>
    </w:p>
    <w:p w:rsidRPr="00F5707F" w:rsidR="00084D9F" w:rsidP="002E3E70" w:rsidRDefault="00084D9F" w14:paraId="1DB4681A" w14:textId="77777777">
      <w:pPr>
        <w:pStyle w:val="Heading3"/>
      </w:pPr>
      <w:bookmarkStart w:name="_Toc141712065" w:id="11"/>
      <w:bookmarkEnd w:id="10"/>
      <w:r>
        <w:t>Introduction</w:t>
      </w:r>
      <w:bookmarkEnd w:id="11"/>
    </w:p>
    <w:p w:rsidRPr="00F5707F" w:rsidR="00084D9F" w:rsidP="00084D9F" w:rsidRDefault="00084D9F" w14:paraId="2D0A60FF" w14:textId="3A2837CE">
      <w:pPr>
        <w:rPr>
          <w:rFonts w:eastAsia="Calibri"/>
        </w:rPr>
      </w:pPr>
      <w:r w:rsidRPr="00F5707F">
        <w:rPr>
          <w:rFonts w:eastAsia="Calibri"/>
        </w:rPr>
        <w:t>Practice placements are an essential component of health and care professional training.</w:t>
      </w:r>
      <w:r w:rsidRPr="00F5707F">
        <w:rPr>
          <w:rFonts w:eastAsia="Calibri"/>
          <w:spacing w:val="1"/>
        </w:rPr>
        <w:t xml:space="preserve">  </w:t>
      </w:r>
      <w:r w:rsidRPr="00F5707F">
        <w:rPr>
          <w:rFonts w:eastAsia="Calibri"/>
        </w:rPr>
        <w:t>They</w:t>
      </w:r>
      <w:r w:rsidRPr="00F5707F">
        <w:rPr>
          <w:rFonts w:eastAsia="Calibri"/>
          <w:spacing w:val="1"/>
        </w:rPr>
        <w:t xml:space="preserve"> </w:t>
      </w:r>
      <w:r w:rsidRPr="00F5707F">
        <w:rPr>
          <w:rFonts w:eastAsia="Calibri"/>
        </w:rPr>
        <w:t>work best when supported by experienced clinicians and supervisors, and properly</w:t>
      </w:r>
      <w:r w:rsidRPr="00F5707F">
        <w:rPr>
          <w:rFonts w:eastAsia="Calibri"/>
          <w:spacing w:val="1"/>
        </w:rPr>
        <w:t xml:space="preserve"> </w:t>
      </w:r>
      <w:r w:rsidRPr="00F5707F">
        <w:rPr>
          <w:rFonts w:eastAsia="Calibri"/>
        </w:rPr>
        <w:t>embedded within organisations. For Art, Drama and Music Therapies trainees, job prospects mean that NHS placement experience is essential:</w:t>
      </w:r>
      <w:r w:rsidRPr="00F5707F">
        <w:rPr>
          <w:rFonts w:eastAsia="Calibri"/>
          <w:i/>
          <w:iCs/>
        </w:rPr>
        <w:t xml:space="preserve"> </w:t>
      </w:r>
      <w:r w:rsidRPr="00F371A2" w:rsidR="00CA6AFA">
        <w:rPr>
          <w:rFonts w:eastAsia="Calibri"/>
          <w:color w:val="005EB8" w:themeColor="text2"/>
        </w:rPr>
        <w:t>“</w:t>
      </w:r>
      <w:r w:rsidRPr="00F371A2">
        <w:rPr>
          <w:rFonts w:eastAsia="Calibri"/>
          <w:color w:val="005EB8" w:themeColor="text2"/>
        </w:rPr>
        <w:t>Each student should have at least one NHS placement experience</w:t>
      </w:r>
      <w:r w:rsidRPr="00F371A2" w:rsidR="00CA6AFA">
        <w:rPr>
          <w:rFonts w:eastAsia="Calibri"/>
          <w:color w:val="005EB8" w:themeColor="text2"/>
        </w:rPr>
        <w:t>.”</w:t>
      </w:r>
      <w:r w:rsidRPr="00F371A2" w:rsidR="0020555E">
        <w:rPr>
          <w:rStyle w:val="FootnoteReference"/>
          <w:rFonts w:eastAsia="Calibri"/>
          <w:color w:val="005EB8" w:themeColor="text2"/>
        </w:rPr>
        <w:footnoteReference w:id="2"/>
      </w:r>
      <w:r w:rsidRPr="00F371A2">
        <w:rPr>
          <w:rFonts w:eastAsia="Calibri"/>
          <w:color w:val="005EB8" w:themeColor="text2"/>
        </w:rPr>
        <w:t xml:space="preserve"> </w:t>
      </w:r>
      <w:r w:rsidRPr="00F371A2">
        <w:rPr>
          <w:rFonts w:eastAsia="Calibri"/>
        </w:rPr>
        <w:t>However</w:t>
      </w:r>
      <w:r w:rsidRPr="00F5707F">
        <w:rPr>
          <w:rFonts w:eastAsia="Calibri"/>
        </w:rPr>
        <w:t xml:space="preserve">, there are at present too few NHS placements to meet this demand. </w:t>
      </w:r>
    </w:p>
    <w:p w:rsidRPr="00F5707F" w:rsidR="00084D9F" w:rsidP="00084D9F" w:rsidRDefault="00084D9F" w14:paraId="0237EF48" w14:textId="1B8EB999">
      <w:pPr>
        <w:rPr>
          <w:rFonts w:eastAsia="Calibri"/>
        </w:rPr>
      </w:pPr>
      <w:r w:rsidRPr="00F5707F">
        <w:rPr>
          <w:rFonts w:eastAsia="Calibri"/>
        </w:rPr>
        <w:t>NHS placements expansion for Art, Drama and Music Therapies has been supported by HEE (</w:t>
      </w:r>
      <w:r w:rsidR="00CA6529">
        <w:rPr>
          <w:rFonts w:eastAsia="Calibri"/>
        </w:rPr>
        <w:t xml:space="preserve">Clinical Placements Expansion Programme </w:t>
      </w:r>
      <w:r w:rsidRPr="00F5707F">
        <w:rPr>
          <w:rFonts w:eastAsia="Calibri"/>
        </w:rPr>
        <w:t>project</w:t>
      </w:r>
      <w:r w:rsidRPr="00F5707F">
        <w:rPr>
          <w:color w:val="000000"/>
        </w:rPr>
        <w:t xml:space="preserve">, </w:t>
      </w:r>
      <w:r w:rsidRPr="00524637">
        <w:t>March 2022) and outcomes include an</w:t>
      </w:r>
      <w:r w:rsidRPr="00F5707F">
        <w:rPr>
          <w:color w:val="000000"/>
        </w:rPr>
        <w:t xml:space="preserve"> </w:t>
      </w:r>
      <w:r w:rsidRPr="00F5707F">
        <w:rPr>
          <w:rFonts w:eastAsia="Calibri"/>
        </w:rPr>
        <w:t xml:space="preserve">increase in placement numbers and a broadening of placement providers and settings. However, this trend needs to be sustained and increased. This project focused on developing a communication strategy to support NHS placements expansion, and on identifying best practices and areas needing improvement among </w:t>
      </w:r>
      <w:r w:rsidR="00012C52">
        <w:rPr>
          <w:rFonts w:eastAsia="Calibri"/>
        </w:rPr>
        <w:t>Higher Education Institutions (</w:t>
      </w:r>
      <w:r w:rsidRPr="00F5707F">
        <w:rPr>
          <w:rFonts w:eastAsia="Calibri"/>
        </w:rPr>
        <w:t>HEIs</w:t>
      </w:r>
      <w:r w:rsidR="00012C52">
        <w:rPr>
          <w:rFonts w:eastAsia="Calibri"/>
        </w:rPr>
        <w:t>)</w:t>
      </w:r>
      <w:r w:rsidRPr="00F5707F">
        <w:rPr>
          <w:rFonts w:eastAsia="Calibri"/>
        </w:rPr>
        <w:t xml:space="preserve"> and current placement providers to maintain this growth</w:t>
      </w:r>
      <w:r w:rsidRPr="00952066">
        <w:rPr>
          <w:rFonts w:eastAsia="Calibri"/>
        </w:rPr>
        <w:t xml:space="preserve">. </w:t>
      </w:r>
      <w:r w:rsidRPr="00952066" w:rsidR="00963DB4">
        <w:rPr>
          <w:rFonts w:eastAsia="Calibri" w:asciiTheme="minorHAnsi" w:hAnsiTheme="minorHAnsi" w:cstheme="minorHAnsi"/>
        </w:rPr>
        <w:t>The summary of findings and data analysis can be found further down within this report.</w:t>
      </w:r>
    </w:p>
    <w:p w:rsidR="00A60380" w:rsidP="00A60380" w:rsidRDefault="00A60380" w14:paraId="40E1BCCB" w14:textId="77777777">
      <w:pPr>
        <w:spacing w:after="0" w:line="240" w:lineRule="auto"/>
        <w:textboxTightWrap w:val="none"/>
      </w:pPr>
    </w:p>
    <w:p w:rsidRPr="00A60380" w:rsidR="00084D9F" w:rsidP="003A5F0C" w:rsidRDefault="00084D9F" w14:paraId="6BF9CF0D" w14:textId="02EC5E13">
      <w:pPr>
        <w:pStyle w:val="Heading3"/>
      </w:pPr>
      <w:bookmarkStart w:name="_Toc141712066" w:id="12"/>
      <w:r w:rsidRPr="008F1E48">
        <w:t>Information for potential placement providers</w:t>
      </w:r>
      <w:bookmarkEnd w:id="12"/>
    </w:p>
    <w:p w:rsidRPr="008F1E48" w:rsidR="00084D9F" w:rsidP="00CE1D2E" w:rsidRDefault="00DA1D0A" w14:paraId="6989271F" w14:textId="03674BD9">
      <w:pPr>
        <w:pStyle w:val="Heading4"/>
        <w:rPr>
          <w:rFonts w:eastAsia="Calibri"/>
        </w:rPr>
      </w:pPr>
      <w:r>
        <w:t>Short films</w:t>
      </w:r>
    </w:p>
    <w:p w:rsidRPr="00F5707F" w:rsidR="00084D9F" w:rsidP="00084D9F" w:rsidRDefault="00084D9F" w14:paraId="4DAEC4C6" w14:textId="706F6B23">
      <w:pPr>
        <w:rPr>
          <w:rFonts w:eastAsia="Calibri"/>
        </w:rPr>
      </w:pPr>
      <w:r w:rsidRPr="00F5707F">
        <w:rPr>
          <w:rFonts w:eastAsia="Calibri"/>
        </w:rPr>
        <w:t xml:space="preserve">HEE funding supported the making of 3 films: one </w:t>
      </w:r>
      <w:hyperlink w:history="1" r:id="rId15">
        <w:r w:rsidRPr="00547DBB">
          <w:rPr>
            <w:rStyle w:val="Hyperlink"/>
            <w:rFonts w:ascii="Arial" w:hAnsi="Arial" w:eastAsia="Calibri"/>
            <w:u w:val="single"/>
          </w:rPr>
          <w:t>generic film</w:t>
        </w:r>
      </w:hyperlink>
      <w:r w:rsidRPr="00F5707F">
        <w:rPr>
          <w:rFonts w:eastAsia="Calibri"/>
        </w:rPr>
        <w:t xml:space="preserve"> to highlight the benefits of providing Art, Drama and Music Therapies trainee placements and two shorter films focused on the most promising specialised practice areas for placement expansion. Following a consultation process, these two areas were identified as </w:t>
      </w:r>
      <w:hyperlink w:history="1" r:id="rId16">
        <w:r w:rsidRPr="008E2A5C">
          <w:rPr>
            <w:rStyle w:val="Hyperlink"/>
            <w:rFonts w:ascii="Arial" w:hAnsi="Arial" w:eastAsia="Calibri"/>
            <w:u w:val="single"/>
          </w:rPr>
          <w:t>Child and</w:t>
        </w:r>
        <w:r w:rsidRPr="008E2A5C" w:rsidR="00A465CE">
          <w:rPr>
            <w:rStyle w:val="Hyperlink"/>
            <w:rFonts w:ascii="Arial" w:hAnsi="Arial" w:eastAsia="Calibri"/>
            <w:u w:val="single"/>
          </w:rPr>
          <w:t xml:space="preserve"> Adolescent</w:t>
        </w:r>
        <w:r w:rsidRPr="008E2A5C">
          <w:rPr>
            <w:rStyle w:val="Hyperlink"/>
            <w:rFonts w:ascii="Arial" w:hAnsi="Arial" w:eastAsia="Calibri"/>
            <w:u w:val="single"/>
          </w:rPr>
          <w:t xml:space="preserve"> Mental Health Services (CAMHS)</w:t>
        </w:r>
      </w:hyperlink>
      <w:r w:rsidRPr="00F5707F">
        <w:rPr>
          <w:rFonts w:eastAsia="Calibri"/>
        </w:rPr>
        <w:t xml:space="preserve"> and </w:t>
      </w:r>
      <w:hyperlink w:history="1" r:id="rId17">
        <w:r w:rsidRPr="00946835">
          <w:rPr>
            <w:rStyle w:val="Hyperlink"/>
            <w:rFonts w:ascii="Arial" w:hAnsi="Arial" w:eastAsia="Calibri"/>
            <w:u w:val="single"/>
          </w:rPr>
          <w:t>Adult Mental Health Services (AMHS)</w:t>
        </w:r>
      </w:hyperlink>
      <w:r w:rsidRPr="00F5707F">
        <w:rPr>
          <w:rFonts w:eastAsia="Calibri"/>
        </w:rPr>
        <w:t xml:space="preserve">. </w:t>
      </w:r>
    </w:p>
    <w:p w:rsidRPr="00F5707F" w:rsidR="00084D9F" w:rsidP="00084D9F" w:rsidRDefault="00084D9F" w14:paraId="44BFCB14" w14:textId="77777777">
      <w:pPr>
        <w:widowControl w:val="0"/>
        <w:autoSpaceDE w:val="0"/>
        <w:autoSpaceDN w:val="0"/>
        <w:spacing w:after="0" w:line="240" w:lineRule="auto"/>
        <w:ind w:right="-45"/>
        <w:textboxTightWrap w:val="none"/>
        <w:rPr>
          <w:rFonts w:eastAsia="Calibri" w:cs="Arial"/>
          <w:color w:val="auto"/>
          <w:sz w:val="26"/>
          <w:szCs w:val="26"/>
        </w:rPr>
      </w:pPr>
    </w:p>
    <w:p w:rsidRPr="00F5707F" w:rsidR="00084D9F" w:rsidP="00CE1D2E" w:rsidRDefault="00084D9F" w14:paraId="0CDE8E5E" w14:textId="77777777">
      <w:pPr>
        <w:pStyle w:val="Heading4"/>
        <w:rPr>
          <w:rFonts w:hint="eastAsia"/>
        </w:rPr>
      </w:pPr>
      <w:r w:rsidRPr="00F5707F">
        <w:t xml:space="preserve">Generic film core messages (to be developed with Art, Drama </w:t>
      </w:r>
      <w:r>
        <w:t>and</w:t>
      </w:r>
      <w:r w:rsidRPr="00F5707F">
        <w:t xml:space="preserve"> Music Therapists </w:t>
      </w:r>
      <w:r>
        <w:t>and</w:t>
      </w:r>
      <w:r w:rsidRPr="00F5707F">
        <w:t xml:space="preserve"> Service Users) </w:t>
      </w:r>
    </w:p>
    <w:p w:rsidRPr="00327E18" w:rsidR="00084D9F" w:rsidP="00084D9F" w:rsidRDefault="00084D9F" w14:paraId="5108664B" w14:textId="77777777">
      <w:pPr>
        <w:rPr>
          <w:rFonts w:eastAsia="Calibri"/>
          <w:b/>
          <w:bCs/>
          <w:lang w:val="en-US"/>
        </w:rPr>
      </w:pPr>
      <w:r w:rsidRPr="00327E18">
        <w:rPr>
          <w:rFonts w:eastAsia="Calibri"/>
          <w:b/>
          <w:bCs/>
          <w:lang w:val="en-US"/>
        </w:rPr>
        <w:t xml:space="preserve">A short introduction to </w:t>
      </w:r>
    </w:p>
    <w:p w:rsidR="00084D9F" w:rsidP="00640E9E" w:rsidRDefault="00084D9F" w14:paraId="4A492349" w14:textId="48B48DAA">
      <w:pPr>
        <w:pStyle w:val="Bulletlist"/>
        <w:rPr>
          <w:rFonts w:eastAsia="Calibri"/>
          <w:lang w:val="en-US"/>
        </w:rPr>
      </w:pPr>
      <w:r w:rsidRPr="00F5707F">
        <w:rPr>
          <w:rFonts w:eastAsia="Calibri"/>
          <w:lang w:val="en-US"/>
        </w:rPr>
        <w:t xml:space="preserve">Art, Drama and Music Therapies as AHPs and Psychological Therapies and </w:t>
      </w:r>
      <w:r w:rsidR="00012C52">
        <w:rPr>
          <w:rFonts w:eastAsia="Calibri"/>
          <w:lang w:val="en-US"/>
        </w:rPr>
        <w:t>Health and Care Professions Council (</w:t>
      </w:r>
      <w:r w:rsidRPr="00F5707F">
        <w:rPr>
          <w:rFonts w:eastAsia="Calibri"/>
          <w:lang w:val="en-US"/>
        </w:rPr>
        <w:t>HCPC</w:t>
      </w:r>
      <w:r w:rsidR="00012C52">
        <w:rPr>
          <w:rFonts w:eastAsia="Calibri"/>
          <w:lang w:val="en-US"/>
        </w:rPr>
        <w:t xml:space="preserve">) </w:t>
      </w:r>
      <w:r w:rsidRPr="00F5707F">
        <w:rPr>
          <w:rFonts w:eastAsia="Calibri"/>
          <w:lang w:val="en-US"/>
        </w:rPr>
        <w:t>registered professions.</w:t>
      </w:r>
    </w:p>
    <w:p w:rsidR="00084D9F" w:rsidP="00640E9E" w:rsidRDefault="00084D9F" w14:paraId="72DB91C4" w14:textId="77777777">
      <w:pPr>
        <w:pStyle w:val="Bulletlist"/>
        <w:rPr>
          <w:rFonts w:eastAsia="Calibri"/>
          <w:lang w:val="en-US"/>
        </w:rPr>
      </w:pPr>
      <w:r w:rsidRPr="00F5707F">
        <w:rPr>
          <w:rFonts w:eastAsia="Calibri"/>
          <w:lang w:val="en-US"/>
        </w:rPr>
        <w:lastRenderedPageBreak/>
        <w:t>Art, Drama and Music Therapies as working with mental and physical health conditions and providing a holistic approach to service users.</w:t>
      </w:r>
    </w:p>
    <w:p w:rsidRPr="00F5707F" w:rsidR="00084D9F" w:rsidP="00640E9E" w:rsidRDefault="00084D9F" w14:paraId="6C73FBC5" w14:textId="09AB12B1">
      <w:pPr>
        <w:pStyle w:val="Bulletlist"/>
        <w:rPr>
          <w:rFonts w:eastAsia="Calibri"/>
          <w:lang w:val="en-US"/>
        </w:rPr>
      </w:pPr>
      <w:r w:rsidRPr="00F5707F">
        <w:rPr>
          <w:rFonts w:eastAsia="Calibri"/>
          <w:lang w:val="en-US"/>
        </w:rPr>
        <w:t>Art, Drama and Music Therapies as accessible to people from other cultures and with English as a second or other language</w:t>
      </w:r>
      <w:r w:rsidR="00E8552A">
        <w:rPr>
          <w:rFonts w:eastAsia="Calibri"/>
          <w:lang w:val="en-US"/>
        </w:rPr>
        <w:t xml:space="preserve"> (ESL)</w:t>
      </w:r>
      <w:r w:rsidRPr="00F5707F">
        <w:rPr>
          <w:rFonts w:eastAsia="Calibri"/>
          <w:lang w:val="en-US"/>
        </w:rPr>
        <w:t xml:space="preserve"> and across all ages from very young to older people (</w:t>
      </w:r>
      <w:r w:rsidR="00A465CE">
        <w:rPr>
          <w:rFonts w:eastAsia="Calibri"/>
          <w:lang w:val="en-US"/>
        </w:rPr>
        <w:t>Equity</w:t>
      </w:r>
      <w:r w:rsidR="00BE6A11">
        <w:rPr>
          <w:rFonts w:eastAsia="Calibri"/>
          <w:lang w:val="en-US"/>
        </w:rPr>
        <w:t xml:space="preserve">, </w:t>
      </w:r>
      <w:proofErr w:type="gramStart"/>
      <w:r w:rsidR="00BE6A11">
        <w:rPr>
          <w:rFonts w:eastAsia="Calibri"/>
          <w:lang w:val="en-US"/>
        </w:rPr>
        <w:t>Diversity</w:t>
      </w:r>
      <w:proofErr w:type="gramEnd"/>
      <w:r w:rsidR="00BE6A11">
        <w:rPr>
          <w:rFonts w:eastAsia="Calibri"/>
          <w:lang w:val="en-US"/>
        </w:rPr>
        <w:t xml:space="preserve"> and Inclusion</w:t>
      </w:r>
      <w:r w:rsidRPr="00F5707F">
        <w:rPr>
          <w:rFonts w:eastAsia="Calibri"/>
          <w:lang w:val="en-US"/>
        </w:rPr>
        <w:t>).</w:t>
      </w:r>
    </w:p>
    <w:p w:rsidRPr="00F5707F" w:rsidR="00084D9F" w:rsidP="00084D9F" w:rsidRDefault="00084D9F" w14:paraId="388EA03D" w14:textId="77777777">
      <w:pPr>
        <w:widowControl w:val="0"/>
        <w:autoSpaceDE w:val="0"/>
        <w:autoSpaceDN w:val="0"/>
        <w:spacing w:after="0" w:line="240" w:lineRule="auto"/>
        <w:ind w:right="-45"/>
        <w:textboxTightWrap w:val="none"/>
        <w:rPr>
          <w:rFonts w:eastAsia="Calibri" w:cs="Arial"/>
          <w:color w:val="auto"/>
          <w:sz w:val="26"/>
          <w:szCs w:val="26"/>
        </w:rPr>
      </w:pPr>
    </w:p>
    <w:p w:rsidRPr="00327E18" w:rsidR="00084D9F" w:rsidP="00084D9F" w:rsidRDefault="00084D9F" w14:paraId="52A61EBF" w14:textId="77777777">
      <w:pPr>
        <w:rPr>
          <w:rFonts w:eastAsia="Calibri"/>
          <w:b/>
          <w:bCs/>
        </w:rPr>
      </w:pPr>
      <w:r w:rsidRPr="00327E18">
        <w:rPr>
          <w:rFonts w:eastAsia="Calibri"/>
          <w:b/>
          <w:bCs/>
        </w:rPr>
        <w:t xml:space="preserve">Description of benefits of providing trainee placements: </w:t>
      </w:r>
    </w:p>
    <w:p w:rsidRPr="00F5707F" w:rsidR="00084D9F" w:rsidP="00640E9E" w:rsidRDefault="00084D9F" w14:paraId="49F67661" w14:textId="77777777">
      <w:pPr>
        <w:pStyle w:val="Bulletlist"/>
        <w:rPr>
          <w:rFonts w:eastAsia="Calibri"/>
          <w:i/>
          <w:iCs/>
        </w:rPr>
      </w:pPr>
      <w:r w:rsidRPr="00F5707F">
        <w:rPr>
          <w:rFonts w:eastAsia="Calibri"/>
        </w:rPr>
        <w:t>Trainee placements benefit service users, as trainees bring a high level of care and attention when starting clinical work and are regularly supervised.</w:t>
      </w:r>
    </w:p>
    <w:p w:rsidRPr="00F5707F" w:rsidR="00084D9F" w:rsidP="00640E9E" w:rsidRDefault="00084D9F" w14:paraId="0F283DC9" w14:textId="77777777">
      <w:pPr>
        <w:pStyle w:val="Bulletlist"/>
        <w:rPr>
          <w:rFonts w:eastAsia="Calibri"/>
          <w:i/>
          <w:iCs/>
        </w:rPr>
      </w:pPr>
      <w:r w:rsidRPr="00F5707F">
        <w:rPr>
          <w:rFonts w:eastAsia="Calibri"/>
        </w:rPr>
        <w:t>Trainee placements benefit supervisors and their practice as it offers practitioners opportunities for professional development.</w:t>
      </w:r>
    </w:p>
    <w:p w:rsidRPr="00F5707F" w:rsidR="00084D9F" w:rsidP="00640E9E" w:rsidRDefault="00084D9F" w14:paraId="15D6F3A1" w14:textId="77777777">
      <w:pPr>
        <w:pStyle w:val="Bulletlist"/>
        <w:rPr>
          <w:rFonts w:eastAsia="Calibri"/>
          <w:i/>
          <w:iCs/>
        </w:rPr>
      </w:pPr>
      <w:r w:rsidRPr="00F5707F">
        <w:rPr>
          <w:rFonts w:eastAsia="Calibri"/>
        </w:rPr>
        <w:t xml:space="preserve">Trainee placements benefit the team/service and can help to develop new resources. </w:t>
      </w:r>
    </w:p>
    <w:p w:rsidRPr="00F5707F" w:rsidR="00084D9F" w:rsidP="00640E9E" w:rsidRDefault="00084D9F" w14:paraId="724D3663" w14:textId="77777777">
      <w:pPr>
        <w:pStyle w:val="Bulletlist"/>
        <w:rPr>
          <w:rFonts w:eastAsia="Calibri"/>
          <w:i/>
          <w:iCs/>
        </w:rPr>
      </w:pPr>
      <w:r w:rsidRPr="00F5707F">
        <w:rPr>
          <w:rFonts w:eastAsia="Calibri"/>
        </w:rPr>
        <w:t xml:space="preserve">Trainees can bring fresh ideas, enthusiasm, and positivity which can benefit MDTs’ (multi-disciplinary teams) wellbeing and motivation. </w:t>
      </w:r>
    </w:p>
    <w:p w:rsidRPr="00F5707F" w:rsidR="00084D9F" w:rsidP="00084D9F" w:rsidRDefault="00084D9F" w14:paraId="172C5812" w14:textId="77777777">
      <w:pPr>
        <w:widowControl w:val="0"/>
        <w:autoSpaceDE w:val="0"/>
        <w:autoSpaceDN w:val="0"/>
        <w:spacing w:after="0" w:line="240" w:lineRule="auto"/>
        <w:ind w:right="-45"/>
        <w:textboxTightWrap w:val="none"/>
        <w:rPr>
          <w:rFonts w:eastAsia="Calibri" w:cs="Arial"/>
          <w:color w:val="auto"/>
          <w:sz w:val="26"/>
          <w:szCs w:val="26"/>
        </w:rPr>
      </w:pPr>
    </w:p>
    <w:p w:rsidRPr="00327E18" w:rsidR="00084D9F" w:rsidP="00084D9F" w:rsidRDefault="00084D9F" w14:paraId="1B3B77CB" w14:textId="77777777">
      <w:pPr>
        <w:rPr>
          <w:rFonts w:eastAsia="Calibri"/>
          <w:b/>
          <w:bCs/>
        </w:rPr>
      </w:pPr>
      <w:r w:rsidRPr="00327E18">
        <w:rPr>
          <w:rFonts w:eastAsia="Calibri"/>
          <w:b/>
          <w:bCs/>
        </w:rPr>
        <w:t xml:space="preserve">Description of mutual expectations on </w:t>
      </w:r>
    </w:p>
    <w:p w:rsidR="00084D9F" w:rsidP="00640E9E" w:rsidRDefault="00084D9F" w14:paraId="536F64A3" w14:textId="77777777">
      <w:pPr>
        <w:pStyle w:val="Bulletlist"/>
        <w:rPr>
          <w:rFonts w:eastAsia="Calibri"/>
        </w:rPr>
      </w:pPr>
      <w:r w:rsidRPr="00F5707F">
        <w:rPr>
          <w:rFonts w:eastAsia="Calibri"/>
        </w:rPr>
        <w:t xml:space="preserve">Learning opportunities within placement </w:t>
      </w:r>
      <w:r>
        <w:rPr>
          <w:rFonts w:eastAsia="Calibri"/>
        </w:rPr>
        <w:t>and</w:t>
      </w:r>
      <w:r w:rsidRPr="00F5707F">
        <w:rPr>
          <w:rFonts w:eastAsia="Calibri"/>
        </w:rPr>
        <w:t xml:space="preserve"> HEIs</w:t>
      </w:r>
    </w:p>
    <w:p w:rsidR="00084D9F" w:rsidP="00640E9E" w:rsidRDefault="00084D9F" w14:paraId="73749C66" w14:textId="77777777">
      <w:pPr>
        <w:pStyle w:val="Bulletlist"/>
        <w:rPr>
          <w:rFonts w:eastAsia="Calibri"/>
        </w:rPr>
      </w:pPr>
      <w:r w:rsidRPr="00F5707F">
        <w:rPr>
          <w:rFonts w:eastAsia="Calibri"/>
        </w:rPr>
        <w:t xml:space="preserve">Provision of supervision/reflective practice groups on placement </w:t>
      </w:r>
      <w:r>
        <w:rPr>
          <w:rFonts w:eastAsia="Calibri"/>
        </w:rPr>
        <w:t>and</w:t>
      </w:r>
      <w:r w:rsidRPr="00F5707F">
        <w:rPr>
          <w:rFonts w:eastAsia="Calibri"/>
        </w:rPr>
        <w:t xml:space="preserve"> within HEIs. </w:t>
      </w:r>
    </w:p>
    <w:p w:rsidR="00084D9F" w:rsidP="00640E9E" w:rsidRDefault="00084D9F" w14:paraId="5BA0F76E" w14:textId="77777777">
      <w:pPr>
        <w:pStyle w:val="Bulletlist"/>
        <w:rPr>
          <w:rFonts w:eastAsia="Calibri"/>
        </w:rPr>
      </w:pPr>
      <w:r w:rsidRPr="00F5707F">
        <w:rPr>
          <w:rFonts w:eastAsia="Calibri"/>
        </w:rPr>
        <w:t xml:space="preserve">Provision of supervision if no Art, Drama and Music Therapist is in a post to provide this. </w:t>
      </w:r>
    </w:p>
    <w:p w:rsidR="00084D9F" w:rsidP="00640E9E" w:rsidRDefault="00084D9F" w14:paraId="494112E6" w14:textId="77777777">
      <w:pPr>
        <w:pStyle w:val="Bulletlist"/>
        <w:rPr>
          <w:rFonts w:eastAsia="Calibri"/>
        </w:rPr>
      </w:pPr>
      <w:r w:rsidRPr="00F5707F">
        <w:rPr>
          <w:rFonts w:eastAsia="Calibri"/>
        </w:rPr>
        <w:t xml:space="preserve">Trainees’ roles – an asset but not a staff member. </w:t>
      </w:r>
    </w:p>
    <w:p w:rsidR="00084D9F" w:rsidP="00640E9E" w:rsidRDefault="00084D9F" w14:paraId="607ED686" w14:textId="77777777">
      <w:pPr>
        <w:pStyle w:val="Bulletlist"/>
        <w:rPr>
          <w:rFonts w:eastAsia="Calibri"/>
        </w:rPr>
      </w:pPr>
      <w:r w:rsidRPr="00F5707F">
        <w:rPr>
          <w:rFonts w:eastAsia="Calibri"/>
        </w:rPr>
        <w:t xml:space="preserve">Provision of referrals for clinical practice </w:t>
      </w:r>
    </w:p>
    <w:p w:rsidR="00084D9F" w:rsidP="00640E9E" w:rsidRDefault="00084D9F" w14:paraId="7CF8ABC4" w14:textId="77777777">
      <w:pPr>
        <w:pStyle w:val="Bulletlist"/>
        <w:rPr>
          <w:rFonts w:eastAsia="Calibri"/>
        </w:rPr>
      </w:pPr>
      <w:r w:rsidRPr="00F5707F">
        <w:rPr>
          <w:rFonts w:eastAsia="Calibri"/>
        </w:rPr>
        <w:t>Support from and partnership with HEIs</w:t>
      </w:r>
    </w:p>
    <w:p w:rsidRPr="00F5707F" w:rsidR="00084D9F" w:rsidP="00640E9E" w:rsidRDefault="00084D9F" w14:paraId="6AE27D47" w14:textId="77777777">
      <w:pPr>
        <w:pStyle w:val="Bulletlist"/>
        <w:rPr>
          <w:rFonts w:eastAsia="Calibri"/>
        </w:rPr>
      </w:pPr>
      <w:r w:rsidRPr="00F5707F">
        <w:rPr>
          <w:rFonts w:eastAsia="Calibri"/>
        </w:rPr>
        <w:t>Provision of suitable space and resources for trainees (art materials, musical instruments, storage, etc.)</w:t>
      </w:r>
    </w:p>
    <w:p w:rsidRPr="00F5707F" w:rsidR="00084D9F" w:rsidP="00084D9F" w:rsidRDefault="00084D9F" w14:paraId="0DED0F65" w14:textId="77777777">
      <w:pPr>
        <w:widowControl w:val="0"/>
        <w:autoSpaceDE w:val="0"/>
        <w:autoSpaceDN w:val="0"/>
        <w:spacing w:after="0" w:line="240" w:lineRule="auto"/>
        <w:ind w:right="-45"/>
        <w:textboxTightWrap w:val="none"/>
        <w:rPr>
          <w:rFonts w:eastAsia="Calibri" w:cs="Arial"/>
          <w:color w:val="auto"/>
          <w:sz w:val="26"/>
          <w:szCs w:val="26"/>
        </w:rPr>
      </w:pPr>
    </w:p>
    <w:p w:rsidRPr="00327E18" w:rsidR="00084D9F" w:rsidP="00084D9F" w:rsidRDefault="00084D9F" w14:paraId="5A74603E" w14:textId="77777777">
      <w:pPr>
        <w:rPr>
          <w:rFonts w:eastAsia="Calibri"/>
          <w:b/>
          <w:bCs/>
        </w:rPr>
      </w:pPr>
      <w:r w:rsidRPr="00327E18">
        <w:rPr>
          <w:rFonts w:eastAsia="Calibri"/>
          <w:b/>
          <w:bCs/>
        </w:rPr>
        <w:t>Testimonies from trainees, placement providers and service users</w:t>
      </w:r>
    </w:p>
    <w:p w:rsidR="00084D9F" w:rsidP="00640E9E" w:rsidRDefault="00084D9F" w14:paraId="3D9D2076" w14:textId="77777777">
      <w:pPr>
        <w:pStyle w:val="Bulletlist"/>
        <w:rPr>
          <w:rFonts w:eastAsia="Calibri"/>
        </w:rPr>
      </w:pPr>
      <w:r w:rsidRPr="00F5707F">
        <w:rPr>
          <w:rFonts w:eastAsia="Calibri"/>
        </w:rPr>
        <w:t xml:space="preserve">Short ‘talking heads’ statements to illustrate the benefits of providing Art, Drama and Music Therapies practice placements. </w:t>
      </w:r>
    </w:p>
    <w:p w:rsidR="00084D9F" w:rsidP="00640E9E" w:rsidRDefault="00084D9F" w14:paraId="4FF324F6" w14:textId="77777777">
      <w:pPr>
        <w:pStyle w:val="Bulletlist"/>
        <w:rPr>
          <w:rFonts w:eastAsia="Calibri"/>
        </w:rPr>
      </w:pPr>
      <w:r w:rsidRPr="00F5707F">
        <w:rPr>
          <w:rFonts w:eastAsia="Calibri"/>
        </w:rPr>
        <w:t>Short vignettes of Art, Drama and Music Therapists in action</w:t>
      </w:r>
    </w:p>
    <w:p w:rsidRPr="00F5707F" w:rsidR="00084D9F" w:rsidP="00084D9F" w:rsidRDefault="00084D9F" w14:paraId="3DDDBFE4" w14:textId="77777777">
      <w:pPr>
        <w:pStyle w:val="ListParagraph"/>
        <w:widowControl w:val="0"/>
        <w:autoSpaceDE w:val="0"/>
        <w:autoSpaceDN w:val="0"/>
        <w:spacing w:after="0" w:line="240" w:lineRule="auto"/>
        <w:ind w:left="1080" w:right="-45" w:firstLine="0"/>
        <w:textboxTightWrap w:val="none"/>
        <w:rPr>
          <w:rFonts w:eastAsia="Calibri" w:cs="Arial"/>
          <w:color w:val="auto"/>
          <w:sz w:val="26"/>
          <w:szCs w:val="26"/>
        </w:rPr>
      </w:pPr>
    </w:p>
    <w:p w:rsidRPr="00F5707F" w:rsidR="00084D9F" w:rsidP="00327E18" w:rsidRDefault="00084D9F" w14:paraId="7F177573" w14:textId="77777777">
      <w:pPr>
        <w:pStyle w:val="Heading4"/>
        <w:rPr>
          <w:rFonts w:hint="eastAsia"/>
        </w:rPr>
      </w:pPr>
      <w:r w:rsidRPr="00F5707F">
        <w:lastRenderedPageBreak/>
        <w:t xml:space="preserve">CAMHS film core messages (to be developed with CAMHS Art, Drama </w:t>
      </w:r>
      <w:r>
        <w:t>and</w:t>
      </w:r>
      <w:r w:rsidRPr="00F5707F">
        <w:t xml:space="preserve"> Music Therapists </w:t>
      </w:r>
      <w:r>
        <w:t>and</w:t>
      </w:r>
      <w:r w:rsidRPr="00F5707F">
        <w:t xml:space="preserve"> Service Users)</w:t>
      </w:r>
      <w:r w:rsidRPr="00F5707F">
        <w:rPr>
          <w:rFonts w:ascii="Calibri" w:hAnsi="Calibri" w:eastAsia="Calibri" w:cs="Calibri"/>
          <w:color w:val="auto"/>
          <w:sz w:val="22"/>
          <w:szCs w:val="22"/>
        </w:rPr>
        <w:t xml:space="preserve"> </w:t>
      </w:r>
    </w:p>
    <w:p w:rsidRPr="00F5707F" w:rsidR="00084D9F" w:rsidP="00640E9E" w:rsidRDefault="00084D9F" w14:paraId="4201C4FF" w14:textId="77777777">
      <w:pPr>
        <w:pStyle w:val="Bulletlist"/>
        <w:rPr>
          <w:rFonts w:eastAsia="Calibri"/>
          <w:b/>
          <w:bCs/>
        </w:rPr>
      </w:pPr>
      <w:r w:rsidRPr="00F5707F">
        <w:rPr>
          <w:rFonts w:eastAsia="Calibri"/>
        </w:rPr>
        <w:t>Reference generic film on benefits of providing trainee placements.</w:t>
      </w:r>
    </w:p>
    <w:p w:rsidRPr="00F5707F" w:rsidR="00084D9F" w:rsidP="00640E9E" w:rsidRDefault="00084D9F" w14:paraId="58EF4D2B" w14:textId="05F837B6">
      <w:pPr>
        <w:pStyle w:val="Bulletlist"/>
        <w:rPr>
          <w:rFonts w:eastAsia="Calibri"/>
          <w:b/>
          <w:bCs/>
        </w:rPr>
      </w:pPr>
      <w:r w:rsidRPr="00F5707F">
        <w:rPr>
          <w:rFonts w:eastAsia="Calibri"/>
        </w:rPr>
        <w:t xml:space="preserve">Refer to the rise in </w:t>
      </w:r>
      <w:r w:rsidR="00284CE7">
        <w:rPr>
          <w:rFonts w:eastAsia="Calibri"/>
        </w:rPr>
        <w:t>Children and Young People (</w:t>
      </w:r>
      <w:r w:rsidRPr="00F5707F">
        <w:rPr>
          <w:rFonts w:eastAsia="Calibri"/>
        </w:rPr>
        <w:t>CYP</w:t>
      </w:r>
      <w:r w:rsidR="00284CE7">
        <w:rPr>
          <w:rFonts w:eastAsia="Calibri"/>
        </w:rPr>
        <w:t>)</w:t>
      </w:r>
      <w:r w:rsidRPr="00F5707F">
        <w:rPr>
          <w:rFonts w:eastAsia="Calibri"/>
        </w:rPr>
        <w:t xml:space="preserve"> unmet mental health needs.</w:t>
      </w:r>
    </w:p>
    <w:p w:rsidRPr="00F5707F" w:rsidR="00084D9F" w:rsidP="00640E9E" w:rsidRDefault="00084D9F" w14:paraId="6F703EFD" w14:textId="77777777">
      <w:pPr>
        <w:pStyle w:val="Bulletlist"/>
        <w:rPr>
          <w:rFonts w:eastAsia="Calibri"/>
          <w:b/>
          <w:bCs/>
        </w:rPr>
      </w:pPr>
      <w:r w:rsidRPr="00F5707F">
        <w:rPr>
          <w:rFonts w:eastAsia="Calibri"/>
        </w:rPr>
        <w:t>Outline that to support CYP during these challenging times, Trusts may find that broadening their services to include Art, Drama and Music Therapies leads to better engagement and outcomes for CYP (evidenced in the Trusts that do).</w:t>
      </w:r>
    </w:p>
    <w:p w:rsidRPr="00F5707F" w:rsidR="00084D9F" w:rsidP="00640E9E" w:rsidRDefault="00084D9F" w14:paraId="402D5DFB" w14:textId="1749A66D">
      <w:pPr>
        <w:pStyle w:val="Bulletlist"/>
        <w:rPr>
          <w:rFonts w:eastAsia="Calibri"/>
          <w:b/>
          <w:bCs/>
        </w:rPr>
      </w:pPr>
      <w:r w:rsidRPr="00F5707F">
        <w:rPr>
          <w:rFonts w:eastAsia="Calibri"/>
        </w:rPr>
        <w:t xml:space="preserve">Illustrate that Art, Drama and Music Therapies work in partnerships across settings including early years provisions and schools. </w:t>
      </w:r>
    </w:p>
    <w:p w:rsidRPr="00F5707F" w:rsidR="00084D9F" w:rsidP="00640E9E" w:rsidRDefault="00084D9F" w14:paraId="277B3995" w14:textId="77777777">
      <w:pPr>
        <w:pStyle w:val="Bulletlist"/>
        <w:rPr>
          <w:rFonts w:eastAsia="Calibri"/>
          <w:b/>
          <w:bCs/>
        </w:rPr>
      </w:pPr>
      <w:r w:rsidRPr="00F5707F">
        <w:rPr>
          <w:rFonts w:eastAsia="Calibri"/>
        </w:rPr>
        <w:t xml:space="preserve">Short testimonies from trainees, placement providers and service users </w:t>
      </w:r>
    </w:p>
    <w:p w:rsidRPr="00F5707F" w:rsidR="00084D9F" w:rsidP="00640E9E" w:rsidRDefault="00084D9F" w14:paraId="3D5CC2F9" w14:textId="77777777">
      <w:pPr>
        <w:pStyle w:val="Bulletlist"/>
        <w:rPr>
          <w:rFonts w:eastAsia="Calibri"/>
          <w:b/>
          <w:bCs/>
        </w:rPr>
      </w:pPr>
      <w:r w:rsidRPr="00F5707F">
        <w:rPr>
          <w:rFonts w:eastAsia="Calibri"/>
        </w:rPr>
        <w:t>Short vignettes of Art, Drama and Music Therapists in action</w:t>
      </w:r>
    </w:p>
    <w:p w:rsidR="00B40C2A" w:rsidP="00B40C2A" w:rsidRDefault="00B40C2A" w14:paraId="611C4D8D" w14:textId="77777777">
      <w:pPr>
        <w:widowControl w:val="0"/>
        <w:autoSpaceDE w:val="0"/>
        <w:autoSpaceDN w:val="0"/>
        <w:spacing w:after="0" w:line="240" w:lineRule="auto"/>
        <w:ind w:right="-45"/>
        <w:textboxTightWrap w:val="none"/>
        <w:rPr>
          <w:rFonts w:eastAsia="Calibri" w:cs="Arial"/>
          <w:b/>
          <w:bCs/>
          <w:color w:val="auto"/>
          <w:sz w:val="26"/>
          <w:szCs w:val="26"/>
        </w:rPr>
      </w:pPr>
    </w:p>
    <w:p w:rsidR="00B40C2A" w:rsidP="00B40C2A" w:rsidRDefault="00B40C2A" w14:paraId="19EC1CE2" w14:textId="4E4FB8BB">
      <w:pPr>
        <w:pStyle w:val="Heading4"/>
        <w:rPr>
          <w:rFonts w:hint="eastAsia"/>
        </w:rPr>
      </w:pPr>
      <w:r w:rsidRPr="00B069E8">
        <w:rPr>
          <w:rFonts w:cstheme="minorHAnsi"/>
        </w:rPr>
        <w:t xml:space="preserve">AMHS film core messages </w:t>
      </w:r>
      <w:r w:rsidRPr="00B069E8">
        <w:t xml:space="preserve">(to be developed with CAMHS Art, Drama </w:t>
      </w:r>
      <w:r w:rsidR="00CC1F91">
        <w:t>and</w:t>
      </w:r>
      <w:r w:rsidRPr="00B069E8">
        <w:t xml:space="preserve"> Music Therapists </w:t>
      </w:r>
      <w:r w:rsidR="00CC1F91">
        <w:t>and</w:t>
      </w:r>
      <w:r w:rsidRPr="00B069E8">
        <w:t xml:space="preserve"> </w:t>
      </w:r>
      <w:r>
        <w:t>S</w:t>
      </w:r>
      <w:r w:rsidRPr="00B069E8">
        <w:t xml:space="preserve">ervice </w:t>
      </w:r>
      <w:r>
        <w:t>U</w:t>
      </w:r>
      <w:r w:rsidRPr="00B069E8">
        <w:t xml:space="preserve">sers) </w:t>
      </w:r>
    </w:p>
    <w:p w:rsidRPr="00392B39" w:rsidR="00B40C2A" w:rsidP="00640E9E" w:rsidRDefault="00B40C2A" w14:paraId="121CDACD" w14:textId="77777777">
      <w:pPr>
        <w:pStyle w:val="Bulletlist"/>
        <w:rPr>
          <w:b/>
          <w:bCs/>
        </w:rPr>
      </w:pPr>
      <w:r>
        <w:t>Reference generic film on benefits of providing trainee placements.</w:t>
      </w:r>
    </w:p>
    <w:p w:rsidRPr="00B40C2A" w:rsidR="00B40C2A" w:rsidP="00640E9E" w:rsidRDefault="00B40C2A" w14:paraId="7802B5FF" w14:textId="2CB5374F">
      <w:pPr>
        <w:pStyle w:val="Bulletlist"/>
      </w:pPr>
      <w:r w:rsidRPr="00B40C2A">
        <w:t xml:space="preserve">Refer to the rise in </w:t>
      </w:r>
      <w:r w:rsidR="00284CE7">
        <w:t>Adult Mental Health (</w:t>
      </w:r>
      <w:r w:rsidRPr="00B40C2A">
        <w:t>AMH</w:t>
      </w:r>
      <w:r w:rsidR="00284CE7">
        <w:t>)</w:t>
      </w:r>
      <w:r w:rsidRPr="00B40C2A">
        <w:t xml:space="preserve"> unmet mental health needs. </w:t>
      </w:r>
    </w:p>
    <w:p w:rsidRPr="00B40C2A" w:rsidR="00B40C2A" w:rsidP="00640E9E" w:rsidRDefault="00B40C2A" w14:paraId="1B0CFB70" w14:textId="77777777">
      <w:pPr>
        <w:pStyle w:val="Bulletlist"/>
      </w:pPr>
      <w:r w:rsidRPr="00B40C2A">
        <w:t>Outline that to support Service Users during these challenging times, Trusts may find that broadening their services to include Art, Drama and Music Therapies leads to better engagement and outcomes (evidenced in the Trusts that do).</w:t>
      </w:r>
    </w:p>
    <w:p w:rsidRPr="00B40C2A" w:rsidR="00B40C2A" w:rsidP="00640E9E" w:rsidRDefault="00B40C2A" w14:paraId="5C16BEA5" w14:textId="77777777">
      <w:pPr>
        <w:pStyle w:val="Bulletlist"/>
      </w:pPr>
      <w:r w:rsidRPr="00B40C2A">
        <w:t>Illustrate that Art, Drama and Music Therapies work in partnerships across settings including community settings, outpatient, in-patient, and forensic services.</w:t>
      </w:r>
    </w:p>
    <w:p w:rsidRPr="00B40C2A" w:rsidR="00B40C2A" w:rsidP="00640E9E" w:rsidRDefault="00B40C2A" w14:paraId="6F9C9A4D" w14:textId="77777777">
      <w:pPr>
        <w:pStyle w:val="Bulletlist"/>
        <w:rPr>
          <w:rFonts w:cstheme="minorHAnsi"/>
        </w:rPr>
      </w:pPr>
      <w:r w:rsidRPr="00B40C2A">
        <w:rPr>
          <w:rFonts w:cstheme="minorHAnsi"/>
        </w:rPr>
        <w:t>Short t</w:t>
      </w:r>
      <w:r w:rsidRPr="000753AE">
        <w:t>estimonies from trainees, placement providers and service users</w:t>
      </w:r>
      <w:r>
        <w:t xml:space="preserve"> </w:t>
      </w:r>
    </w:p>
    <w:p w:rsidR="00B40C2A" w:rsidP="00640E9E" w:rsidRDefault="00B40C2A" w14:paraId="65D87E6C" w14:textId="77777777">
      <w:pPr>
        <w:pStyle w:val="Bulletlist"/>
      </w:pPr>
      <w:r>
        <w:t xml:space="preserve">Short vignettes of art, </w:t>
      </w:r>
      <w:proofErr w:type="gramStart"/>
      <w:r>
        <w:t>drama</w:t>
      </w:r>
      <w:proofErr w:type="gramEnd"/>
      <w:r>
        <w:t xml:space="preserve"> and music therapists in action</w:t>
      </w:r>
    </w:p>
    <w:p w:rsidRPr="00B40C2A" w:rsidR="00B40C2A" w:rsidP="00B40C2A" w:rsidRDefault="00B40C2A" w14:paraId="5D156C64" w14:textId="77777777">
      <w:pPr>
        <w:widowControl w:val="0"/>
        <w:autoSpaceDE w:val="0"/>
        <w:autoSpaceDN w:val="0"/>
        <w:spacing w:after="0" w:line="240" w:lineRule="auto"/>
        <w:ind w:right="-45"/>
        <w:textboxTightWrap w:val="none"/>
        <w:rPr>
          <w:rFonts w:eastAsia="Calibri" w:cs="Arial"/>
          <w:b/>
          <w:bCs/>
          <w:color w:val="auto"/>
          <w:sz w:val="26"/>
          <w:szCs w:val="26"/>
        </w:rPr>
      </w:pPr>
    </w:p>
    <w:p w:rsidR="00084D9F" w:rsidP="00E24FA5" w:rsidRDefault="00084D9F" w14:paraId="56E93A47" w14:textId="77777777">
      <w:pPr>
        <w:pStyle w:val="Heading4"/>
        <w:rPr>
          <w:rFonts w:hint="eastAsia"/>
        </w:rPr>
      </w:pPr>
      <w:r w:rsidRPr="00F5707F">
        <w:t>Downloadable information</w:t>
      </w:r>
      <w:r w:rsidRPr="00F5707F">
        <w:rPr>
          <w:rFonts w:asciiTheme="minorHAnsi" w:hAnsiTheme="minorHAnsi" w:eastAsiaTheme="minorHAnsi" w:cstheme="minorHAnsi"/>
          <w:color w:val="auto"/>
          <w:sz w:val="22"/>
          <w:szCs w:val="22"/>
        </w:rPr>
        <w:t xml:space="preserve"> </w:t>
      </w:r>
    </w:p>
    <w:p w:rsidRPr="00714A78" w:rsidR="00084D9F" w:rsidP="00084D9F" w:rsidRDefault="00084D9F" w14:paraId="4C6DA3DD" w14:textId="77777777">
      <w:pPr>
        <w:rPr>
          <w:rFonts w:eastAsia="Calibri"/>
        </w:rPr>
      </w:pPr>
      <w:r w:rsidRPr="00714A78">
        <w:rPr>
          <w:rFonts w:eastAsia="Calibri"/>
        </w:rPr>
        <w:t>Several pdfs will be available to be downloaded from the professional bodies, HEIs and HEE’s websites and include:</w:t>
      </w:r>
    </w:p>
    <w:p w:rsidRPr="00F5707F" w:rsidR="00084D9F" w:rsidP="00640E9E" w:rsidRDefault="00084D9F" w14:paraId="2534289B" w14:textId="77777777">
      <w:pPr>
        <w:pStyle w:val="Bulletlist"/>
        <w:rPr>
          <w:rFonts w:eastAsia="Calibri"/>
        </w:rPr>
      </w:pPr>
      <w:r w:rsidRPr="00F5707F">
        <w:rPr>
          <w:rFonts w:eastAsia="Calibri"/>
        </w:rPr>
        <w:t>Information from each film compiled as a ‘fact sheet’.</w:t>
      </w:r>
    </w:p>
    <w:p w:rsidR="00084D9F" w:rsidP="00640E9E" w:rsidRDefault="00084D9F" w14:paraId="5D069B8C" w14:textId="77777777">
      <w:pPr>
        <w:pStyle w:val="Bulletlist"/>
        <w:rPr>
          <w:rFonts w:eastAsia="Calibri"/>
        </w:rPr>
      </w:pPr>
      <w:r w:rsidRPr="00F5707F">
        <w:rPr>
          <w:rFonts w:eastAsia="Calibri"/>
        </w:rPr>
        <w:t>Information on all Art, Drama and Music Therapies HEIs’ placement contact details.</w:t>
      </w:r>
      <w:r w:rsidRPr="00F5707F">
        <w:rPr>
          <w:rFonts w:eastAsia="Calibri"/>
          <w:vertAlign w:val="superscript"/>
        </w:rPr>
        <w:footnoteReference w:id="3"/>
      </w:r>
    </w:p>
    <w:p w:rsidRPr="00F5707F" w:rsidR="00084D9F" w:rsidP="00084D9F" w:rsidRDefault="00084D9F" w14:paraId="618A3082" w14:textId="77777777">
      <w:pPr>
        <w:widowControl w:val="0"/>
        <w:autoSpaceDE w:val="0"/>
        <w:autoSpaceDN w:val="0"/>
        <w:spacing w:after="0" w:line="240" w:lineRule="auto"/>
        <w:ind w:left="360" w:right="-45"/>
        <w:textboxTightWrap w:val="none"/>
        <w:rPr>
          <w:rFonts w:eastAsia="Calibri" w:cs="Arial"/>
          <w:color w:val="auto"/>
          <w:sz w:val="26"/>
          <w:szCs w:val="26"/>
        </w:rPr>
      </w:pPr>
    </w:p>
    <w:p w:rsidRPr="00F5707F" w:rsidR="00084D9F" w:rsidP="00E24FA5" w:rsidRDefault="00084D9F" w14:paraId="0D73E596" w14:textId="77777777">
      <w:pPr>
        <w:pStyle w:val="Heading4"/>
        <w:rPr>
          <w:rFonts w:hint="eastAsia"/>
        </w:rPr>
      </w:pPr>
      <w:r w:rsidRPr="00F5707F">
        <w:t xml:space="preserve">Blogs from Trainees </w:t>
      </w:r>
      <w:r>
        <w:t>and</w:t>
      </w:r>
      <w:r w:rsidRPr="00F5707F">
        <w:t xml:space="preserve"> Newly Qualified Art, Drama </w:t>
      </w:r>
      <w:r>
        <w:t>and</w:t>
      </w:r>
      <w:r w:rsidRPr="00F5707F">
        <w:t xml:space="preserve"> Music Therapists and Placement Providers</w:t>
      </w:r>
      <w:r>
        <w:t xml:space="preserve"> </w:t>
      </w:r>
    </w:p>
    <w:p w:rsidRPr="00FA46D8" w:rsidR="00084D9F" w:rsidP="00084D9F" w:rsidRDefault="00084D9F" w14:paraId="323B76B9" w14:textId="77777777">
      <w:pPr>
        <w:rPr>
          <w:rFonts w:eastAsia="Calibri"/>
          <w:lang w:val="en-US"/>
        </w:rPr>
      </w:pPr>
      <w:r w:rsidRPr="00FA46D8">
        <w:rPr>
          <w:rFonts w:eastAsia="Calibri"/>
          <w:lang w:val="en-US"/>
        </w:rPr>
        <w:t>Contributors to the films will be invited to write short pieces describing their placement experience and including the following questions:</w:t>
      </w:r>
    </w:p>
    <w:p w:rsidRPr="000B02B1" w:rsidR="00084D9F" w:rsidP="00084D9F" w:rsidRDefault="00084D9F" w14:paraId="2E4658C5" w14:textId="77777777">
      <w:pPr>
        <w:rPr>
          <w:rFonts w:eastAsia="Calibri"/>
          <w:b/>
          <w:bCs/>
          <w:lang w:val="en-US"/>
        </w:rPr>
      </w:pPr>
      <w:r w:rsidRPr="000B02B1">
        <w:rPr>
          <w:rFonts w:eastAsia="Calibri"/>
          <w:b/>
          <w:bCs/>
          <w:lang w:val="en-US"/>
        </w:rPr>
        <w:t>Trainees and Newly Qualified practitioners:</w:t>
      </w:r>
    </w:p>
    <w:p w:rsidR="00084D9F" w:rsidP="00640E9E" w:rsidRDefault="00084D9F" w14:paraId="5BC854EE" w14:textId="77777777">
      <w:pPr>
        <w:pStyle w:val="Bulletlist"/>
        <w:rPr>
          <w:rFonts w:eastAsia="Calibri"/>
        </w:rPr>
      </w:pPr>
      <w:r w:rsidRPr="00FA46D8">
        <w:rPr>
          <w:rFonts w:eastAsia="Calibri"/>
        </w:rPr>
        <w:t>What stays with you from your start on placement?</w:t>
      </w:r>
    </w:p>
    <w:p w:rsidR="00084D9F" w:rsidP="00640E9E" w:rsidRDefault="00084D9F" w14:paraId="2F6F26B9" w14:textId="77777777">
      <w:pPr>
        <w:pStyle w:val="Bulletlist"/>
        <w:rPr>
          <w:rFonts w:eastAsia="Calibri"/>
        </w:rPr>
      </w:pPr>
      <w:r w:rsidRPr="00FA46D8">
        <w:rPr>
          <w:rFonts w:eastAsia="Calibri"/>
        </w:rPr>
        <w:t xml:space="preserve">What are your most important learning points? </w:t>
      </w:r>
    </w:p>
    <w:p w:rsidRPr="00FA46D8" w:rsidR="00084D9F" w:rsidP="00640E9E" w:rsidRDefault="00084D9F" w14:paraId="562D4F23" w14:textId="77777777">
      <w:pPr>
        <w:pStyle w:val="Bulletlist"/>
        <w:rPr>
          <w:rFonts w:eastAsia="Calibri"/>
        </w:rPr>
      </w:pPr>
      <w:r w:rsidRPr="00FA46D8">
        <w:rPr>
          <w:rFonts w:eastAsia="Calibri"/>
        </w:rPr>
        <w:t xml:space="preserve">What would you say to encourage organisations to set up placements? </w:t>
      </w:r>
    </w:p>
    <w:p w:rsidRPr="000B02B1" w:rsidR="00084D9F" w:rsidP="00084D9F" w:rsidRDefault="00084D9F" w14:paraId="2341D9F1" w14:textId="77777777">
      <w:pPr>
        <w:rPr>
          <w:rFonts w:eastAsia="Calibri"/>
          <w:b/>
          <w:bCs/>
          <w:lang w:val="en-US"/>
        </w:rPr>
      </w:pPr>
      <w:r w:rsidRPr="000B02B1">
        <w:rPr>
          <w:rFonts w:eastAsia="Calibri"/>
          <w:b/>
          <w:bCs/>
          <w:lang w:val="en-US"/>
        </w:rPr>
        <w:t>Placement providers:</w:t>
      </w:r>
    </w:p>
    <w:p w:rsidR="00084D9F" w:rsidP="00640E9E" w:rsidRDefault="00084D9F" w14:paraId="3052BF6E" w14:textId="77777777">
      <w:pPr>
        <w:pStyle w:val="Bulletlist"/>
        <w:rPr>
          <w:rFonts w:eastAsia="Calibri"/>
        </w:rPr>
      </w:pPr>
      <w:r w:rsidRPr="00FA46D8">
        <w:rPr>
          <w:rFonts w:eastAsia="Calibri"/>
        </w:rPr>
        <w:t>What motivates you to provide practice placements?</w:t>
      </w:r>
    </w:p>
    <w:p w:rsidR="00084D9F" w:rsidP="00640E9E" w:rsidRDefault="00084D9F" w14:paraId="7186A05F" w14:textId="77777777">
      <w:pPr>
        <w:pStyle w:val="Bulletlist"/>
        <w:rPr>
          <w:rFonts w:eastAsia="Calibri"/>
        </w:rPr>
      </w:pPr>
      <w:r w:rsidRPr="00FA46D8">
        <w:rPr>
          <w:rFonts w:eastAsia="Calibri"/>
        </w:rPr>
        <w:t xml:space="preserve">What are your most important learning points as a supervisor/placement provider? </w:t>
      </w:r>
    </w:p>
    <w:p w:rsidR="00084D9F" w:rsidP="00640E9E" w:rsidRDefault="00084D9F" w14:paraId="54C34C4E" w14:textId="77777777">
      <w:pPr>
        <w:pStyle w:val="Bulletlist"/>
        <w:rPr>
          <w:rFonts w:eastAsia="Calibri"/>
        </w:rPr>
      </w:pPr>
      <w:r w:rsidRPr="00FA46D8">
        <w:rPr>
          <w:rFonts w:eastAsia="Calibri"/>
        </w:rPr>
        <w:t>What would you say to encourage organisations to set up placements?</w:t>
      </w:r>
    </w:p>
    <w:p w:rsidR="00084D9F" w:rsidP="00084D9F" w:rsidRDefault="00084D9F" w14:paraId="5CE8634A" w14:textId="3D72E850">
      <w:pPr>
        <w:spacing w:after="0" w:line="240" w:lineRule="auto"/>
        <w:textboxTightWrap w:val="none"/>
        <w:rPr>
          <w:rFonts w:ascii="Arial Bold" w:hAnsi="Arial Bold" w:cs="Arial"/>
          <w:b/>
          <w:color w:val="231F20" w:themeColor="background1"/>
          <w:kern w:val="28"/>
          <w:sz w:val="32"/>
          <w14:ligatures w14:val="standardContextual"/>
        </w:rPr>
      </w:pPr>
    </w:p>
    <w:p w:rsidRPr="00FA46D8" w:rsidR="00084D9F" w:rsidP="00E24FA5" w:rsidRDefault="00084D9F" w14:paraId="286ACA27" w14:textId="77777777">
      <w:pPr>
        <w:pStyle w:val="Heading3"/>
      </w:pPr>
      <w:bookmarkStart w:name="_Toc141712067" w:id="13"/>
      <w:r w:rsidRPr="00FA46D8">
        <w:t xml:space="preserve">Information for placement providers and </w:t>
      </w:r>
      <w:r>
        <w:t>HEE</w:t>
      </w:r>
      <w:r w:rsidRPr="00FA46D8">
        <w:t xml:space="preserve"> to maintain placement </w:t>
      </w:r>
      <w:proofErr w:type="gramStart"/>
      <w:r w:rsidRPr="00FA46D8">
        <w:t>provision</w:t>
      </w:r>
      <w:bookmarkEnd w:id="13"/>
      <w:proofErr w:type="gramEnd"/>
      <w:r w:rsidRPr="00FA46D8">
        <w:rPr>
          <w:rFonts w:asciiTheme="minorHAnsi" w:hAnsiTheme="minorHAnsi" w:eastAsiaTheme="minorHAnsi" w:cstheme="minorBidi"/>
          <w:color w:val="auto"/>
          <w:sz w:val="22"/>
          <w:szCs w:val="22"/>
        </w:rPr>
        <w:t xml:space="preserve"> </w:t>
      </w:r>
    </w:p>
    <w:p w:rsidR="0092519E" w:rsidP="0092519E" w:rsidRDefault="00084D9F" w14:paraId="7F8CF76F" w14:textId="77777777">
      <w:pPr>
        <w:pStyle w:val="Standfirst"/>
        <w:rPr>
          <w:rFonts w:eastAsia="Calibri"/>
          <w:lang w:val="en-US"/>
        </w:rPr>
      </w:pPr>
      <w:r w:rsidRPr="00327E18">
        <w:rPr>
          <w:rFonts w:eastAsia="Calibri"/>
          <w:lang w:val="en-US"/>
        </w:rPr>
        <w:t xml:space="preserve">A detailed list of what works well and what needs improving is included in the full report. </w:t>
      </w:r>
    </w:p>
    <w:p w:rsidRPr="00327E18" w:rsidR="00084D9F" w:rsidP="0092519E" w:rsidRDefault="00084D9F" w14:paraId="23DA094B" w14:textId="7743CFEF">
      <w:pPr>
        <w:pStyle w:val="Heading4"/>
        <w:rPr>
          <w:rFonts w:hint="eastAsia"/>
          <w:lang w:val="en-US"/>
        </w:rPr>
      </w:pPr>
      <w:r w:rsidRPr="00327E18">
        <w:rPr>
          <w:lang w:val="en-US"/>
        </w:rPr>
        <w:t>The most prominent challenges included:</w:t>
      </w:r>
    </w:p>
    <w:p w:rsidR="00084D9F" w:rsidP="00640E9E" w:rsidRDefault="00084D9F" w14:paraId="7EA354E3" w14:textId="77777777">
      <w:pPr>
        <w:pStyle w:val="Bulletlist"/>
        <w:rPr>
          <w:rFonts w:eastAsia="Calibri"/>
        </w:rPr>
      </w:pPr>
      <w:r w:rsidRPr="00FA46D8">
        <w:rPr>
          <w:rFonts w:eastAsia="Calibri"/>
        </w:rPr>
        <w:t>Time-consuming on-boarding processes and the need for early placement allocation to mitigate this.</w:t>
      </w:r>
    </w:p>
    <w:p w:rsidR="00084D9F" w:rsidP="00640E9E" w:rsidRDefault="00084D9F" w14:paraId="5AFC9614" w14:textId="77777777">
      <w:pPr>
        <w:pStyle w:val="Bulletlist"/>
        <w:rPr>
          <w:rFonts w:eastAsia="Calibri"/>
        </w:rPr>
      </w:pPr>
      <w:r w:rsidRPr="00FA46D8">
        <w:rPr>
          <w:rFonts w:eastAsia="Calibri"/>
        </w:rPr>
        <w:t>Providing enhanced preparation for placement and development of a professional identity for trainees.</w:t>
      </w:r>
    </w:p>
    <w:p w:rsidR="00084D9F" w:rsidP="00640E9E" w:rsidRDefault="00084D9F" w14:paraId="271662CC" w14:textId="77777777">
      <w:pPr>
        <w:pStyle w:val="Bulletlist"/>
        <w:rPr>
          <w:rFonts w:eastAsia="Calibri"/>
        </w:rPr>
      </w:pPr>
      <w:r w:rsidRPr="00FA46D8">
        <w:rPr>
          <w:rFonts w:eastAsia="Calibri"/>
        </w:rPr>
        <w:t xml:space="preserve">Ensuring equal opportunities of access to NHS placements for </w:t>
      </w:r>
      <w:proofErr w:type="gramStart"/>
      <w:r w:rsidRPr="00FA46D8">
        <w:rPr>
          <w:rFonts w:eastAsia="Calibri"/>
        </w:rPr>
        <w:t>first-year</w:t>
      </w:r>
      <w:proofErr w:type="gramEnd"/>
      <w:r w:rsidRPr="00FA46D8">
        <w:rPr>
          <w:rFonts w:eastAsia="Calibri"/>
        </w:rPr>
        <w:t xml:space="preserve"> and overseas trainees.</w:t>
      </w:r>
    </w:p>
    <w:p w:rsidR="00084D9F" w:rsidP="00640E9E" w:rsidRDefault="00084D9F" w14:paraId="20D8E44F" w14:textId="77777777">
      <w:pPr>
        <w:pStyle w:val="Bulletlist"/>
        <w:rPr>
          <w:rFonts w:eastAsia="Calibri"/>
        </w:rPr>
      </w:pPr>
      <w:r w:rsidRPr="00FA46D8">
        <w:rPr>
          <w:rFonts w:eastAsia="Calibri"/>
        </w:rPr>
        <w:t xml:space="preserve">Outlining clear requirements for clinical hours and how to monitor this (logs, etc.). </w:t>
      </w:r>
    </w:p>
    <w:p w:rsidR="00084D9F" w:rsidP="00640E9E" w:rsidRDefault="00084D9F" w14:paraId="3BBB6704" w14:textId="77777777">
      <w:pPr>
        <w:pStyle w:val="Bulletlist"/>
        <w:rPr>
          <w:rFonts w:eastAsia="Calibri"/>
        </w:rPr>
      </w:pPr>
      <w:r w:rsidRPr="00FA46D8">
        <w:rPr>
          <w:rFonts w:eastAsia="Calibri"/>
        </w:rPr>
        <w:t xml:space="preserve">Establishing good communication and clear contracts with mutual expectations and contact details. </w:t>
      </w:r>
    </w:p>
    <w:p w:rsidR="00084D9F" w:rsidP="00640E9E" w:rsidRDefault="00084D9F" w14:paraId="1F6BE6C3" w14:textId="77777777">
      <w:pPr>
        <w:pStyle w:val="Bulletlist"/>
        <w:rPr>
          <w:rFonts w:eastAsia="Calibri"/>
        </w:rPr>
      </w:pPr>
      <w:r w:rsidRPr="00FA46D8">
        <w:rPr>
          <w:rFonts w:eastAsia="Calibri"/>
        </w:rPr>
        <w:t xml:space="preserve">Sharing the HEI’s programme and outline of the curriculum for supervisors to support learning. </w:t>
      </w:r>
    </w:p>
    <w:p w:rsidR="00084D9F" w:rsidP="00640E9E" w:rsidRDefault="00084D9F" w14:paraId="0980864F" w14:textId="77777777">
      <w:pPr>
        <w:pStyle w:val="Bulletlist"/>
        <w:rPr>
          <w:rFonts w:eastAsia="Calibri"/>
        </w:rPr>
      </w:pPr>
      <w:r w:rsidRPr="00FA46D8">
        <w:rPr>
          <w:rFonts w:eastAsia="Calibri"/>
        </w:rPr>
        <w:lastRenderedPageBreak/>
        <w:t xml:space="preserve">When pressure points may happen during the academic year: e.g., when deadlines for essays are or assessments scheduled, so supervisors are aware of potential stress. </w:t>
      </w:r>
    </w:p>
    <w:p w:rsidR="00084D9F" w:rsidP="00640E9E" w:rsidRDefault="00084D9F" w14:paraId="22AD3268" w14:textId="77777777">
      <w:pPr>
        <w:pStyle w:val="Bulletlist"/>
        <w:rPr>
          <w:rFonts w:eastAsia="Calibri"/>
        </w:rPr>
      </w:pPr>
      <w:r w:rsidRPr="00FA46D8">
        <w:rPr>
          <w:rFonts w:eastAsia="Calibri"/>
        </w:rPr>
        <w:t>Information on governance, safeguarding of clients but also of students, e.g., whistle- blowing policy and how to raise concerns.</w:t>
      </w:r>
    </w:p>
    <w:p w:rsidRPr="00FA46D8" w:rsidR="00084D9F" w:rsidP="00084D9F" w:rsidRDefault="00084D9F" w14:paraId="697391FA" w14:textId="77777777">
      <w:pPr>
        <w:widowControl w:val="0"/>
        <w:autoSpaceDE w:val="0"/>
        <w:autoSpaceDN w:val="0"/>
        <w:adjustRightInd w:val="0"/>
        <w:spacing w:after="0" w:line="240" w:lineRule="auto"/>
        <w:ind w:left="360"/>
        <w:textboxTightWrap w:val="none"/>
        <w:rPr>
          <w:rFonts w:eastAsia="Calibri" w:asciiTheme="minorHAnsi" w:hAnsiTheme="minorHAnsi" w:cstheme="minorHAnsi"/>
          <w:color w:val="auto"/>
          <w:sz w:val="26"/>
          <w:szCs w:val="26"/>
        </w:rPr>
      </w:pPr>
    </w:p>
    <w:p w:rsidR="00084D9F" w:rsidP="00084D9F" w:rsidRDefault="00084D9F" w14:paraId="11B407A1" w14:textId="77777777">
      <w:pPr>
        <w:widowControl w:val="0"/>
        <w:autoSpaceDE w:val="0"/>
        <w:autoSpaceDN w:val="0"/>
        <w:adjustRightInd w:val="0"/>
        <w:spacing w:after="0" w:line="240" w:lineRule="auto"/>
        <w:textboxTightWrap w:val="none"/>
        <w:rPr>
          <w:rFonts w:eastAsia="Calibri" w:asciiTheme="minorHAnsi" w:hAnsiTheme="minorHAnsi" w:cstheme="minorHAnsi"/>
          <w:color w:val="auto"/>
          <w:sz w:val="26"/>
          <w:szCs w:val="26"/>
          <w:lang w:val="en-US"/>
        </w:rPr>
      </w:pPr>
    </w:p>
    <w:p w:rsidRPr="00327E18" w:rsidR="00084D9F" w:rsidP="0092519E" w:rsidRDefault="00084D9F" w14:paraId="42955CDE" w14:textId="77777777">
      <w:pPr>
        <w:pStyle w:val="Heading4"/>
        <w:rPr>
          <w:rFonts w:hint="eastAsia"/>
          <w:lang w:val="en-US"/>
        </w:rPr>
      </w:pPr>
      <w:r w:rsidRPr="00327E18">
        <w:rPr>
          <w:lang w:val="en-US"/>
        </w:rPr>
        <w:t>Successful strategies include:</w:t>
      </w:r>
    </w:p>
    <w:p w:rsidR="00084D9F" w:rsidP="00640E9E" w:rsidRDefault="00084D9F" w14:paraId="77187F05" w14:textId="77777777">
      <w:pPr>
        <w:pStyle w:val="Bulletlist"/>
        <w:rPr>
          <w:rFonts w:eastAsia="Calibri"/>
        </w:rPr>
      </w:pPr>
      <w:r w:rsidRPr="00FA46D8">
        <w:rPr>
          <w:rFonts w:eastAsia="Calibri"/>
        </w:rPr>
        <w:t xml:space="preserve">Partnership teaching between HEIs and Trusts, and students accessing mandatory training on statutory issues such as safeguarding, GDPR, etc. </w:t>
      </w:r>
    </w:p>
    <w:p w:rsidR="00084D9F" w:rsidP="00640E9E" w:rsidRDefault="00084D9F" w14:paraId="01CDE2DF" w14:textId="77777777">
      <w:pPr>
        <w:pStyle w:val="Bulletlist"/>
        <w:rPr>
          <w:rFonts w:eastAsia="Calibri"/>
        </w:rPr>
      </w:pPr>
      <w:r w:rsidRPr="00FA46D8">
        <w:rPr>
          <w:rFonts w:eastAsia="Calibri"/>
        </w:rPr>
        <w:t xml:space="preserve">Preparing trainees to articulate what they do when they start on placement and first meet multi-disciplinary </w:t>
      </w:r>
      <w:proofErr w:type="gramStart"/>
      <w:r w:rsidRPr="00FA46D8">
        <w:rPr>
          <w:rFonts w:eastAsia="Calibri"/>
        </w:rPr>
        <w:t>teams</w:t>
      </w:r>
      <w:proofErr w:type="gramEnd"/>
      <w:r w:rsidRPr="00FA46D8">
        <w:rPr>
          <w:rFonts w:eastAsia="Calibri"/>
        </w:rPr>
        <w:t xml:space="preserve"> members.  </w:t>
      </w:r>
    </w:p>
    <w:p w:rsidR="00084D9F" w:rsidP="00640E9E" w:rsidRDefault="00084D9F" w14:paraId="528548D2" w14:textId="77777777">
      <w:pPr>
        <w:pStyle w:val="Bulletlist"/>
        <w:rPr>
          <w:rFonts w:eastAsia="Calibri"/>
        </w:rPr>
      </w:pPr>
      <w:r w:rsidRPr="00FA46D8">
        <w:rPr>
          <w:rFonts w:eastAsia="Calibri"/>
        </w:rPr>
        <w:t>Having a central named contact person</w:t>
      </w:r>
      <w:r w:rsidRPr="00FA46D8">
        <w:rPr>
          <w:rFonts w:eastAsia="Calibri"/>
          <w:b/>
          <w:bCs/>
        </w:rPr>
        <w:t xml:space="preserve">, </w:t>
      </w:r>
      <w:r w:rsidRPr="00FA46D8">
        <w:rPr>
          <w:rFonts w:eastAsia="Calibri"/>
        </w:rPr>
        <w:t xml:space="preserve">with enough funded time to look after placements was identified as making a significant improvement by both placement providers </w:t>
      </w:r>
      <w:r>
        <w:rPr>
          <w:rFonts w:eastAsia="Calibri"/>
        </w:rPr>
        <w:t>and</w:t>
      </w:r>
      <w:r w:rsidRPr="00FA46D8">
        <w:rPr>
          <w:rFonts w:eastAsia="Calibri"/>
        </w:rPr>
        <w:t xml:space="preserve"> HEIs.</w:t>
      </w:r>
    </w:p>
    <w:p w:rsidR="00084D9F" w:rsidP="00640E9E" w:rsidRDefault="00084D9F" w14:paraId="5E4788E4" w14:textId="77777777">
      <w:pPr>
        <w:pStyle w:val="Bulletlist"/>
        <w:rPr>
          <w:rFonts w:eastAsia="Calibri"/>
        </w:rPr>
      </w:pPr>
      <w:r w:rsidRPr="00FA46D8">
        <w:rPr>
          <w:rFonts w:eastAsia="Calibri"/>
        </w:rPr>
        <w:t>Clear and timely communication</w:t>
      </w:r>
      <w:r w:rsidRPr="00FA46D8">
        <w:rPr>
          <w:rFonts w:eastAsia="Calibri"/>
          <w:b/>
          <w:bCs/>
        </w:rPr>
        <w:t xml:space="preserve"> </w:t>
      </w:r>
      <w:r w:rsidRPr="00FA46D8">
        <w:rPr>
          <w:rFonts w:eastAsia="Calibri"/>
        </w:rPr>
        <w:t>as this is key to ensuring good relationships between HEIs and placement providers.</w:t>
      </w:r>
    </w:p>
    <w:p w:rsidR="00084D9F" w:rsidP="00640E9E" w:rsidRDefault="00084D9F" w14:paraId="795B732F" w14:textId="080EAA3E">
      <w:pPr>
        <w:pStyle w:val="Bulletlist"/>
        <w:rPr>
          <w:rFonts w:eastAsia="Calibri"/>
        </w:rPr>
      </w:pPr>
      <w:r w:rsidRPr="00FA46D8">
        <w:rPr>
          <w:rFonts w:eastAsia="Calibri"/>
        </w:rPr>
        <w:t>Regular training events and meetings</w:t>
      </w:r>
      <w:r w:rsidRPr="00FA46D8">
        <w:rPr>
          <w:rFonts w:eastAsia="Calibri"/>
          <w:b/>
          <w:bCs/>
        </w:rPr>
        <w:t xml:space="preserve"> </w:t>
      </w:r>
      <w:r w:rsidRPr="00FA46D8">
        <w:rPr>
          <w:rFonts w:eastAsia="Calibri"/>
        </w:rPr>
        <w:t xml:space="preserve">between HEIs and Placement providers as these were appreciated by all and helped build relationships and sustain communication. </w:t>
      </w:r>
    </w:p>
    <w:p w:rsidRPr="0007055D" w:rsidR="00071142" w:rsidP="00640E9E" w:rsidRDefault="00071142" w14:paraId="318D1FA4" w14:textId="77777777">
      <w:pPr>
        <w:pStyle w:val="Bulletlist"/>
        <w:numPr>
          <w:ilvl w:val="0"/>
          <w:numId w:val="0"/>
        </w:numPr>
        <w:rPr>
          <w:rFonts w:eastAsia="Calibri"/>
        </w:rPr>
      </w:pPr>
    </w:p>
    <w:p w:rsidRPr="008F1E48" w:rsidR="00084D9F" w:rsidP="0092519E" w:rsidRDefault="00084D9F" w14:paraId="445EC28B" w14:textId="77777777">
      <w:pPr>
        <w:pStyle w:val="Heading3"/>
      </w:pPr>
      <w:bookmarkStart w:name="_Toc141712068" w:id="14"/>
      <w:r w:rsidRPr="00FA46D8">
        <w:t xml:space="preserve">In </w:t>
      </w:r>
      <w:r>
        <w:t>c</w:t>
      </w:r>
      <w:r w:rsidRPr="00FA46D8">
        <w:t>onclusion</w:t>
      </w:r>
      <w:bookmarkEnd w:id="14"/>
    </w:p>
    <w:p w:rsidR="00084D9F" w:rsidP="004F0A67" w:rsidRDefault="00084D9F" w14:paraId="4D4F1867" w14:textId="0F79819E">
      <w:pPr>
        <w:rPr>
          <w:rFonts w:eastAsia="Calibri"/>
          <w:lang w:val="en-US"/>
        </w:rPr>
      </w:pPr>
      <w:r w:rsidRPr="00FA46D8">
        <w:rPr>
          <w:rFonts w:eastAsia="Calibri"/>
          <w:lang w:val="en-US"/>
        </w:rPr>
        <w:t xml:space="preserve">Practice placements are vital to the NHS and its future workforce, as they support the growth of confident and committed practitioners. Importantly, Art, Drama and Music Therapies NHS practice placements can introduce these modalities into new settings and support the development of posts. The dedication of Art, Drama and Music Therapists who continue to provide practice placements without receiving any financial enhancements, and often within their own time, needs to be acknowledged. Ultimately, this benefits service users through diversifying choices, ensuring equality of access to resources, and improving experiences of care. </w:t>
      </w:r>
    </w:p>
    <w:p w:rsidR="00084D9F" w:rsidRDefault="00084D9F" w14:paraId="436E363B" w14:textId="77777777">
      <w:pPr>
        <w:spacing w:after="0" w:line="240" w:lineRule="auto"/>
        <w:textboxTightWrap w:val="none"/>
        <w:rPr>
          <w:rFonts w:eastAsia="Calibri"/>
          <w:lang w:val="en-US"/>
        </w:rPr>
      </w:pPr>
      <w:r>
        <w:rPr>
          <w:rFonts w:eastAsia="Calibri"/>
          <w:lang w:val="en-US"/>
        </w:rPr>
        <w:br w:type="page"/>
      </w:r>
    </w:p>
    <w:p w:rsidRPr="008F1E48" w:rsidR="00084D9F" w:rsidP="00084D9F" w:rsidRDefault="00084D9F" w14:paraId="7623593C" w14:textId="77777777">
      <w:pPr>
        <w:pStyle w:val="Heading2"/>
        <w:rPr>
          <w:rFonts w:asciiTheme="minorHAnsi" w:hAnsiTheme="minorHAnsi" w:cstheme="minorHAnsi"/>
        </w:rPr>
      </w:pPr>
      <w:bookmarkStart w:name="_Toc141712069" w:id="15"/>
      <w:r>
        <w:lastRenderedPageBreak/>
        <w:t xml:space="preserve">FAQs </w:t>
      </w:r>
      <w:r w:rsidRPr="00F5707F">
        <w:t xml:space="preserve">NHS </w:t>
      </w:r>
      <w:r>
        <w:t>Practice</w:t>
      </w:r>
      <w:r w:rsidRPr="00F5707F">
        <w:t xml:space="preserve"> </w:t>
      </w:r>
      <w:r>
        <w:t>Placements</w:t>
      </w:r>
      <w:r w:rsidRPr="00F5707F">
        <w:t xml:space="preserve"> </w:t>
      </w:r>
      <w:r>
        <w:t>for Art</w:t>
      </w:r>
      <w:r w:rsidRPr="00F5707F">
        <w:t xml:space="preserve">, </w:t>
      </w:r>
      <w:r>
        <w:t>Drama</w:t>
      </w:r>
      <w:r w:rsidRPr="00F5707F">
        <w:t xml:space="preserve"> </w:t>
      </w:r>
      <w:r>
        <w:t>and</w:t>
      </w:r>
      <w:r w:rsidRPr="00F5707F">
        <w:t xml:space="preserve"> </w:t>
      </w:r>
      <w:r>
        <w:t>Music</w:t>
      </w:r>
      <w:r w:rsidRPr="00F5707F">
        <w:t xml:space="preserve"> </w:t>
      </w:r>
      <w:r>
        <w:t>Therapists</w:t>
      </w:r>
      <w:bookmarkEnd w:id="15"/>
    </w:p>
    <w:p w:rsidRPr="008F1E48" w:rsidR="00084D9F" w:rsidP="002E3E70" w:rsidRDefault="00084D9F" w14:paraId="452350E7" w14:textId="77777777">
      <w:pPr>
        <w:pStyle w:val="Heading3"/>
      </w:pPr>
      <w:bookmarkStart w:name="Slide_Number_2" w:id="16"/>
      <w:bookmarkStart w:name="_Toc141712070" w:id="17"/>
      <w:bookmarkEnd w:id="16"/>
      <w:r w:rsidRPr="008F1E48">
        <w:t xml:space="preserve">Q: Who </w:t>
      </w:r>
      <w:proofErr w:type="gramStart"/>
      <w:r w:rsidRPr="008F1E48">
        <w:t>are</w:t>
      </w:r>
      <w:proofErr w:type="gramEnd"/>
      <w:r w:rsidRPr="008F1E48">
        <w:t xml:space="preserve"> Art, Drama and Music Therapists?</w:t>
      </w:r>
      <w:bookmarkEnd w:id="17"/>
    </w:p>
    <w:p w:rsidRPr="002E3E70" w:rsidR="002E3E70" w:rsidP="00CF3487" w:rsidRDefault="00084D9F" w14:paraId="7A52C105" w14:textId="53C3E6E9">
      <w:pPr>
        <w:pStyle w:val="BodyText"/>
        <w:spacing w:after="400"/>
        <w:rPr>
          <w:color w:val="003087" w:themeColor="accent1"/>
          <w:u w:val="single"/>
        </w:rPr>
      </w:pPr>
      <w:r w:rsidRPr="008F1E48">
        <w:t xml:space="preserve">Art, Drama and Music Therapists are Psychological Therapists and Allied Health Professionals. Qualified practitioners are statutorily regulated by the Health &amp; Care Professions Council </w:t>
      </w:r>
      <w:hyperlink r:id="rId18">
        <w:r w:rsidRPr="002C094F">
          <w:rPr>
            <w:rStyle w:val="Hyperlink"/>
            <w:rFonts w:cstheme="minorHAnsi"/>
            <w:u w:val="single"/>
          </w:rPr>
          <w:t>https://www.hcpc-uk.org</w:t>
        </w:r>
      </w:hyperlink>
      <w:r w:rsidR="002E3E70">
        <w:rPr>
          <w:rStyle w:val="Hyperlink"/>
          <w:rFonts w:cstheme="minorHAnsi"/>
          <w:u w:val="single"/>
        </w:rPr>
        <w:t>.</w:t>
      </w:r>
      <w:r w:rsidRPr="002C094F">
        <w:rPr>
          <w:color w:val="003087" w:themeColor="accent1"/>
          <w:u w:val="single"/>
        </w:rPr>
        <w:t xml:space="preserve">  </w:t>
      </w:r>
    </w:p>
    <w:p w:rsidRPr="002E3E70" w:rsidR="00084D9F" w:rsidP="002E3E70" w:rsidRDefault="00084D9F" w14:paraId="43A37EF7" w14:textId="77777777">
      <w:pPr>
        <w:pStyle w:val="Heading3"/>
        <w:rPr>
          <w:rFonts w:eastAsia="Calibri"/>
        </w:rPr>
      </w:pPr>
      <w:bookmarkStart w:name="_Toc141712071" w:id="18"/>
      <w:r w:rsidRPr="002E3E70">
        <w:t>Q: How do they work?</w:t>
      </w:r>
      <w:bookmarkEnd w:id="18"/>
      <w:r w:rsidRPr="002E3E70">
        <w:rPr>
          <w:rFonts w:eastAsia="Calibri"/>
        </w:rPr>
        <w:t xml:space="preserve"> </w:t>
      </w:r>
    </w:p>
    <w:p w:rsidRPr="008F1E48" w:rsidR="00084D9F" w:rsidP="002E3E70" w:rsidRDefault="00084D9F" w14:paraId="724A934F" w14:textId="77777777">
      <w:pPr>
        <w:pStyle w:val="BodyText"/>
        <w:spacing w:after="288" w:afterLines="120"/>
      </w:pPr>
      <w:r w:rsidRPr="008F1E48">
        <w:t>They work with mental and physical health conditions, and with a range of life-affecting conditions, providing a holistic approach to service users.</w:t>
      </w:r>
    </w:p>
    <w:p w:rsidR="002E3E70" w:rsidP="00CF3487" w:rsidRDefault="00084D9F" w14:paraId="098ED0B4" w14:textId="77777777">
      <w:pPr>
        <w:pStyle w:val="BodyText"/>
        <w:spacing w:before="240" w:after="400"/>
      </w:pPr>
      <w:r w:rsidRPr="008F1E48">
        <w:t>Art, Drama and Music Therapies are accessible to people from all cultures, including those with English as a second or other language, and across all ages from very young to older people.</w:t>
      </w:r>
    </w:p>
    <w:p w:rsidRPr="00084D9F" w:rsidR="00084D9F" w:rsidP="002E3E70" w:rsidRDefault="002E3E70" w14:paraId="1770024F" w14:textId="4154C979">
      <w:pPr>
        <w:pStyle w:val="BodyText"/>
        <w:spacing w:before="240" w:after="288" w:afterLines="120"/>
      </w:pPr>
      <w:bookmarkStart w:name="_Toc141712072" w:id="19"/>
      <w:r w:rsidRPr="002E3E70">
        <w:rPr>
          <w:rStyle w:val="Heading3Char"/>
        </w:rPr>
        <w:t xml:space="preserve">Q: What can art </w:t>
      </w:r>
      <w:r w:rsidRPr="002E3E70">
        <w:rPr>
          <w:rStyle w:val="Heading3Char"/>
          <w:rFonts w:eastAsia="Calibri"/>
        </w:rPr>
        <w:t>therapy trainees contribute to your service</w:t>
      </w:r>
      <w:r w:rsidRPr="002E3E70">
        <w:rPr>
          <w:rStyle w:val="Heading3Char"/>
        </w:rPr>
        <w:t>?</w:t>
      </w:r>
      <w:bookmarkEnd w:id="19"/>
      <w:r w:rsidRPr="002E3E70" w:rsidR="00084D9F">
        <w:rPr>
          <w:rStyle w:val="Heading3Char"/>
        </w:rPr>
        <w:t xml:space="preserve">  </w:t>
      </w:r>
      <w:r w:rsidRPr="008F1E48" w:rsidR="00084D9F">
        <w:t xml:space="preserve">                      </w:t>
      </w:r>
      <w:r w:rsidRPr="008F1E48" w:rsidR="00084D9F">
        <w:rPr>
          <w:rFonts w:eastAsia="Calibri"/>
        </w:rPr>
        <w:t xml:space="preserve">                                                                                                                          </w:t>
      </w:r>
    </w:p>
    <w:p w:rsidRPr="008F1E48" w:rsidR="00084D9F" w:rsidP="00640E9E" w:rsidRDefault="00084D9F" w14:paraId="3F156153" w14:textId="77777777">
      <w:pPr>
        <w:pStyle w:val="Bulletlist"/>
      </w:pPr>
      <w:r w:rsidRPr="008F1E48">
        <w:t>Trainee placements can help to develop new resources and improve access to treatment for service users.</w:t>
      </w:r>
    </w:p>
    <w:p w:rsidRPr="008F1E48" w:rsidR="00084D9F" w:rsidP="00640E9E" w:rsidRDefault="00084D9F" w14:paraId="324371B7" w14:textId="77777777">
      <w:pPr>
        <w:pStyle w:val="Bulletlist"/>
      </w:pPr>
      <w:r w:rsidRPr="008F1E48">
        <w:t>Trainees can bring fresh ideas, enthusiasm, and positivity to benefit multi-disciplinary teams’ wellbeing and motivation.</w:t>
      </w:r>
    </w:p>
    <w:p w:rsidRPr="008F1E48" w:rsidR="00084D9F" w:rsidP="00640E9E" w:rsidRDefault="00084D9F" w14:paraId="606E34AC" w14:textId="77777777">
      <w:pPr>
        <w:pStyle w:val="Bulletlist"/>
      </w:pPr>
      <w:r w:rsidRPr="008F1E48">
        <w:t xml:space="preserve">Service users </w:t>
      </w:r>
      <w:proofErr w:type="gramStart"/>
      <w:r w:rsidRPr="008F1E48">
        <w:t>value highly</w:t>
      </w:r>
      <w:proofErr w:type="gramEnd"/>
      <w:r w:rsidRPr="008F1E48">
        <w:t xml:space="preserve"> their art, drama or music therapy, which enhances their experiences of the service you provide.</w:t>
      </w:r>
    </w:p>
    <w:p w:rsidRPr="008F1E48" w:rsidR="00084D9F" w:rsidP="00640E9E" w:rsidRDefault="00084D9F" w14:paraId="7EE7975A" w14:textId="77777777">
      <w:pPr>
        <w:pStyle w:val="Bulletlist"/>
      </w:pPr>
      <w:r w:rsidRPr="008F1E48">
        <w:t>Trainees undertake intensive university-based learning to get them ready for placements.</w:t>
      </w:r>
    </w:p>
    <w:p w:rsidRPr="002E3E70" w:rsidR="00084D9F" w:rsidP="00640E9E" w:rsidRDefault="00084D9F" w14:paraId="2916C946" w14:textId="3CFB7BEF">
      <w:pPr>
        <w:pStyle w:val="Bulletlist"/>
      </w:pPr>
      <w:r w:rsidRPr="008F1E48">
        <w:t xml:space="preserve">An NHS placement provides an irreplaceable introduction to multi-disciplinary teams, and to best practice. </w:t>
      </w:r>
    </w:p>
    <w:p w:rsidRPr="008F1E48" w:rsidR="00084D9F" w:rsidP="002E3E70" w:rsidRDefault="00084D9F" w14:paraId="6A343CB9" w14:textId="77777777">
      <w:pPr>
        <w:pStyle w:val="Heading3"/>
      </w:pPr>
      <w:bookmarkStart w:name="_Toc141712073" w:id="20"/>
      <w:r w:rsidRPr="008F1E48">
        <w:t xml:space="preserve">Q: We don’t employ an art, </w:t>
      </w:r>
      <w:proofErr w:type="gramStart"/>
      <w:r w:rsidRPr="008F1E48">
        <w:t>drama</w:t>
      </w:r>
      <w:proofErr w:type="gramEnd"/>
      <w:r w:rsidRPr="008F1E48">
        <w:t xml:space="preserve"> or music therapist – can we still offer a placement?</w:t>
      </w:r>
      <w:bookmarkEnd w:id="20"/>
      <w:r w:rsidRPr="008F1E48">
        <w:rPr>
          <w:rFonts w:eastAsia="Calibri"/>
          <w:sz w:val="36"/>
          <w:szCs w:val="22"/>
        </w:rPr>
        <w:t xml:space="preserve"> </w:t>
      </w:r>
    </w:p>
    <w:p w:rsidRPr="008F1E48" w:rsidR="00084D9F" w:rsidP="00CF3487" w:rsidRDefault="00084D9F" w14:paraId="710A6B2F" w14:textId="77777777">
      <w:pPr>
        <w:pStyle w:val="BodyText"/>
        <w:spacing w:after="400"/>
      </w:pPr>
      <w:r w:rsidRPr="008F1E48">
        <w:t xml:space="preserve">Yes, you can but you will need to agree provision of clinical supervision for the trainee from a suitably qualified practitioner that meets the training course requirements (universities have their own guidelines on this, so do discuss this need with the placement coordinator). If no one within your staff team meets these requirements, a suitable external supervisor may need to be appointed. </w:t>
      </w:r>
    </w:p>
    <w:p w:rsidRPr="008F1E48" w:rsidR="00084D9F" w:rsidP="002E3E70" w:rsidRDefault="00084D9F" w14:paraId="37BECC15" w14:textId="77777777">
      <w:pPr>
        <w:pStyle w:val="Heading3"/>
      </w:pPr>
      <w:bookmarkStart w:name="_Toc141712074" w:id="21"/>
      <w:r w:rsidRPr="008F1E48">
        <w:lastRenderedPageBreak/>
        <w:t>Q: There are no trainings in our area. Does this mean we can’t provide a placement?</w:t>
      </w:r>
      <w:bookmarkEnd w:id="21"/>
    </w:p>
    <w:p w:rsidRPr="008F1E48" w:rsidR="00084D9F" w:rsidP="00CF3487" w:rsidRDefault="00084D9F" w14:paraId="62513377" w14:textId="16CE62A8">
      <w:pPr>
        <w:pStyle w:val="BodyText"/>
        <w:spacing w:after="400"/>
        <w:rPr>
          <w:rFonts w:eastAsia="Calibri"/>
        </w:rPr>
      </w:pPr>
      <w:r w:rsidRPr="008F1E48">
        <w:t>You can still provide placements if there are no trainings in your area as although trainees often study away from home, they may live and look for a placement locally.</w:t>
      </w:r>
      <w:r w:rsidRPr="008F1E48">
        <w:rPr>
          <w:rFonts w:eastAsia="Calibri"/>
        </w:rPr>
        <w:t xml:space="preserve"> </w:t>
      </w:r>
    </w:p>
    <w:p w:rsidRPr="00C4207B" w:rsidR="00084D9F" w:rsidP="00C4207B" w:rsidRDefault="00CE4DC6" w14:paraId="22D137AF" w14:textId="43E4AD1E">
      <w:pPr>
        <w:pStyle w:val="Heading3"/>
      </w:pPr>
      <w:bookmarkStart w:name="_Toc141712075" w:id="22"/>
      <w:r>
        <w:t>Q</w:t>
      </w:r>
      <w:r w:rsidRPr="00C4207B" w:rsidR="00084D9F">
        <w:t>: What practical provisions are we expected to make?</w:t>
      </w:r>
      <w:bookmarkEnd w:id="22"/>
      <w:r w:rsidRPr="00C4207B" w:rsidR="00084D9F">
        <w:rPr>
          <w:rFonts w:eastAsia="Calibri"/>
        </w:rPr>
        <w:t xml:space="preserve"> </w:t>
      </w:r>
    </w:p>
    <w:p w:rsidRPr="008F1E48" w:rsidR="00084D9F" w:rsidP="00CF3487" w:rsidRDefault="00084D9F" w14:paraId="3865965F" w14:textId="06AB90EA">
      <w:pPr>
        <w:pStyle w:val="BodyText"/>
        <w:spacing w:after="400"/>
        <w:rPr>
          <w:rFonts w:eastAsia="Calibri"/>
          <w:sz w:val="36"/>
          <w:szCs w:val="36"/>
          <w:lang w:val="en-US"/>
        </w:rPr>
      </w:pPr>
      <w:r w:rsidRPr="008F1E48">
        <w:rPr>
          <w:lang w:val="en-US"/>
        </w:rPr>
        <w:t>A suitable space and resources, e.g., a reasonably private space to conduct sessions and some storage space for art materials and artworks, drama props or musical instruments. Provision of basic art materials, and drama and music equipment.</w:t>
      </w:r>
      <w:r w:rsidRPr="008F1E48">
        <w:rPr>
          <w:rFonts w:eastAsia="Calibri"/>
          <w:sz w:val="36"/>
          <w:szCs w:val="36"/>
          <w:lang w:val="en-US"/>
        </w:rPr>
        <w:t xml:space="preserve"> </w:t>
      </w:r>
    </w:p>
    <w:p w:rsidRPr="008F1E48" w:rsidR="00084D9F" w:rsidP="002E3E70" w:rsidRDefault="00084D9F" w14:paraId="18A119F6" w14:textId="77777777">
      <w:pPr>
        <w:pStyle w:val="Heading3"/>
      </w:pPr>
      <w:bookmarkStart w:name="_Toc141712076" w:id="23"/>
      <w:r w:rsidRPr="008F1E48">
        <w:t>Q: How many practice hours are students expected to have?</w:t>
      </w:r>
      <w:bookmarkEnd w:id="23"/>
      <w:r w:rsidRPr="008F1E48">
        <w:rPr>
          <w:rFonts w:eastAsia="Calibri"/>
          <w:sz w:val="40"/>
          <w:szCs w:val="22"/>
        </w:rPr>
        <w:t xml:space="preserve"> </w:t>
      </w:r>
    </w:p>
    <w:p w:rsidRPr="008F1E48" w:rsidR="00084D9F" w:rsidP="00CC1F91" w:rsidRDefault="00084D9F" w14:paraId="28408EB1" w14:textId="7EE3183A">
      <w:pPr>
        <w:pStyle w:val="BodyText"/>
        <w:spacing w:after="400"/>
        <w:rPr>
          <w:rFonts w:eastAsia="Calibri"/>
          <w:sz w:val="40"/>
          <w:szCs w:val="22"/>
        </w:rPr>
      </w:pPr>
      <w:r w:rsidRPr="008F1E48">
        <w:t xml:space="preserve">Universities have their own </w:t>
      </w:r>
      <w:proofErr w:type="gramStart"/>
      <w:r w:rsidRPr="008F1E48">
        <w:t>guidelines</w:t>
      </w:r>
      <w:proofErr w:type="gramEnd"/>
      <w:r w:rsidRPr="008F1E48">
        <w:t xml:space="preserve"> and this also depends on the phase of trainings (e.g. first or final year), so do check with the placement coordinator, but generally, students will work with individual clients or in groups to fit in with the needs of your service. You will need to ensure that there are enough suitable referrals for trainees to meet the number of practice hours requirements (check with their university for details). There will also be a maximum number of practice hours or clients that trainees can take on as they are not expected to have a workload comparable to qualified staff members whilst training.</w:t>
      </w:r>
      <w:r w:rsidRPr="008F1E48">
        <w:rPr>
          <w:rFonts w:eastAsia="Calibri"/>
          <w:sz w:val="40"/>
          <w:szCs w:val="22"/>
        </w:rPr>
        <w:t xml:space="preserve"> </w:t>
      </w:r>
    </w:p>
    <w:p w:rsidRPr="008F1E48" w:rsidR="00084D9F" w:rsidP="002E3E70" w:rsidRDefault="00084D9F" w14:paraId="450A1AEF" w14:textId="77777777">
      <w:pPr>
        <w:pStyle w:val="Heading3"/>
      </w:pPr>
      <w:bookmarkStart w:name="_Toc141712077" w:id="24"/>
      <w:r w:rsidRPr="008F1E48">
        <w:t>Q: Can we expect support from the university?</w:t>
      </w:r>
      <w:bookmarkEnd w:id="24"/>
      <w:r w:rsidRPr="008F1E48">
        <w:rPr>
          <w:rFonts w:eastAsia="Calibri"/>
          <w:sz w:val="36"/>
          <w:szCs w:val="36"/>
        </w:rPr>
        <w:t xml:space="preserve"> </w:t>
      </w:r>
    </w:p>
    <w:p w:rsidRPr="008F1E48" w:rsidR="00084D9F" w:rsidP="00CC1F91" w:rsidRDefault="00084D9F" w14:paraId="0359D4F5" w14:textId="69256440">
      <w:pPr>
        <w:pStyle w:val="BodyText"/>
        <w:spacing w:after="400"/>
        <w:rPr>
          <w:rFonts w:eastAsia="Calibri"/>
        </w:rPr>
      </w:pPr>
      <w:r w:rsidRPr="008F1E48">
        <w:t>Yes, universities will work collaboratively with you to ensure a positive experience for the trainee and your team. Each university has a practice placement handbook for placement providers where they outline their approach and ethos to practice and learning, mutual expectations for placements, learning objectives and supervision requirements for trainees.</w:t>
      </w:r>
      <w:r w:rsidRPr="008F1E48">
        <w:rPr>
          <w:rFonts w:eastAsia="Calibri"/>
        </w:rPr>
        <w:t xml:space="preserve"> </w:t>
      </w:r>
    </w:p>
    <w:p w:rsidRPr="008F1E48" w:rsidR="00084D9F" w:rsidP="002E3E70" w:rsidRDefault="00084D9F" w14:paraId="443F024B" w14:textId="2CEEEB88">
      <w:pPr>
        <w:pStyle w:val="Heading3"/>
      </w:pPr>
      <w:bookmarkStart w:name="_Toc141712078" w:id="25"/>
      <w:r w:rsidRPr="008F1E48">
        <w:t>Q</w:t>
      </w:r>
      <w:r>
        <w:t>:</w:t>
      </w:r>
      <w:r w:rsidRPr="008F1E48">
        <w:t xml:space="preserve"> Are there any other requirements?</w:t>
      </w:r>
      <w:bookmarkEnd w:id="25"/>
      <w:r w:rsidRPr="008F1E48">
        <w:rPr>
          <w:rFonts w:eastAsia="Calibri"/>
          <w:sz w:val="36"/>
          <w:szCs w:val="36"/>
        </w:rPr>
        <w:t xml:space="preserve"> </w:t>
      </w:r>
    </w:p>
    <w:p w:rsidRPr="008F1E48" w:rsidR="00084D9F" w:rsidP="00084D9F" w:rsidRDefault="00084D9F" w14:paraId="4047D189" w14:textId="77777777">
      <w:pPr>
        <w:pStyle w:val="BodyText"/>
      </w:pPr>
      <w:r w:rsidRPr="008F1E48">
        <w:t xml:space="preserve">Whenever possible, it is </w:t>
      </w:r>
      <w:proofErr w:type="gramStart"/>
      <w:r w:rsidRPr="008F1E48">
        <w:t>really helpful</w:t>
      </w:r>
      <w:proofErr w:type="gramEnd"/>
      <w:r w:rsidRPr="008F1E48">
        <w:t xml:space="preserve"> for students to join in the team’s learning opportunities, such as training events, seminars, etc.</w:t>
      </w:r>
    </w:p>
    <w:p w:rsidRPr="008F1E48" w:rsidR="00084D9F" w:rsidP="00CC1F91" w:rsidRDefault="00084D9F" w14:paraId="6F5627D0" w14:textId="5A83DCC4">
      <w:pPr>
        <w:pStyle w:val="BodyText"/>
        <w:spacing w:after="400"/>
        <w:rPr>
          <w:rFonts w:eastAsia="Calibri"/>
        </w:rPr>
      </w:pPr>
      <w:r w:rsidRPr="008F1E48">
        <w:t>The placement supervisor will also need to write a report on the trainee’s performance to be shared with the university.</w:t>
      </w:r>
      <w:r w:rsidRPr="008F1E48">
        <w:rPr>
          <w:rFonts w:eastAsia="Calibri"/>
        </w:rPr>
        <w:t xml:space="preserve"> </w:t>
      </w:r>
    </w:p>
    <w:p w:rsidRPr="008F1E48" w:rsidR="00084D9F" w:rsidP="002E3E70" w:rsidRDefault="00084D9F" w14:paraId="56A5707D" w14:textId="77777777">
      <w:pPr>
        <w:pStyle w:val="Heading3"/>
        <w:rPr>
          <w:spacing w:val="-2"/>
          <w:sz w:val="22"/>
          <w:szCs w:val="22"/>
        </w:rPr>
      </w:pPr>
      <w:bookmarkStart w:name="_Toc141712079" w:id="26"/>
      <w:r w:rsidRPr="008F1E48">
        <w:t>Q: How do we get started?</w:t>
      </w:r>
      <w:bookmarkEnd w:id="26"/>
      <w:r w:rsidRPr="008F1E48">
        <w:rPr>
          <w:spacing w:val="-2"/>
        </w:rPr>
        <w:t xml:space="preserve"> </w:t>
      </w:r>
    </w:p>
    <w:p w:rsidRPr="00F83A5F" w:rsidR="00084D9F" w:rsidP="00084D9F" w:rsidRDefault="00084D9F" w14:paraId="23D96240" w14:textId="77777777">
      <w:pPr>
        <w:pStyle w:val="BodyText"/>
      </w:pPr>
      <w:r w:rsidRPr="00F83A5F">
        <w:t>Please email the Art, Drama or Music Therapies Professional Bodies to request a list of trainings and contacts for placement coordinators.</w:t>
      </w:r>
    </w:p>
    <w:p w:rsidRPr="00F83A5F" w:rsidR="00084D9F" w:rsidP="74D75BFB" w:rsidRDefault="00084D9F" w14:paraId="659AE7DF" w14:textId="1C956B3C">
      <w:pPr>
        <w:pStyle w:val="BodyText"/>
        <w:rPr>
          <w:rStyle w:val="Hyperlink"/>
          <w:rFonts w:ascii="Arial" w:hAnsi="Arial"/>
        </w:rPr>
      </w:pPr>
      <w:r w:rsidR="00084D9F">
        <w:rPr/>
        <w:t xml:space="preserve">British Association of Art Therapists (BAAT): </w:t>
      </w:r>
      <w:hyperlink r:id="Rd7a511aa6f734cb0">
        <w:r w:rsidRPr="74D75BFB" w:rsidR="00084D9F">
          <w:rPr>
            <w:rStyle w:val="Hyperlink"/>
            <w:rFonts w:ascii="Arial" w:hAnsi="Arial"/>
            <w:u w:val="single"/>
          </w:rPr>
          <w:t>info@baat.org</w:t>
        </w:r>
      </w:hyperlink>
      <w:r w:rsidR="00084D9F">
        <w:rPr/>
        <w:t xml:space="preserve"> website: </w:t>
      </w:r>
      <w:hyperlink r:id="R45f47ca5168846f3">
        <w:r w:rsidRPr="74D75BFB" w:rsidR="00084D9F">
          <w:rPr>
            <w:rStyle w:val="Hyperlink"/>
            <w:rFonts w:ascii="Arial" w:hAnsi="Arial"/>
            <w:u w:val="single"/>
          </w:rPr>
          <w:t>www.baat.org</w:t>
        </w:r>
      </w:hyperlink>
      <w:r w:rsidRPr="74D75BFB" w:rsidR="00084D9F">
        <w:rPr>
          <w:rStyle w:val="Hyperlink"/>
          <w:rFonts w:ascii="Arial" w:hAnsi="Arial"/>
          <w:color w:val="425563" w:themeColor="accent6" w:themeTint="FF" w:themeShade="FF"/>
        </w:rPr>
        <w:t xml:space="preserve"> </w:t>
      </w:r>
    </w:p>
    <w:p w:rsidRPr="00F83A5F" w:rsidR="00084D9F" w:rsidP="69900452" w:rsidRDefault="00084D9F" w14:paraId="02BE3FD1" w14:textId="57C6B5C2">
      <w:pPr>
        <w:pStyle w:val="BodyText"/>
        <w:rPr>
          <w:rStyle w:val="Hyperlink"/>
          <w:rFonts w:ascii="Arial" w:hAnsi="Arial"/>
          <w:u w:val="single"/>
        </w:rPr>
      </w:pPr>
      <w:r w:rsidR="00084D9F">
        <w:rPr/>
        <w:t xml:space="preserve">British Association of </w:t>
      </w:r>
      <w:r w:rsidR="00084D9F">
        <w:rPr/>
        <w:t>Dramatherapists</w:t>
      </w:r>
      <w:r w:rsidR="00084D9F">
        <w:rPr/>
        <w:t xml:space="preserve"> (</w:t>
      </w:r>
      <w:r w:rsidR="00084D9F">
        <w:rPr/>
        <w:t>BADth</w:t>
      </w:r>
      <w:r w:rsidR="00084D9F">
        <w:rPr/>
        <w:t xml:space="preserve">): </w:t>
      </w:r>
      <w:hyperlink r:id="R9f19422fe08a4581">
        <w:r w:rsidRPr="69900452" w:rsidR="433B98A1">
          <w:rPr>
            <w:rStyle w:val="Hyperlink"/>
            <w:u w:val="single"/>
          </w:rPr>
          <w:t>admin@badth.org.uk</w:t>
        </w:r>
      </w:hyperlink>
      <w:r w:rsidR="433B98A1">
        <w:rPr/>
        <w:t xml:space="preserve"> </w:t>
      </w:r>
      <w:r w:rsidR="00084D9F">
        <w:rPr/>
        <w:t xml:space="preserve">website: </w:t>
      </w:r>
      <w:hyperlink r:id="Rb77542de2f1d4439">
        <w:r w:rsidRPr="69900452" w:rsidR="00084D9F">
          <w:rPr>
            <w:rStyle w:val="Hyperlink"/>
            <w:rFonts w:ascii="Arial" w:hAnsi="Arial"/>
            <w:u w:val="single"/>
          </w:rPr>
          <w:t>www.badth.org.uk</w:t>
        </w:r>
      </w:hyperlink>
    </w:p>
    <w:p w:rsidRPr="002E3E70" w:rsidR="00084D9F" w:rsidP="002E3E70" w:rsidRDefault="00084D9F" w14:paraId="55FE1507" w14:textId="2805A78D">
      <w:pPr>
        <w:pStyle w:val="BodyText"/>
        <w:rPr>
          <w:color w:val="003087" w:themeColor="accent1"/>
          <w:u w:val="single"/>
        </w:rPr>
      </w:pPr>
      <w:r w:rsidRPr="00F83A5F">
        <w:t xml:space="preserve">British Association for Music Therapy (BAMT): </w:t>
      </w:r>
      <w:hyperlink r:id="rId24">
        <w:r w:rsidRPr="00F83A5F">
          <w:rPr>
            <w:rStyle w:val="Hyperlink"/>
            <w:rFonts w:ascii="Arial" w:hAnsi="Arial"/>
            <w:u w:val="single"/>
          </w:rPr>
          <w:t>info@bamt.org</w:t>
        </w:r>
      </w:hyperlink>
      <w:r w:rsidRPr="00F83A5F">
        <w:t xml:space="preserve"> website: </w:t>
      </w:r>
      <w:hyperlink r:id="rId25">
        <w:r w:rsidRPr="00F83A5F">
          <w:rPr>
            <w:rStyle w:val="Hyperlink"/>
            <w:rFonts w:ascii="Arial" w:hAnsi="Arial"/>
            <w:u w:val="single"/>
          </w:rPr>
          <w:t>www.bamt.org</w:t>
        </w:r>
      </w:hyperlink>
    </w:p>
    <w:p w:rsidR="00D52BC2" w:rsidRDefault="00D52BC2" w14:paraId="2A9FFC59" w14:textId="77777777">
      <w:pPr>
        <w:spacing w:after="0" w:line="240" w:lineRule="auto"/>
        <w:textboxTightWrap w:val="none"/>
        <w:rPr>
          <w:rFonts w:ascii="Arial Bold" w:hAnsi="Arial Bold" w:cs="Arial"/>
          <w:b/>
          <w:bCs/>
          <w:color w:val="auto"/>
          <w:kern w:val="28"/>
          <w:sz w:val="32"/>
          <w:szCs w:val="28"/>
          <w:lang w:val="en-US"/>
          <w14:ligatures w14:val="standardContextual"/>
        </w:rPr>
      </w:pPr>
      <w:bookmarkStart w:name="_Toc141712080" w:id="27"/>
      <w:r>
        <w:rPr>
          <w:bCs/>
          <w:color w:val="auto"/>
          <w:szCs w:val="28"/>
          <w:lang w:val="en-US"/>
        </w:rPr>
        <w:br w:type="page"/>
      </w:r>
    </w:p>
    <w:p w:rsidRPr="00FC6699" w:rsidR="00084D9F" w:rsidP="00084D9F" w:rsidRDefault="00084D9F" w14:paraId="1677B64F" w14:textId="77AC5E06">
      <w:pPr>
        <w:pStyle w:val="Heading2"/>
        <w:rPr>
          <w:bCs/>
          <w:color w:val="auto"/>
          <w:szCs w:val="28"/>
          <w:lang w:val="en-US"/>
        </w:rPr>
      </w:pPr>
      <w:r w:rsidRPr="00FC6699">
        <w:rPr>
          <w:bCs/>
          <w:color w:val="auto"/>
          <w:szCs w:val="28"/>
          <w:lang w:val="en-US"/>
        </w:rPr>
        <w:lastRenderedPageBreak/>
        <w:t>Data Analyses</w:t>
      </w:r>
      <w:bookmarkEnd w:id="27"/>
    </w:p>
    <w:p w:rsidRPr="00FC6699" w:rsidR="00084D9F" w:rsidP="002E3E70" w:rsidRDefault="00084D9F" w14:paraId="0999C181" w14:textId="77777777">
      <w:pPr>
        <w:pStyle w:val="Heading3"/>
      </w:pPr>
      <w:bookmarkStart w:name="_Toc141712081" w:id="28"/>
      <w:r w:rsidRPr="00FC6699">
        <w:t>Introduction</w:t>
      </w:r>
      <w:bookmarkEnd w:id="28"/>
    </w:p>
    <w:p w:rsidRPr="002C094F" w:rsidR="00084D9F" w:rsidP="00084D9F" w:rsidRDefault="00084D9F" w14:paraId="6AA12C4E" w14:textId="77777777">
      <w:pPr>
        <w:pStyle w:val="BodyText"/>
        <w:spacing w:before="56"/>
        <w:rPr>
          <w:rFonts w:ascii="Calibri" w:hAnsi="Calibri"/>
          <w:b/>
          <w:bCs/>
          <w:color w:val="auto"/>
          <w:sz w:val="26"/>
          <w:szCs w:val="26"/>
        </w:rPr>
      </w:pPr>
      <w:r w:rsidRPr="002C094F">
        <w:rPr>
          <w:b/>
          <w:bCs/>
          <w:color w:val="auto"/>
          <w:sz w:val="26"/>
          <w:szCs w:val="26"/>
        </w:rPr>
        <w:t>Data</w:t>
      </w:r>
      <w:r w:rsidRPr="002C094F">
        <w:rPr>
          <w:b/>
          <w:bCs/>
          <w:color w:val="auto"/>
          <w:spacing w:val="-3"/>
          <w:sz w:val="26"/>
          <w:szCs w:val="26"/>
        </w:rPr>
        <w:t xml:space="preserve"> </w:t>
      </w:r>
      <w:r w:rsidRPr="002C094F">
        <w:rPr>
          <w:b/>
          <w:bCs/>
          <w:color w:val="auto"/>
          <w:sz w:val="26"/>
          <w:szCs w:val="26"/>
        </w:rPr>
        <w:t>analyses</w:t>
      </w:r>
      <w:r w:rsidRPr="002C094F">
        <w:rPr>
          <w:b/>
          <w:bCs/>
          <w:color w:val="auto"/>
          <w:spacing w:val="-4"/>
          <w:sz w:val="26"/>
          <w:szCs w:val="26"/>
        </w:rPr>
        <w:t xml:space="preserve"> </w:t>
      </w:r>
      <w:r w:rsidRPr="002C094F">
        <w:rPr>
          <w:b/>
          <w:bCs/>
          <w:color w:val="auto"/>
          <w:sz w:val="26"/>
          <w:szCs w:val="26"/>
        </w:rPr>
        <w:t>are</w:t>
      </w:r>
      <w:r w:rsidRPr="002C094F">
        <w:rPr>
          <w:b/>
          <w:bCs/>
          <w:color w:val="auto"/>
          <w:spacing w:val="-5"/>
          <w:sz w:val="26"/>
          <w:szCs w:val="26"/>
        </w:rPr>
        <w:t xml:space="preserve"> </w:t>
      </w:r>
      <w:r w:rsidRPr="002C094F">
        <w:rPr>
          <w:b/>
          <w:bCs/>
          <w:color w:val="auto"/>
          <w:sz w:val="26"/>
          <w:szCs w:val="26"/>
        </w:rPr>
        <w:t>reported</w:t>
      </w:r>
      <w:r w:rsidRPr="002C094F">
        <w:rPr>
          <w:b/>
          <w:bCs/>
          <w:color w:val="auto"/>
          <w:spacing w:val="-5"/>
          <w:sz w:val="26"/>
          <w:szCs w:val="26"/>
        </w:rPr>
        <w:t xml:space="preserve"> </w:t>
      </w:r>
      <w:r w:rsidRPr="002C094F">
        <w:rPr>
          <w:b/>
          <w:bCs/>
          <w:color w:val="auto"/>
          <w:sz w:val="26"/>
          <w:szCs w:val="26"/>
        </w:rPr>
        <w:t>in</w:t>
      </w:r>
      <w:r w:rsidRPr="002C094F">
        <w:rPr>
          <w:b/>
          <w:bCs/>
          <w:color w:val="auto"/>
          <w:spacing w:val="-4"/>
          <w:sz w:val="26"/>
          <w:szCs w:val="26"/>
        </w:rPr>
        <w:t xml:space="preserve"> </w:t>
      </w:r>
      <w:r w:rsidRPr="002C094F">
        <w:rPr>
          <w:b/>
          <w:bCs/>
          <w:color w:val="auto"/>
          <w:sz w:val="26"/>
          <w:szCs w:val="26"/>
        </w:rPr>
        <w:t xml:space="preserve">4 </w:t>
      </w:r>
      <w:r w:rsidRPr="002C094F">
        <w:rPr>
          <w:b/>
          <w:bCs/>
          <w:color w:val="auto"/>
          <w:spacing w:val="-2"/>
          <w:sz w:val="26"/>
          <w:szCs w:val="26"/>
        </w:rPr>
        <w:t>sections:</w:t>
      </w:r>
    </w:p>
    <w:p w:rsidRPr="00FC6699" w:rsidR="00084D9F" w:rsidP="00A929CA" w:rsidRDefault="00084D9F" w14:paraId="442DA040" w14:textId="77777777">
      <w:pPr>
        <w:pStyle w:val="Numberedlist"/>
      </w:pPr>
      <w:r w:rsidRPr="00FC6699">
        <w:t>Quantitative</w:t>
      </w:r>
      <w:r w:rsidRPr="00FC6699">
        <w:rPr>
          <w:spacing w:val="-4"/>
        </w:rPr>
        <w:t xml:space="preserve"> </w:t>
      </w:r>
      <w:r w:rsidRPr="00FC6699">
        <w:t>data</w:t>
      </w:r>
      <w:r w:rsidRPr="00FC6699">
        <w:rPr>
          <w:spacing w:val="-5"/>
        </w:rPr>
        <w:t xml:space="preserve"> </w:t>
      </w:r>
      <w:r w:rsidRPr="00FC6699">
        <w:t>from</w:t>
      </w:r>
      <w:r w:rsidRPr="00FC6699">
        <w:rPr>
          <w:spacing w:val="-5"/>
        </w:rPr>
        <w:t xml:space="preserve"> </w:t>
      </w:r>
      <w:r w:rsidRPr="00FC6699">
        <w:rPr>
          <w:spacing w:val="-2"/>
        </w:rPr>
        <w:t>interviews</w:t>
      </w:r>
    </w:p>
    <w:p w:rsidRPr="00FC6699" w:rsidR="00084D9F" w:rsidP="00A929CA" w:rsidRDefault="00084D9F" w14:paraId="25699104" w14:textId="77777777">
      <w:pPr>
        <w:pStyle w:val="Numberedlist"/>
      </w:pPr>
      <w:r w:rsidRPr="00FC6699">
        <w:t>Qualitative</w:t>
      </w:r>
      <w:r w:rsidRPr="00FC6699">
        <w:rPr>
          <w:spacing w:val="-4"/>
        </w:rPr>
        <w:t xml:space="preserve"> </w:t>
      </w:r>
      <w:r w:rsidRPr="00FC6699">
        <w:t>data</w:t>
      </w:r>
      <w:r w:rsidRPr="00FC6699">
        <w:rPr>
          <w:spacing w:val="-7"/>
        </w:rPr>
        <w:t xml:space="preserve"> </w:t>
      </w:r>
      <w:r w:rsidRPr="00FC6699">
        <w:t>from</w:t>
      </w:r>
      <w:r w:rsidRPr="00FC6699">
        <w:rPr>
          <w:spacing w:val="-3"/>
        </w:rPr>
        <w:t xml:space="preserve"> </w:t>
      </w:r>
      <w:r w:rsidRPr="00FC6699">
        <w:rPr>
          <w:spacing w:val="-2"/>
        </w:rPr>
        <w:t>interviews</w:t>
      </w:r>
    </w:p>
    <w:p w:rsidRPr="00FC6699" w:rsidR="00084D9F" w:rsidP="00A929CA" w:rsidRDefault="00084D9F" w14:paraId="5DED1128" w14:textId="79DBEF5A">
      <w:pPr>
        <w:pStyle w:val="Numberedlist"/>
      </w:pPr>
      <w:r w:rsidRPr="00FC6699">
        <w:t>Summary</w:t>
      </w:r>
      <w:r w:rsidRPr="00FC6699">
        <w:rPr>
          <w:spacing w:val="-6"/>
        </w:rPr>
        <w:t xml:space="preserve"> </w:t>
      </w:r>
      <w:r w:rsidRPr="00FC6699">
        <w:t>of</w:t>
      </w:r>
      <w:r w:rsidRPr="00FC6699">
        <w:rPr>
          <w:spacing w:val="-4"/>
        </w:rPr>
        <w:t xml:space="preserve"> </w:t>
      </w:r>
      <w:r w:rsidRPr="00FC6699">
        <w:t>trainees</w:t>
      </w:r>
      <w:r w:rsidRPr="00FC6699">
        <w:rPr>
          <w:spacing w:val="-6"/>
        </w:rPr>
        <w:t xml:space="preserve"> </w:t>
      </w:r>
      <w:r w:rsidR="008206B2">
        <w:t>and</w:t>
      </w:r>
      <w:r w:rsidRPr="00FC6699">
        <w:rPr>
          <w:spacing w:val="-4"/>
        </w:rPr>
        <w:t xml:space="preserve"> </w:t>
      </w:r>
      <w:r w:rsidRPr="00FC6699">
        <w:t>newly</w:t>
      </w:r>
      <w:r w:rsidRPr="00FC6699">
        <w:rPr>
          <w:spacing w:val="-3"/>
        </w:rPr>
        <w:t xml:space="preserve"> </w:t>
      </w:r>
      <w:r w:rsidRPr="00FC6699">
        <w:t>qualified</w:t>
      </w:r>
      <w:r w:rsidRPr="00FC6699">
        <w:rPr>
          <w:spacing w:val="-5"/>
        </w:rPr>
        <w:t xml:space="preserve"> </w:t>
      </w:r>
      <w:r w:rsidRPr="00FC6699">
        <w:t>practitioners</w:t>
      </w:r>
      <w:r w:rsidRPr="00FC6699">
        <w:rPr>
          <w:spacing w:val="-6"/>
        </w:rPr>
        <w:t xml:space="preserve"> </w:t>
      </w:r>
      <w:r w:rsidRPr="00FC6699">
        <w:rPr>
          <w:spacing w:val="-2"/>
        </w:rPr>
        <w:t>survey</w:t>
      </w:r>
    </w:p>
    <w:p w:rsidRPr="00A32419" w:rsidR="00084D9F" w:rsidP="00A929CA" w:rsidRDefault="00084D9F" w14:paraId="6AB8090A" w14:textId="336B52E0">
      <w:pPr>
        <w:pStyle w:val="Numberedlist"/>
      </w:pPr>
      <w:r w:rsidRPr="00FC6699">
        <w:t>Survey</w:t>
      </w:r>
      <w:r w:rsidRPr="00FC6699">
        <w:rPr>
          <w:spacing w:val="-5"/>
        </w:rPr>
        <w:t xml:space="preserve"> </w:t>
      </w:r>
      <w:r w:rsidRPr="00FC6699">
        <w:t>of</w:t>
      </w:r>
      <w:r w:rsidRPr="00FC6699">
        <w:rPr>
          <w:spacing w:val="-6"/>
        </w:rPr>
        <w:t xml:space="preserve"> </w:t>
      </w:r>
      <w:r w:rsidRPr="00FC6699">
        <w:t>trainees</w:t>
      </w:r>
      <w:r w:rsidRPr="00FC6699">
        <w:rPr>
          <w:spacing w:val="-4"/>
        </w:rPr>
        <w:t xml:space="preserve"> </w:t>
      </w:r>
      <w:r w:rsidR="008206B2">
        <w:t>and</w:t>
      </w:r>
      <w:r w:rsidRPr="00FC6699">
        <w:rPr>
          <w:spacing w:val="-5"/>
        </w:rPr>
        <w:t xml:space="preserve"> </w:t>
      </w:r>
      <w:r w:rsidRPr="00FC6699">
        <w:t>newly</w:t>
      </w:r>
      <w:r w:rsidRPr="00FC6699">
        <w:rPr>
          <w:spacing w:val="-5"/>
        </w:rPr>
        <w:t xml:space="preserve"> </w:t>
      </w:r>
      <w:r w:rsidRPr="00FC6699">
        <w:t>qualified</w:t>
      </w:r>
      <w:r w:rsidRPr="00FC6699">
        <w:rPr>
          <w:spacing w:val="-5"/>
        </w:rPr>
        <w:t xml:space="preserve"> </w:t>
      </w:r>
      <w:proofErr w:type="gramStart"/>
      <w:r w:rsidRPr="00FC6699">
        <w:t>practitioners</w:t>
      </w:r>
      <w:proofErr w:type="gramEnd"/>
      <w:r w:rsidRPr="00FC6699">
        <w:rPr>
          <w:spacing w:val="-3"/>
        </w:rPr>
        <w:t xml:space="preserve"> </w:t>
      </w:r>
      <w:r w:rsidRPr="00FC6699">
        <w:rPr>
          <w:spacing w:val="-2"/>
        </w:rPr>
        <w:t>results</w:t>
      </w:r>
      <w:r>
        <w:rPr>
          <w:spacing w:val="-2"/>
        </w:rPr>
        <w:t xml:space="preserve"> </w:t>
      </w:r>
    </w:p>
    <w:p w:rsidRPr="00A32419" w:rsidR="00084D9F" w:rsidP="00084D9F" w:rsidRDefault="00084D9F" w14:paraId="313FB8D9" w14:textId="77777777">
      <w:pPr>
        <w:pStyle w:val="ListParagraph"/>
        <w:widowControl w:val="0"/>
        <w:tabs>
          <w:tab w:val="left" w:pos="841"/>
        </w:tabs>
        <w:autoSpaceDE w:val="0"/>
        <w:autoSpaceDN w:val="0"/>
        <w:spacing w:before="22" w:after="0" w:line="240" w:lineRule="auto"/>
        <w:ind w:left="840" w:firstLine="0"/>
        <w:textboxTightWrap w:val="none"/>
        <w:rPr>
          <w:color w:val="auto"/>
          <w:sz w:val="26"/>
          <w:szCs w:val="26"/>
        </w:rPr>
      </w:pPr>
    </w:p>
    <w:p w:rsidRPr="00FC6699" w:rsidR="00084D9F" w:rsidP="00084D9F" w:rsidRDefault="00084D9F" w14:paraId="74A32C1A" w14:textId="77777777">
      <w:pPr>
        <w:pStyle w:val="ListParagraph"/>
        <w:widowControl w:val="0"/>
        <w:tabs>
          <w:tab w:val="left" w:pos="841"/>
        </w:tabs>
        <w:autoSpaceDE w:val="0"/>
        <w:autoSpaceDN w:val="0"/>
        <w:spacing w:before="22" w:after="0" w:line="240" w:lineRule="auto"/>
        <w:ind w:left="840" w:firstLine="0"/>
        <w:textboxTightWrap w:val="none"/>
        <w:rPr>
          <w:color w:val="auto"/>
          <w:sz w:val="26"/>
          <w:szCs w:val="26"/>
        </w:rPr>
      </w:pPr>
    </w:p>
    <w:p w:rsidRPr="00A32419" w:rsidR="00084D9F" w:rsidP="002E3E70" w:rsidRDefault="00084D9F" w14:paraId="32DFE864" w14:textId="77777777">
      <w:pPr>
        <w:pStyle w:val="Heading3"/>
      </w:pPr>
      <w:bookmarkStart w:name="_Toc141712082" w:id="29"/>
      <w:r w:rsidRPr="00A32419">
        <w:t>1.</w:t>
      </w:r>
      <w:r>
        <w:t xml:space="preserve"> </w:t>
      </w:r>
      <w:r w:rsidRPr="00A32419">
        <w:t>Quantitative data from interviews</w:t>
      </w:r>
      <w:bookmarkEnd w:id="29"/>
    </w:p>
    <w:p w:rsidRPr="00A32419" w:rsidR="00084D9F" w:rsidP="00CE1D2E" w:rsidRDefault="00084D9F" w14:paraId="52E32369" w14:textId="77777777">
      <w:pPr>
        <w:pStyle w:val="Heading4"/>
        <w:rPr>
          <w:rFonts w:hint="eastAsia"/>
          <w:lang w:val="en-US"/>
        </w:rPr>
      </w:pPr>
      <w:r w:rsidRPr="00A32419">
        <w:rPr>
          <w:lang w:val="en-US"/>
        </w:rPr>
        <w:t>NHS Practice Placements Current Trend</w:t>
      </w:r>
    </w:p>
    <w:p w:rsidRPr="000B123E" w:rsidR="00084D9F" w:rsidP="00A929CA" w:rsidRDefault="00084D9F" w14:paraId="6ED2603D" w14:textId="77777777">
      <w:pPr>
        <w:pStyle w:val="BodyText"/>
        <w:spacing w:after="240"/>
        <w:rPr>
          <w:lang w:val="en-US"/>
        </w:rPr>
      </w:pPr>
      <w:r w:rsidRPr="00A32419">
        <w:rPr>
          <w:lang w:val="en-US"/>
        </w:rPr>
        <w:t xml:space="preserve">Data from placement providers and HEIs indicates an increase in NHS, with a 23% slight increase and a 31% significant increase. </w:t>
      </w:r>
    </w:p>
    <w:p w:rsidRPr="00A32419" w:rsidR="00084D9F" w:rsidP="00084D9F" w:rsidRDefault="00084D9F" w14:paraId="17C2EFFC" w14:textId="77777777">
      <w:pPr>
        <w:tabs>
          <w:tab w:val="left" w:pos="841"/>
        </w:tabs>
        <w:spacing w:before="22"/>
        <w:jc w:val="center"/>
        <w:rPr>
          <w:color w:val="auto"/>
          <w:sz w:val="26"/>
          <w:szCs w:val="26"/>
          <w:lang w:val="en-US"/>
        </w:rPr>
      </w:pPr>
      <w:r>
        <w:rPr>
          <w:noProof/>
        </w:rPr>
        <w:drawing>
          <wp:inline distT="0" distB="0" distL="0" distR="0" wp14:anchorId="5920B3A8" wp14:editId="1DC0228D">
            <wp:extent cx="4442400" cy="2592000"/>
            <wp:effectExtent l="0" t="0" r="15875" b="18415"/>
            <wp:docPr id="2" name="Chart 2" descr="Pie chart showing placements trend: decrease, increased slightly, increased significantly, stayed the sam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Pr="002C094F" w:rsidR="00084D9F" w:rsidP="00CE1D2E" w:rsidRDefault="00084D9F" w14:paraId="2C7D58B6" w14:textId="77777777">
      <w:pPr>
        <w:pStyle w:val="Heading4"/>
        <w:rPr>
          <w:rFonts w:hint="eastAsia"/>
          <w:lang w:val="en-US"/>
        </w:rPr>
      </w:pPr>
      <w:r w:rsidRPr="002C094F">
        <w:rPr>
          <w:lang w:val="en-US"/>
        </w:rPr>
        <w:t xml:space="preserve">Increase in placement settings/client </w:t>
      </w:r>
      <w:proofErr w:type="gramStart"/>
      <w:r w:rsidRPr="002C094F">
        <w:rPr>
          <w:lang w:val="en-US"/>
        </w:rPr>
        <w:t>groups</w:t>
      </w:r>
      <w:proofErr w:type="gramEnd"/>
    </w:p>
    <w:p w:rsidR="00084D9F" w:rsidP="00640E9E" w:rsidRDefault="00084D9F" w14:paraId="5FC10081" w14:textId="63A3F7C6">
      <w:pPr>
        <w:pStyle w:val="Bulletlist"/>
        <w:rPr>
          <w:lang w:val="en-US"/>
        </w:rPr>
      </w:pPr>
      <w:r w:rsidRPr="00AD01B7">
        <w:rPr>
          <w:lang w:val="en-US"/>
        </w:rPr>
        <w:t>L</w:t>
      </w:r>
      <w:r w:rsidR="00284CE7">
        <w:rPr>
          <w:lang w:val="en-US"/>
        </w:rPr>
        <w:t xml:space="preserve">earning </w:t>
      </w:r>
      <w:r w:rsidRPr="00AD01B7">
        <w:rPr>
          <w:lang w:val="en-US"/>
        </w:rPr>
        <w:t>D</w:t>
      </w:r>
      <w:r w:rsidR="00284CE7">
        <w:rPr>
          <w:lang w:val="en-US"/>
        </w:rPr>
        <w:t>isability</w:t>
      </w:r>
      <w:r w:rsidR="001962C8">
        <w:rPr>
          <w:lang w:val="en-US"/>
        </w:rPr>
        <w:t xml:space="preserve"> (LD)</w:t>
      </w:r>
    </w:p>
    <w:p w:rsidR="00084D9F" w:rsidP="00640E9E" w:rsidRDefault="00084D9F" w14:paraId="0A3D2C29" w14:textId="7F25F1CD">
      <w:pPr>
        <w:pStyle w:val="Bulletlist"/>
        <w:rPr>
          <w:lang w:val="en-US"/>
        </w:rPr>
      </w:pPr>
      <w:r w:rsidRPr="00AD01B7">
        <w:rPr>
          <w:lang w:val="en-US"/>
        </w:rPr>
        <w:t>M</w:t>
      </w:r>
      <w:r w:rsidR="001962C8">
        <w:rPr>
          <w:lang w:val="en-US"/>
        </w:rPr>
        <w:t>entalization-Based Treatment (M</w:t>
      </w:r>
      <w:r w:rsidRPr="00AD01B7">
        <w:rPr>
          <w:lang w:val="en-US"/>
        </w:rPr>
        <w:t>BT</w:t>
      </w:r>
      <w:r w:rsidR="001962C8">
        <w:rPr>
          <w:lang w:val="en-US"/>
        </w:rPr>
        <w:t>)</w:t>
      </w:r>
    </w:p>
    <w:p w:rsidRPr="00AD01B7" w:rsidR="00084D9F" w:rsidP="00640E9E" w:rsidRDefault="00084D9F" w14:paraId="67D3C575" w14:textId="2B7E64FA">
      <w:pPr>
        <w:pStyle w:val="Bulletlist"/>
        <w:rPr>
          <w:lang w:val="en-US"/>
        </w:rPr>
      </w:pPr>
      <w:r w:rsidRPr="00AD01B7">
        <w:rPr>
          <w:lang w:val="en-US"/>
        </w:rPr>
        <w:t>CAMHS x2</w:t>
      </w:r>
    </w:p>
    <w:p w:rsidR="00084D9F" w:rsidP="00CE1D2E" w:rsidRDefault="00084D9F" w14:paraId="424B0BEB" w14:textId="77777777">
      <w:pPr>
        <w:pStyle w:val="Heading4"/>
        <w:rPr>
          <w:rFonts w:hint="eastAsia"/>
          <w:lang w:val="en-US"/>
        </w:rPr>
      </w:pPr>
      <w:r w:rsidRPr="00A32419">
        <w:rPr>
          <w:lang w:val="en-US"/>
        </w:rPr>
        <w:t xml:space="preserve">Decrease in placement settings/Client </w:t>
      </w:r>
      <w:proofErr w:type="gramStart"/>
      <w:r w:rsidRPr="00A32419">
        <w:rPr>
          <w:lang w:val="en-US"/>
        </w:rPr>
        <w:t>groups</w:t>
      </w:r>
      <w:proofErr w:type="gramEnd"/>
      <w:r w:rsidRPr="00A32419">
        <w:rPr>
          <w:lang w:val="en-US"/>
        </w:rPr>
        <w:t xml:space="preserve"> </w:t>
      </w:r>
    </w:p>
    <w:p w:rsidRPr="00AD01B7" w:rsidR="00084D9F" w:rsidP="00640E9E" w:rsidRDefault="00084D9F" w14:paraId="54151E39" w14:textId="2ADE415D">
      <w:pPr>
        <w:pStyle w:val="Bulletlist"/>
        <w:rPr>
          <w:lang w:val="en-US"/>
        </w:rPr>
      </w:pPr>
      <w:r w:rsidRPr="00AD01B7">
        <w:rPr>
          <w:lang w:val="en-US"/>
        </w:rPr>
        <w:lastRenderedPageBreak/>
        <w:t>CAMHS x2</w:t>
      </w:r>
    </w:p>
    <w:p w:rsidRPr="00E20E2D" w:rsidR="00084D9F" w:rsidP="00640E9E" w:rsidRDefault="00084D9F" w14:paraId="4935411B" w14:textId="77777777">
      <w:pPr>
        <w:pStyle w:val="Bulletlist"/>
        <w:rPr>
          <w:lang w:val="en-US"/>
        </w:rPr>
      </w:pPr>
      <w:r w:rsidRPr="00E20E2D">
        <w:rPr>
          <w:lang w:val="en-US"/>
        </w:rPr>
        <w:t>AMH</w:t>
      </w:r>
    </w:p>
    <w:p w:rsidRPr="00A32419" w:rsidR="00084D9F" w:rsidP="00CE1D2E" w:rsidRDefault="00084D9F" w14:paraId="1B0F7ED4" w14:textId="72C46706">
      <w:pPr>
        <w:pStyle w:val="Heading4"/>
        <w:rPr>
          <w:rFonts w:hint="eastAsia"/>
          <w:lang w:val="en-US"/>
        </w:rPr>
      </w:pPr>
      <w:r w:rsidRPr="00A32419">
        <w:rPr>
          <w:lang w:val="en-US"/>
        </w:rPr>
        <w:t>New client groups/placement settings</w:t>
      </w:r>
    </w:p>
    <w:p w:rsidR="00B94C65" w:rsidP="00640E9E" w:rsidRDefault="00E31861" w14:paraId="40811AB5" w14:textId="4BCDA275">
      <w:pPr>
        <w:pStyle w:val="Bulletlist"/>
        <w:rPr>
          <w:lang w:val="en-US"/>
        </w:rPr>
      </w:pPr>
      <w:r>
        <w:rPr>
          <w:lang w:val="en-US"/>
        </w:rPr>
        <w:t>Adult LD x2</w:t>
      </w:r>
    </w:p>
    <w:p w:rsidRPr="00E20E2D" w:rsidR="00084D9F" w:rsidP="00640E9E" w:rsidRDefault="00084D9F" w14:paraId="3C815293" w14:textId="3C666D6F">
      <w:pPr>
        <w:pStyle w:val="Bulletlist"/>
        <w:rPr>
          <w:lang w:val="en-US"/>
        </w:rPr>
      </w:pPr>
      <w:r w:rsidRPr="00E20E2D">
        <w:rPr>
          <w:lang w:val="en-US"/>
        </w:rPr>
        <w:t>MBT</w:t>
      </w:r>
    </w:p>
    <w:p w:rsidRPr="00E20E2D" w:rsidR="00084D9F" w:rsidP="00640E9E" w:rsidRDefault="00084D9F" w14:paraId="484996C9" w14:textId="2AE02958">
      <w:pPr>
        <w:pStyle w:val="Bulletlist"/>
        <w:rPr>
          <w:lang w:val="en-US"/>
        </w:rPr>
      </w:pPr>
      <w:proofErr w:type="spellStart"/>
      <w:r w:rsidRPr="00E20E2D">
        <w:rPr>
          <w:lang w:val="en-US"/>
        </w:rPr>
        <w:t>Paediatric</w:t>
      </w:r>
      <w:proofErr w:type="spellEnd"/>
      <w:r w:rsidRPr="00E20E2D">
        <w:rPr>
          <w:lang w:val="en-US"/>
        </w:rPr>
        <w:t xml:space="preserve"> care and A&amp;E</w:t>
      </w:r>
    </w:p>
    <w:p w:rsidR="00174F63" w:rsidP="00640E9E" w:rsidRDefault="00084D9F" w14:paraId="052A26E8" w14:textId="77777777">
      <w:pPr>
        <w:pStyle w:val="Bulletlist"/>
        <w:rPr>
          <w:lang w:val="en-US"/>
        </w:rPr>
      </w:pPr>
      <w:r w:rsidRPr="00E20E2D">
        <w:rPr>
          <w:lang w:val="en-US"/>
        </w:rPr>
        <w:t xml:space="preserve">Elder adult </w:t>
      </w:r>
      <w:r w:rsidR="00CC1F91">
        <w:rPr>
          <w:lang w:val="en-US"/>
        </w:rPr>
        <w:t>and</w:t>
      </w:r>
      <w:r w:rsidRPr="00E20E2D">
        <w:rPr>
          <w:lang w:val="en-US"/>
        </w:rPr>
        <w:t xml:space="preserve"> dementia care in community </w:t>
      </w:r>
    </w:p>
    <w:p w:rsidRPr="00E20E2D" w:rsidR="00084D9F" w:rsidP="00640E9E" w:rsidRDefault="00084D9F" w14:paraId="4A2A7E80" w14:textId="2AF49CA5">
      <w:pPr>
        <w:pStyle w:val="Bulletlist"/>
        <w:rPr>
          <w:lang w:val="en-US"/>
        </w:rPr>
      </w:pPr>
      <w:r w:rsidRPr="00E20E2D">
        <w:rPr>
          <w:lang w:val="en-US"/>
        </w:rPr>
        <w:t>Blind CYP</w:t>
      </w:r>
    </w:p>
    <w:p w:rsidRPr="00E20E2D" w:rsidR="00084D9F" w:rsidP="00640E9E" w:rsidRDefault="00084D9F" w14:paraId="5B43DA67" w14:textId="77777777">
      <w:pPr>
        <w:pStyle w:val="Bulletlist"/>
        <w:rPr>
          <w:lang w:val="en-US"/>
        </w:rPr>
      </w:pPr>
      <w:r w:rsidRPr="00E20E2D">
        <w:rPr>
          <w:lang w:val="en-US"/>
        </w:rPr>
        <w:t>Perinatal service</w:t>
      </w:r>
    </w:p>
    <w:p w:rsidR="00D56A00" w:rsidP="00640E9E" w:rsidRDefault="00A465CE" w14:paraId="1BDBDE82" w14:textId="1B188438">
      <w:pPr>
        <w:pStyle w:val="Bulletlist"/>
        <w:rPr>
          <w:lang w:val="en-US"/>
        </w:rPr>
      </w:pPr>
      <w:r>
        <w:rPr>
          <w:lang w:val="en-US"/>
        </w:rPr>
        <w:t>A</w:t>
      </w:r>
      <w:r w:rsidRPr="00E20E2D" w:rsidR="00084D9F">
        <w:rPr>
          <w:lang w:val="en-US"/>
        </w:rPr>
        <w:t xml:space="preserve">dult autism </w:t>
      </w:r>
      <w:r w:rsidR="00CC1F91">
        <w:rPr>
          <w:lang w:val="en-US"/>
        </w:rPr>
        <w:t>and</w:t>
      </w:r>
      <w:r w:rsidRPr="00E20E2D" w:rsidR="00084D9F">
        <w:rPr>
          <w:lang w:val="en-US"/>
        </w:rPr>
        <w:t xml:space="preserve"> neurodiversity </w:t>
      </w:r>
    </w:p>
    <w:p w:rsidR="00D56A00" w:rsidP="00640E9E" w:rsidRDefault="00084D9F" w14:paraId="118A0B30" w14:textId="77777777">
      <w:pPr>
        <w:pStyle w:val="Bulletlist"/>
        <w:rPr>
          <w:lang w:val="en-US"/>
        </w:rPr>
      </w:pPr>
      <w:r w:rsidRPr="00E20E2D">
        <w:rPr>
          <w:lang w:val="en-US"/>
        </w:rPr>
        <w:t xml:space="preserve">Neuro Rehab (strokes, accidents) </w:t>
      </w:r>
    </w:p>
    <w:p w:rsidRPr="00E20E2D" w:rsidR="00084D9F" w:rsidP="00640E9E" w:rsidRDefault="00084D9F" w14:paraId="551E7C74" w14:textId="5CF3D6F3">
      <w:pPr>
        <w:pStyle w:val="Bulletlist"/>
        <w:rPr>
          <w:lang w:val="en-US"/>
        </w:rPr>
      </w:pPr>
      <w:r w:rsidRPr="00E20E2D">
        <w:rPr>
          <w:lang w:val="en-US"/>
        </w:rPr>
        <w:t>Recovery college</w:t>
      </w:r>
    </w:p>
    <w:p w:rsidR="00D56A00" w:rsidP="00640E9E" w:rsidRDefault="00084D9F" w14:paraId="486A6933" w14:textId="77777777">
      <w:pPr>
        <w:pStyle w:val="Bulletlist"/>
        <w:rPr>
          <w:lang w:val="en-US"/>
        </w:rPr>
      </w:pPr>
      <w:r w:rsidRPr="00E20E2D">
        <w:rPr>
          <w:lang w:val="en-US"/>
        </w:rPr>
        <w:t xml:space="preserve">Older adults </w:t>
      </w:r>
    </w:p>
    <w:p w:rsidR="00D56A00" w:rsidP="00640E9E" w:rsidRDefault="00084D9F" w14:paraId="3DA5A695" w14:textId="77777777">
      <w:pPr>
        <w:pStyle w:val="Bulletlist"/>
        <w:rPr>
          <w:lang w:val="en-US"/>
        </w:rPr>
      </w:pPr>
      <w:r w:rsidRPr="00E20E2D">
        <w:rPr>
          <w:lang w:val="en-US"/>
        </w:rPr>
        <w:t xml:space="preserve">Community LD </w:t>
      </w:r>
    </w:p>
    <w:p w:rsidR="00D56A00" w:rsidP="00640E9E" w:rsidRDefault="00084D9F" w14:paraId="39031045" w14:textId="77777777">
      <w:pPr>
        <w:pStyle w:val="Bulletlist"/>
        <w:rPr>
          <w:lang w:val="en-US"/>
        </w:rPr>
      </w:pPr>
      <w:r w:rsidRPr="00E20E2D">
        <w:rPr>
          <w:lang w:val="en-US"/>
        </w:rPr>
        <w:t xml:space="preserve">Respiratory Team </w:t>
      </w:r>
    </w:p>
    <w:p w:rsidRPr="00E20E2D" w:rsidR="00084D9F" w:rsidP="00640E9E" w:rsidRDefault="00084D9F" w14:paraId="0D996295" w14:textId="16F4663E">
      <w:pPr>
        <w:pStyle w:val="Bulletlist"/>
        <w:rPr>
          <w:lang w:val="en-US"/>
        </w:rPr>
      </w:pPr>
      <w:r w:rsidRPr="00E20E2D">
        <w:rPr>
          <w:lang w:val="en-US"/>
        </w:rPr>
        <w:t>CAMHS</w:t>
      </w:r>
    </w:p>
    <w:p w:rsidRPr="00E20E2D" w:rsidR="00084D9F" w:rsidP="00640E9E" w:rsidRDefault="00084D9F" w14:paraId="5067ABF2" w14:textId="77777777">
      <w:pPr>
        <w:pStyle w:val="Bulletlist"/>
        <w:rPr>
          <w:lang w:val="en-US"/>
        </w:rPr>
      </w:pPr>
      <w:r w:rsidRPr="00E20E2D">
        <w:rPr>
          <w:lang w:val="en-US"/>
        </w:rPr>
        <w:t>LD</w:t>
      </w:r>
    </w:p>
    <w:p w:rsidRPr="00E20E2D" w:rsidR="00084D9F" w:rsidP="00640E9E" w:rsidRDefault="00084D9F" w14:paraId="343C3722" w14:textId="77777777">
      <w:pPr>
        <w:pStyle w:val="Bulletlist"/>
        <w:rPr>
          <w:lang w:val="en-US"/>
        </w:rPr>
      </w:pPr>
      <w:r w:rsidRPr="00E20E2D">
        <w:rPr>
          <w:lang w:val="en-US"/>
        </w:rPr>
        <w:t>Looked After Children</w:t>
      </w:r>
    </w:p>
    <w:p w:rsidR="00084D9F" w:rsidP="00640E9E" w:rsidRDefault="00084D9F" w14:paraId="051BF37D" w14:textId="77777777">
      <w:pPr>
        <w:pStyle w:val="Bulletlist"/>
        <w:rPr>
          <w:lang w:val="en-US"/>
        </w:rPr>
      </w:pPr>
      <w:r w:rsidRPr="00E20E2D">
        <w:rPr>
          <w:lang w:val="en-US"/>
        </w:rPr>
        <w:t xml:space="preserve">Arts in health (gallery work) </w:t>
      </w:r>
    </w:p>
    <w:p w:rsidRPr="000B123E" w:rsidR="00BF66D1" w:rsidP="00640E9E" w:rsidRDefault="00BF66D1" w14:paraId="4DCE53C2" w14:textId="77777777">
      <w:pPr>
        <w:pStyle w:val="Bulletlist"/>
        <w:numPr>
          <w:ilvl w:val="0"/>
          <w:numId w:val="0"/>
        </w:numPr>
        <w:ind w:left="340"/>
        <w:rPr>
          <w:lang w:val="en-US"/>
        </w:rPr>
      </w:pPr>
    </w:p>
    <w:p w:rsidRPr="00A32419" w:rsidR="00084D9F" w:rsidP="00CE1D2E" w:rsidRDefault="00084D9F" w14:paraId="1C58B79D" w14:textId="77777777">
      <w:pPr>
        <w:pStyle w:val="Heading4"/>
        <w:rPr>
          <w:rFonts w:hint="eastAsia"/>
          <w:lang w:val="en-US"/>
        </w:rPr>
      </w:pPr>
      <w:r w:rsidRPr="00A32419">
        <w:rPr>
          <w:lang w:val="en-US"/>
        </w:rPr>
        <w:t>Preferences for NHS Placement Expansion</w:t>
      </w:r>
    </w:p>
    <w:p w:rsidRPr="0062791F" w:rsidR="00084D9F" w:rsidP="001D5EA1" w:rsidRDefault="00084D9F" w14:paraId="1288B42A" w14:textId="20531489">
      <w:pPr>
        <w:pStyle w:val="BodyText"/>
        <w:spacing w:after="240"/>
        <w:rPr>
          <w:rFonts w:ascii="Calibri" w:hAnsi="Calibri" w:eastAsia="Calibri" w:cs="Calibri"/>
          <w:sz w:val="22"/>
          <w:szCs w:val="22"/>
          <w:lang w:val="en-US"/>
        </w:rPr>
      </w:pPr>
      <w:r w:rsidRPr="00A32419">
        <w:rPr>
          <w:lang w:val="en-US"/>
        </w:rPr>
        <w:t xml:space="preserve">CAMHS and </w:t>
      </w:r>
      <w:r w:rsidR="00D92A3E">
        <w:rPr>
          <w:lang w:val="en-US"/>
        </w:rPr>
        <w:t>AMHS</w:t>
      </w:r>
      <w:r w:rsidRPr="00A32419">
        <w:rPr>
          <w:lang w:val="en-US"/>
        </w:rPr>
        <w:t xml:space="preserve"> were two areas prominently mentioned by respondents.</w:t>
      </w:r>
      <w:r w:rsidRPr="00A32419">
        <w:rPr>
          <w:rFonts w:ascii="Calibri" w:hAnsi="Calibri" w:eastAsia="Calibri" w:cs="Calibri"/>
          <w:sz w:val="22"/>
          <w:szCs w:val="22"/>
          <w:lang w:val="en-US"/>
        </w:rPr>
        <w:t xml:space="preserve"> </w:t>
      </w:r>
    </w:p>
    <w:tbl>
      <w:tblP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387"/>
        <w:gridCol w:w="313"/>
        <w:gridCol w:w="314"/>
        <w:gridCol w:w="314"/>
        <w:gridCol w:w="314"/>
        <w:gridCol w:w="312"/>
        <w:gridCol w:w="317"/>
        <w:gridCol w:w="315"/>
        <w:gridCol w:w="315"/>
        <w:gridCol w:w="315"/>
        <w:gridCol w:w="313"/>
        <w:gridCol w:w="315"/>
        <w:gridCol w:w="315"/>
        <w:gridCol w:w="315"/>
        <w:gridCol w:w="307"/>
        <w:gridCol w:w="8"/>
      </w:tblGrid>
      <w:tr w:rsidRPr="00FA0140" w:rsidR="00084D9F" w:rsidTr="009622FC" w14:paraId="04427B83" w14:textId="77777777">
        <w:trPr>
          <w:gridAfter w:val="1"/>
          <w:wAfter w:w="8" w:type="dxa"/>
          <w:trHeight w:val="268"/>
        </w:trPr>
        <w:tc>
          <w:tcPr>
            <w:tcW w:w="5387" w:type="dxa"/>
          </w:tcPr>
          <w:p w:rsidRPr="000B123E" w:rsidR="00084D9F" w:rsidP="009622FC" w:rsidRDefault="00084D9F" w14:paraId="21747697" w14:textId="77777777">
            <w:pPr>
              <w:pStyle w:val="BodyText"/>
              <w:rPr>
                <w:rFonts w:eastAsia="Arial"/>
                <w:color w:val="auto"/>
                <w:lang w:val="en-US"/>
              </w:rPr>
            </w:pPr>
          </w:p>
        </w:tc>
        <w:tc>
          <w:tcPr>
            <w:tcW w:w="4394" w:type="dxa"/>
            <w:gridSpan w:val="14"/>
          </w:tcPr>
          <w:p w:rsidRPr="000B123E" w:rsidR="00084D9F" w:rsidP="009622FC" w:rsidRDefault="00084D9F" w14:paraId="0BF655B3" w14:textId="77777777">
            <w:pPr>
              <w:pStyle w:val="BodyText"/>
              <w:rPr>
                <w:rFonts w:eastAsia="Arial"/>
                <w:color w:val="auto"/>
                <w:lang w:val="en-US"/>
              </w:rPr>
            </w:pPr>
            <w:r w:rsidRPr="000B123E">
              <w:rPr>
                <w:rFonts w:eastAsia="Arial"/>
                <w:color w:val="auto"/>
                <w:lang w:val="en-US"/>
              </w:rPr>
              <w:t>Number</w:t>
            </w:r>
            <w:r w:rsidRPr="000B123E">
              <w:rPr>
                <w:rFonts w:eastAsia="Arial"/>
                <w:color w:val="auto"/>
                <w:spacing w:val="-3"/>
                <w:lang w:val="en-US"/>
              </w:rPr>
              <w:t xml:space="preserve"> </w:t>
            </w:r>
            <w:r w:rsidRPr="000B123E">
              <w:rPr>
                <w:rFonts w:eastAsia="Arial"/>
                <w:color w:val="auto"/>
                <w:lang w:val="en-US"/>
              </w:rPr>
              <w:t>of</w:t>
            </w:r>
            <w:r w:rsidRPr="000B123E">
              <w:rPr>
                <w:rFonts w:eastAsia="Arial"/>
                <w:color w:val="auto"/>
                <w:spacing w:val="-2"/>
                <w:lang w:val="en-US"/>
              </w:rPr>
              <w:t xml:space="preserve"> </w:t>
            </w:r>
            <w:r w:rsidRPr="000B123E">
              <w:rPr>
                <w:rFonts w:eastAsia="Arial"/>
                <w:color w:val="auto"/>
                <w:lang w:val="en-US"/>
              </w:rPr>
              <w:t>times</w:t>
            </w:r>
            <w:r w:rsidRPr="000B123E">
              <w:rPr>
                <w:rFonts w:eastAsia="Arial"/>
                <w:color w:val="auto"/>
                <w:spacing w:val="-5"/>
                <w:lang w:val="en-US"/>
              </w:rPr>
              <w:t xml:space="preserve"> </w:t>
            </w:r>
            <w:r w:rsidRPr="000B123E">
              <w:rPr>
                <w:rFonts w:eastAsia="Arial"/>
                <w:color w:val="auto"/>
                <w:spacing w:val="-2"/>
                <w:lang w:val="en-US"/>
              </w:rPr>
              <w:t>mentioned</w:t>
            </w:r>
          </w:p>
        </w:tc>
      </w:tr>
      <w:tr w:rsidRPr="00FA0140" w:rsidR="00084D9F" w:rsidTr="009622FC" w14:paraId="679B1C3A" w14:textId="77777777">
        <w:trPr>
          <w:trHeight w:val="268"/>
        </w:trPr>
        <w:tc>
          <w:tcPr>
            <w:tcW w:w="5387" w:type="dxa"/>
            <w:vAlign w:val="center"/>
          </w:tcPr>
          <w:p w:rsidRPr="000B123E" w:rsidR="00084D9F" w:rsidP="009622FC" w:rsidRDefault="00084D9F" w14:paraId="05890F02" w14:textId="77777777">
            <w:pPr>
              <w:pStyle w:val="BodyText"/>
              <w:rPr>
                <w:rFonts w:eastAsia="Arial"/>
                <w:color w:val="auto"/>
                <w:lang w:val="en-US"/>
              </w:rPr>
            </w:pPr>
            <w:r w:rsidRPr="000B123E">
              <w:rPr>
                <w:rFonts w:eastAsia="Arial"/>
                <w:color w:val="auto"/>
                <w:lang w:val="en-US"/>
              </w:rPr>
              <w:t>Children</w:t>
            </w:r>
            <w:r w:rsidRPr="000B123E">
              <w:rPr>
                <w:rFonts w:eastAsia="Arial"/>
                <w:color w:val="auto"/>
                <w:spacing w:val="-6"/>
                <w:lang w:val="en-US"/>
              </w:rPr>
              <w:t xml:space="preserve"> </w:t>
            </w:r>
            <w:r w:rsidRPr="000B123E">
              <w:rPr>
                <w:rFonts w:eastAsia="Arial"/>
                <w:color w:val="auto"/>
                <w:lang w:val="en-US"/>
              </w:rPr>
              <w:t>and</w:t>
            </w:r>
            <w:r w:rsidRPr="000B123E">
              <w:rPr>
                <w:rFonts w:eastAsia="Arial"/>
                <w:color w:val="auto"/>
                <w:spacing w:val="-3"/>
                <w:lang w:val="en-US"/>
              </w:rPr>
              <w:t xml:space="preserve"> </w:t>
            </w:r>
            <w:r w:rsidRPr="000B123E">
              <w:rPr>
                <w:rFonts w:eastAsia="Arial"/>
                <w:color w:val="auto"/>
                <w:lang w:val="en-US"/>
              </w:rPr>
              <w:t>Adolescents</w:t>
            </w:r>
            <w:r w:rsidRPr="000B123E">
              <w:rPr>
                <w:rFonts w:eastAsia="Arial"/>
                <w:color w:val="auto"/>
                <w:spacing w:val="-6"/>
                <w:lang w:val="en-US"/>
              </w:rPr>
              <w:t xml:space="preserve"> </w:t>
            </w:r>
            <w:r w:rsidRPr="000B123E">
              <w:rPr>
                <w:rFonts w:eastAsia="Arial"/>
                <w:color w:val="auto"/>
                <w:lang w:val="en-US"/>
              </w:rPr>
              <w:t>Mental</w:t>
            </w:r>
            <w:r w:rsidRPr="000B123E">
              <w:rPr>
                <w:rFonts w:eastAsia="Arial"/>
                <w:color w:val="auto"/>
                <w:spacing w:val="-4"/>
                <w:lang w:val="en-US"/>
              </w:rPr>
              <w:t xml:space="preserve"> </w:t>
            </w:r>
            <w:r w:rsidRPr="000B123E">
              <w:rPr>
                <w:rFonts w:eastAsia="Arial"/>
                <w:color w:val="auto"/>
                <w:lang w:val="en-US"/>
              </w:rPr>
              <w:t>Health</w:t>
            </w:r>
            <w:r w:rsidRPr="000B123E">
              <w:rPr>
                <w:rFonts w:eastAsia="Arial"/>
                <w:color w:val="auto"/>
                <w:spacing w:val="-5"/>
                <w:lang w:val="en-US"/>
              </w:rPr>
              <w:t xml:space="preserve"> </w:t>
            </w:r>
            <w:r w:rsidRPr="000B123E">
              <w:rPr>
                <w:rFonts w:eastAsia="Arial"/>
                <w:color w:val="auto"/>
                <w:spacing w:val="-2"/>
                <w:lang w:val="en-US"/>
              </w:rPr>
              <w:t>Services</w:t>
            </w:r>
          </w:p>
        </w:tc>
        <w:tc>
          <w:tcPr>
            <w:tcW w:w="313" w:type="dxa"/>
            <w:shd w:val="clear" w:color="auto" w:fill="005EB8" w:themeFill="text2"/>
          </w:tcPr>
          <w:p w:rsidRPr="00FA0140" w:rsidR="00084D9F" w:rsidP="009622FC" w:rsidRDefault="00084D9F" w14:paraId="76117EF7" w14:textId="77777777">
            <w:pPr>
              <w:pStyle w:val="BodyText"/>
              <w:rPr>
                <w:rFonts w:eastAsia="Arial"/>
                <w:lang w:val="en-US"/>
              </w:rPr>
            </w:pPr>
          </w:p>
        </w:tc>
        <w:tc>
          <w:tcPr>
            <w:tcW w:w="314" w:type="dxa"/>
            <w:shd w:val="clear" w:color="auto" w:fill="005EB8" w:themeFill="text2"/>
          </w:tcPr>
          <w:p w:rsidRPr="00FA0140" w:rsidR="00084D9F" w:rsidP="009622FC" w:rsidRDefault="00084D9F" w14:paraId="1840AF43" w14:textId="77777777">
            <w:pPr>
              <w:pStyle w:val="BodyText"/>
              <w:rPr>
                <w:rFonts w:eastAsia="Arial"/>
                <w:lang w:val="en-US"/>
              </w:rPr>
            </w:pPr>
          </w:p>
        </w:tc>
        <w:tc>
          <w:tcPr>
            <w:tcW w:w="314" w:type="dxa"/>
            <w:shd w:val="clear" w:color="auto" w:fill="005EB8" w:themeFill="text2"/>
          </w:tcPr>
          <w:p w:rsidRPr="00FA0140" w:rsidR="00084D9F" w:rsidP="009622FC" w:rsidRDefault="00084D9F" w14:paraId="0490559D" w14:textId="77777777">
            <w:pPr>
              <w:pStyle w:val="BodyText"/>
              <w:rPr>
                <w:rFonts w:eastAsia="Arial"/>
                <w:lang w:val="en-US"/>
              </w:rPr>
            </w:pPr>
          </w:p>
        </w:tc>
        <w:tc>
          <w:tcPr>
            <w:tcW w:w="314" w:type="dxa"/>
            <w:shd w:val="clear" w:color="auto" w:fill="005EB8" w:themeFill="text2"/>
          </w:tcPr>
          <w:p w:rsidRPr="00FA0140" w:rsidR="00084D9F" w:rsidP="009622FC" w:rsidRDefault="00084D9F" w14:paraId="30312B52" w14:textId="77777777">
            <w:pPr>
              <w:pStyle w:val="BodyText"/>
              <w:rPr>
                <w:rFonts w:eastAsia="Arial"/>
                <w:lang w:val="en-US"/>
              </w:rPr>
            </w:pPr>
          </w:p>
        </w:tc>
        <w:tc>
          <w:tcPr>
            <w:tcW w:w="312" w:type="dxa"/>
            <w:shd w:val="clear" w:color="auto" w:fill="005EB8" w:themeFill="text2"/>
          </w:tcPr>
          <w:p w:rsidRPr="00FA0140" w:rsidR="00084D9F" w:rsidP="009622FC" w:rsidRDefault="00084D9F" w14:paraId="6957C6F9" w14:textId="77777777">
            <w:pPr>
              <w:pStyle w:val="BodyText"/>
              <w:rPr>
                <w:rFonts w:eastAsia="Arial"/>
                <w:lang w:val="en-US"/>
              </w:rPr>
            </w:pPr>
          </w:p>
        </w:tc>
        <w:tc>
          <w:tcPr>
            <w:tcW w:w="317" w:type="dxa"/>
            <w:shd w:val="clear" w:color="auto" w:fill="005EB8" w:themeFill="text2"/>
          </w:tcPr>
          <w:p w:rsidRPr="00FA0140" w:rsidR="00084D9F" w:rsidP="009622FC" w:rsidRDefault="00084D9F" w14:paraId="677924A8" w14:textId="77777777">
            <w:pPr>
              <w:pStyle w:val="BodyText"/>
              <w:rPr>
                <w:rFonts w:eastAsia="Arial"/>
                <w:lang w:val="en-US"/>
              </w:rPr>
            </w:pPr>
          </w:p>
        </w:tc>
        <w:tc>
          <w:tcPr>
            <w:tcW w:w="315" w:type="dxa"/>
            <w:shd w:val="clear" w:color="auto" w:fill="005EB8" w:themeFill="text2"/>
          </w:tcPr>
          <w:p w:rsidRPr="00FA0140" w:rsidR="00084D9F" w:rsidP="009622FC" w:rsidRDefault="00084D9F" w14:paraId="2D8037F2" w14:textId="77777777">
            <w:pPr>
              <w:pStyle w:val="BodyText"/>
              <w:rPr>
                <w:rFonts w:eastAsia="Arial"/>
                <w:lang w:val="en-US"/>
              </w:rPr>
            </w:pPr>
          </w:p>
        </w:tc>
        <w:tc>
          <w:tcPr>
            <w:tcW w:w="315" w:type="dxa"/>
            <w:shd w:val="clear" w:color="auto" w:fill="005EB8" w:themeFill="text2"/>
          </w:tcPr>
          <w:p w:rsidRPr="00FA0140" w:rsidR="00084D9F" w:rsidP="009622FC" w:rsidRDefault="00084D9F" w14:paraId="2AEEFC82" w14:textId="77777777">
            <w:pPr>
              <w:pStyle w:val="BodyText"/>
              <w:rPr>
                <w:rFonts w:eastAsia="Arial"/>
                <w:lang w:val="en-US"/>
              </w:rPr>
            </w:pPr>
          </w:p>
        </w:tc>
        <w:tc>
          <w:tcPr>
            <w:tcW w:w="315" w:type="dxa"/>
            <w:shd w:val="clear" w:color="auto" w:fill="005EB8" w:themeFill="text2"/>
          </w:tcPr>
          <w:p w:rsidRPr="00FA0140" w:rsidR="00084D9F" w:rsidP="009622FC" w:rsidRDefault="00084D9F" w14:paraId="2D59C68B" w14:textId="77777777">
            <w:pPr>
              <w:pStyle w:val="BodyText"/>
              <w:rPr>
                <w:rFonts w:eastAsia="Arial"/>
                <w:lang w:val="en-US"/>
              </w:rPr>
            </w:pPr>
          </w:p>
        </w:tc>
        <w:tc>
          <w:tcPr>
            <w:tcW w:w="313" w:type="dxa"/>
            <w:shd w:val="clear" w:color="auto" w:fill="005EB8" w:themeFill="text2"/>
          </w:tcPr>
          <w:p w:rsidRPr="00FA0140" w:rsidR="00084D9F" w:rsidP="009622FC" w:rsidRDefault="00084D9F" w14:paraId="682288A0" w14:textId="77777777">
            <w:pPr>
              <w:pStyle w:val="BodyText"/>
              <w:rPr>
                <w:rFonts w:eastAsia="Arial"/>
                <w:lang w:val="en-US"/>
              </w:rPr>
            </w:pPr>
          </w:p>
        </w:tc>
        <w:tc>
          <w:tcPr>
            <w:tcW w:w="315" w:type="dxa"/>
            <w:shd w:val="clear" w:color="auto" w:fill="005EB8" w:themeFill="text2"/>
          </w:tcPr>
          <w:p w:rsidRPr="00FA0140" w:rsidR="00084D9F" w:rsidP="009622FC" w:rsidRDefault="00084D9F" w14:paraId="0FE062EE" w14:textId="77777777">
            <w:pPr>
              <w:pStyle w:val="BodyText"/>
              <w:rPr>
                <w:rFonts w:eastAsia="Arial"/>
                <w:lang w:val="en-US"/>
              </w:rPr>
            </w:pPr>
          </w:p>
        </w:tc>
        <w:tc>
          <w:tcPr>
            <w:tcW w:w="315" w:type="dxa"/>
            <w:shd w:val="clear" w:color="auto" w:fill="005EB8" w:themeFill="text2"/>
          </w:tcPr>
          <w:p w:rsidRPr="00FA0140" w:rsidR="00084D9F" w:rsidP="009622FC" w:rsidRDefault="00084D9F" w14:paraId="2E400127" w14:textId="77777777">
            <w:pPr>
              <w:pStyle w:val="BodyText"/>
              <w:rPr>
                <w:rFonts w:eastAsia="Arial"/>
                <w:lang w:val="en-US"/>
              </w:rPr>
            </w:pPr>
          </w:p>
        </w:tc>
        <w:tc>
          <w:tcPr>
            <w:tcW w:w="315" w:type="dxa"/>
            <w:shd w:val="clear" w:color="auto" w:fill="005EB8" w:themeFill="text2"/>
          </w:tcPr>
          <w:p w:rsidRPr="00FA0140" w:rsidR="00084D9F" w:rsidP="009622FC" w:rsidRDefault="00084D9F" w14:paraId="687913F3" w14:textId="77777777">
            <w:pPr>
              <w:pStyle w:val="BodyText"/>
              <w:rPr>
                <w:rFonts w:eastAsia="Arial"/>
                <w:lang w:val="en-US"/>
              </w:rPr>
            </w:pPr>
          </w:p>
        </w:tc>
        <w:tc>
          <w:tcPr>
            <w:tcW w:w="315" w:type="dxa"/>
            <w:gridSpan w:val="2"/>
          </w:tcPr>
          <w:p w:rsidRPr="00FA0140" w:rsidR="00084D9F" w:rsidP="009622FC" w:rsidRDefault="00084D9F" w14:paraId="07FF48DE" w14:textId="77777777">
            <w:pPr>
              <w:pStyle w:val="BodyText"/>
              <w:rPr>
                <w:rFonts w:eastAsia="Arial"/>
                <w:lang w:val="en-US"/>
              </w:rPr>
            </w:pPr>
          </w:p>
        </w:tc>
      </w:tr>
      <w:tr w:rsidRPr="00FA0140" w:rsidR="00084D9F" w:rsidTr="009622FC" w14:paraId="14219EA0" w14:textId="77777777">
        <w:trPr>
          <w:trHeight w:val="270"/>
        </w:trPr>
        <w:tc>
          <w:tcPr>
            <w:tcW w:w="5387" w:type="dxa"/>
            <w:vAlign w:val="center"/>
          </w:tcPr>
          <w:p w:rsidRPr="000B123E" w:rsidR="00084D9F" w:rsidP="009622FC" w:rsidRDefault="00084D9F" w14:paraId="4496C406" w14:textId="77777777">
            <w:pPr>
              <w:pStyle w:val="BodyText"/>
              <w:rPr>
                <w:rFonts w:eastAsia="Arial"/>
                <w:color w:val="auto"/>
                <w:lang w:val="en-US"/>
              </w:rPr>
            </w:pPr>
            <w:r w:rsidRPr="000B123E">
              <w:rPr>
                <w:rFonts w:eastAsia="Arial"/>
                <w:color w:val="auto"/>
                <w:lang w:val="en-US"/>
              </w:rPr>
              <w:t>Adult</w:t>
            </w:r>
            <w:r w:rsidRPr="000B123E">
              <w:rPr>
                <w:rFonts w:eastAsia="Arial"/>
                <w:color w:val="auto"/>
                <w:spacing w:val="-3"/>
                <w:lang w:val="en-US"/>
              </w:rPr>
              <w:t xml:space="preserve"> </w:t>
            </w:r>
            <w:r w:rsidRPr="000B123E">
              <w:rPr>
                <w:rFonts w:eastAsia="Arial"/>
                <w:color w:val="auto"/>
                <w:lang w:val="en-US"/>
              </w:rPr>
              <w:t>Mental</w:t>
            </w:r>
            <w:r w:rsidRPr="000B123E">
              <w:rPr>
                <w:rFonts w:eastAsia="Arial"/>
                <w:color w:val="auto"/>
                <w:spacing w:val="-5"/>
                <w:lang w:val="en-US"/>
              </w:rPr>
              <w:t xml:space="preserve"> </w:t>
            </w:r>
            <w:r w:rsidRPr="000B123E">
              <w:rPr>
                <w:rFonts w:eastAsia="Arial"/>
                <w:color w:val="auto"/>
                <w:spacing w:val="-2"/>
                <w:lang w:val="en-US"/>
              </w:rPr>
              <w:t>Health</w:t>
            </w:r>
          </w:p>
        </w:tc>
        <w:tc>
          <w:tcPr>
            <w:tcW w:w="313" w:type="dxa"/>
            <w:shd w:val="clear" w:color="auto" w:fill="005EB8" w:themeFill="text2"/>
          </w:tcPr>
          <w:p w:rsidRPr="00FA0140" w:rsidR="00084D9F" w:rsidP="009622FC" w:rsidRDefault="00084D9F" w14:paraId="66EAE3AF" w14:textId="77777777">
            <w:pPr>
              <w:pStyle w:val="BodyText"/>
              <w:rPr>
                <w:rFonts w:eastAsia="Arial"/>
                <w:lang w:val="en-US"/>
              </w:rPr>
            </w:pPr>
          </w:p>
        </w:tc>
        <w:tc>
          <w:tcPr>
            <w:tcW w:w="314" w:type="dxa"/>
            <w:shd w:val="clear" w:color="auto" w:fill="005EB8" w:themeFill="text2"/>
          </w:tcPr>
          <w:p w:rsidRPr="00FA0140" w:rsidR="00084D9F" w:rsidP="009622FC" w:rsidRDefault="00084D9F" w14:paraId="5C2D91AE" w14:textId="77777777">
            <w:pPr>
              <w:pStyle w:val="BodyText"/>
              <w:rPr>
                <w:rFonts w:eastAsia="Arial"/>
                <w:lang w:val="en-US"/>
              </w:rPr>
            </w:pPr>
          </w:p>
        </w:tc>
        <w:tc>
          <w:tcPr>
            <w:tcW w:w="314" w:type="dxa"/>
            <w:shd w:val="clear" w:color="auto" w:fill="005EB8" w:themeFill="text2"/>
          </w:tcPr>
          <w:p w:rsidRPr="00FA0140" w:rsidR="00084D9F" w:rsidP="009622FC" w:rsidRDefault="00084D9F" w14:paraId="5B3AA9A2" w14:textId="77777777">
            <w:pPr>
              <w:pStyle w:val="BodyText"/>
              <w:rPr>
                <w:rFonts w:eastAsia="Arial"/>
                <w:lang w:val="en-US"/>
              </w:rPr>
            </w:pPr>
          </w:p>
        </w:tc>
        <w:tc>
          <w:tcPr>
            <w:tcW w:w="314" w:type="dxa"/>
            <w:shd w:val="clear" w:color="auto" w:fill="005EB8" w:themeFill="text2"/>
          </w:tcPr>
          <w:p w:rsidRPr="00FA0140" w:rsidR="00084D9F" w:rsidP="009622FC" w:rsidRDefault="00084D9F" w14:paraId="748A9B7E" w14:textId="77777777">
            <w:pPr>
              <w:pStyle w:val="BodyText"/>
              <w:rPr>
                <w:rFonts w:eastAsia="Arial"/>
                <w:lang w:val="en-US"/>
              </w:rPr>
            </w:pPr>
          </w:p>
        </w:tc>
        <w:tc>
          <w:tcPr>
            <w:tcW w:w="312" w:type="dxa"/>
            <w:shd w:val="clear" w:color="auto" w:fill="005EB8" w:themeFill="text2"/>
          </w:tcPr>
          <w:p w:rsidRPr="00FA0140" w:rsidR="00084D9F" w:rsidP="009622FC" w:rsidRDefault="00084D9F" w14:paraId="047C2358" w14:textId="77777777">
            <w:pPr>
              <w:pStyle w:val="BodyText"/>
              <w:rPr>
                <w:rFonts w:eastAsia="Arial"/>
                <w:lang w:val="en-US"/>
              </w:rPr>
            </w:pPr>
          </w:p>
        </w:tc>
        <w:tc>
          <w:tcPr>
            <w:tcW w:w="317" w:type="dxa"/>
            <w:shd w:val="clear" w:color="auto" w:fill="005EB8" w:themeFill="text2"/>
          </w:tcPr>
          <w:p w:rsidRPr="00FA0140" w:rsidR="00084D9F" w:rsidP="009622FC" w:rsidRDefault="00084D9F" w14:paraId="2964901B" w14:textId="77777777">
            <w:pPr>
              <w:pStyle w:val="BodyText"/>
              <w:rPr>
                <w:rFonts w:eastAsia="Arial"/>
                <w:lang w:val="en-US"/>
              </w:rPr>
            </w:pPr>
          </w:p>
        </w:tc>
        <w:tc>
          <w:tcPr>
            <w:tcW w:w="315" w:type="dxa"/>
            <w:shd w:val="clear" w:color="auto" w:fill="005EB8" w:themeFill="text2"/>
          </w:tcPr>
          <w:p w:rsidRPr="00FA0140" w:rsidR="00084D9F" w:rsidP="009622FC" w:rsidRDefault="00084D9F" w14:paraId="11F92AF0" w14:textId="77777777">
            <w:pPr>
              <w:pStyle w:val="BodyText"/>
              <w:rPr>
                <w:rFonts w:eastAsia="Arial"/>
                <w:lang w:val="en-US"/>
              </w:rPr>
            </w:pPr>
          </w:p>
        </w:tc>
        <w:tc>
          <w:tcPr>
            <w:tcW w:w="315" w:type="dxa"/>
            <w:shd w:val="clear" w:color="auto" w:fill="005EB8" w:themeFill="text2"/>
          </w:tcPr>
          <w:p w:rsidRPr="00FA0140" w:rsidR="00084D9F" w:rsidP="009622FC" w:rsidRDefault="00084D9F" w14:paraId="1EF0E579" w14:textId="77777777">
            <w:pPr>
              <w:pStyle w:val="BodyText"/>
              <w:rPr>
                <w:rFonts w:eastAsia="Arial"/>
                <w:lang w:val="en-US"/>
              </w:rPr>
            </w:pPr>
          </w:p>
        </w:tc>
        <w:tc>
          <w:tcPr>
            <w:tcW w:w="315" w:type="dxa"/>
            <w:shd w:val="clear" w:color="auto" w:fill="005EB8" w:themeFill="text2"/>
          </w:tcPr>
          <w:p w:rsidRPr="00FA0140" w:rsidR="00084D9F" w:rsidP="009622FC" w:rsidRDefault="00084D9F" w14:paraId="1AA013D9" w14:textId="77777777">
            <w:pPr>
              <w:pStyle w:val="BodyText"/>
              <w:rPr>
                <w:rFonts w:eastAsia="Arial"/>
                <w:lang w:val="en-US"/>
              </w:rPr>
            </w:pPr>
          </w:p>
        </w:tc>
        <w:tc>
          <w:tcPr>
            <w:tcW w:w="313" w:type="dxa"/>
            <w:shd w:val="clear" w:color="auto" w:fill="005EB8" w:themeFill="text2"/>
          </w:tcPr>
          <w:p w:rsidRPr="00FA0140" w:rsidR="00084D9F" w:rsidP="009622FC" w:rsidRDefault="00084D9F" w14:paraId="0A262ADA" w14:textId="77777777">
            <w:pPr>
              <w:pStyle w:val="BodyText"/>
              <w:rPr>
                <w:rFonts w:eastAsia="Arial"/>
                <w:lang w:val="en-US"/>
              </w:rPr>
            </w:pPr>
          </w:p>
        </w:tc>
        <w:tc>
          <w:tcPr>
            <w:tcW w:w="315" w:type="dxa"/>
            <w:shd w:val="clear" w:color="auto" w:fill="005EB8" w:themeFill="text2"/>
          </w:tcPr>
          <w:p w:rsidRPr="00FA0140" w:rsidR="00084D9F" w:rsidP="009622FC" w:rsidRDefault="00084D9F" w14:paraId="75469774" w14:textId="77777777">
            <w:pPr>
              <w:pStyle w:val="BodyText"/>
              <w:rPr>
                <w:rFonts w:eastAsia="Arial"/>
                <w:lang w:val="en-US"/>
              </w:rPr>
            </w:pPr>
          </w:p>
        </w:tc>
        <w:tc>
          <w:tcPr>
            <w:tcW w:w="315" w:type="dxa"/>
          </w:tcPr>
          <w:p w:rsidRPr="00FA0140" w:rsidR="00084D9F" w:rsidP="009622FC" w:rsidRDefault="00084D9F" w14:paraId="302D2811" w14:textId="77777777">
            <w:pPr>
              <w:pStyle w:val="BodyText"/>
              <w:rPr>
                <w:rFonts w:eastAsia="Arial"/>
                <w:lang w:val="en-US"/>
              </w:rPr>
            </w:pPr>
          </w:p>
        </w:tc>
        <w:tc>
          <w:tcPr>
            <w:tcW w:w="315" w:type="dxa"/>
          </w:tcPr>
          <w:p w:rsidRPr="00FA0140" w:rsidR="00084D9F" w:rsidP="009622FC" w:rsidRDefault="00084D9F" w14:paraId="4F66CF72" w14:textId="77777777">
            <w:pPr>
              <w:pStyle w:val="BodyText"/>
              <w:rPr>
                <w:rFonts w:eastAsia="Arial"/>
                <w:lang w:val="en-US"/>
              </w:rPr>
            </w:pPr>
          </w:p>
        </w:tc>
        <w:tc>
          <w:tcPr>
            <w:tcW w:w="315" w:type="dxa"/>
            <w:gridSpan w:val="2"/>
          </w:tcPr>
          <w:p w:rsidRPr="00FA0140" w:rsidR="00084D9F" w:rsidP="009622FC" w:rsidRDefault="00084D9F" w14:paraId="363115E4" w14:textId="77777777">
            <w:pPr>
              <w:pStyle w:val="BodyText"/>
              <w:rPr>
                <w:rFonts w:eastAsia="Arial"/>
                <w:lang w:val="en-US"/>
              </w:rPr>
            </w:pPr>
          </w:p>
        </w:tc>
      </w:tr>
      <w:tr w:rsidRPr="00FA0140" w:rsidR="00084D9F" w:rsidTr="009622FC" w14:paraId="54A60493" w14:textId="77777777">
        <w:trPr>
          <w:trHeight w:val="268"/>
        </w:trPr>
        <w:tc>
          <w:tcPr>
            <w:tcW w:w="5387" w:type="dxa"/>
            <w:vAlign w:val="center"/>
          </w:tcPr>
          <w:p w:rsidRPr="000B123E" w:rsidR="00084D9F" w:rsidP="009622FC" w:rsidRDefault="00084D9F" w14:paraId="68CF2EF3" w14:textId="77777777">
            <w:pPr>
              <w:pStyle w:val="BodyText"/>
              <w:rPr>
                <w:rFonts w:eastAsia="Arial"/>
                <w:color w:val="auto"/>
                <w:lang w:val="en-US"/>
              </w:rPr>
            </w:pPr>
            <w:r w:rsidRPr="000B123E">
              <w:rPr>
                <w:rFonts w:eastAsia="Arial"/>
                <w:color w:val="auto"/>
                <w:lang w:val="en-US"/>
              </w:rPr>
              <w:t>Older</w:t>
            </w:r>
            <w:r w:rsidRPr="000B123E">
              <w:rPr>
                <w:rFonts w:eastAsia="Arial"/>
                <w:color w:val="auto"/>
                <w:spacing w:val="-4"/>
                <w:lang w:val="en-US"/>
              </w:rPr>
              <w:t xml:space="preserve"> </w:t>
            </w:r>
            <w:r w:rsidRPr="000B123E">
              <w:rPr>
                <w:rFonts w:eastAsia="Arial"/>
                <w:color w:val="auto"/>
                <w:lang w:val="en-US"/>
              </w:rPr>
              <w:t>People</w:t>
            </w:r>
            <w:r w:rsidRPr="000B123E">
              <w:rPr>
                <w:rFonts w:eastAsia="Arial"/>
                <w:color w:val="auto"/>
                <w:spacing w:val="-4"/>
                <w:lang w:val="en-US"/>
              </w:rPr>
              <w:t xml:space="preserve"> </w:t>
            </w:r>
            <w:r w:rsidRPr="000B123E">
              <w:rPr>
                <w:rFonts w:eastAsia="Arial"/>
                <w:color w:val="auto"/>
                <w:lang w:val="en-US"/>
              </w:rPr>
              <w:t>Mental</w:t>
            </w:r>
            <w:r w:rsidRPr="000B123E">
              <w:rPr>
                <w:rFonts w:eastAsia="Arial"/>
                <w:color w:val="auto"/>
                <w:spacing w:val="-3"/>
                <w:lang w:val="en-US"/>
              </w:rPr>
              <w:t xml:space="preserve"> </w:t>
            </w:r>
            <w:r w:rsidRPr="000B123E">
              <w:rPr>
                <w:rFonts w:eastAsia="Arial"/>
                <w:color w:val="auto"/>
                <w:spacing w:val="-2"/>
                <w:lang w:val="en-US"/>
              </w:rPr>
              <w:t>Health</w:t>
            </w:r>
          </w:p>
        </w:tc>
        <w:tc>
          <w:tcPr>
            <w:tcW w:w="313" w:type="dxa"/>
            <w:shd w:val="clear" w:color="auto" w:fill="005EB8" w:themeFill="text2"/>
          </w:tcPr>
          <w:p w:rsidRPr="00FA0140" w:rsidR="00084D9F" w:rsidP="009622FC" w:rsidRDefault="00084D9F" w14:paraId="6F48FD69" w14:textId="77777777">
            <w:pPr>
              <w:pStyle w:val="BodyText"/>
              <w:rPr>
                <w:rFonts w:eastAsia="Arial"/>
                <w:lang w:val="en-US"/>
              </w:rPr>
            </w:pPr>
          </w:p>
        </w:tc>
        <w:tc>
          <w:tcPr>
            <w:tcW w:w="314" w:type="dxa"/>
            <w:shd w:val="clear" w:color="auto" w:fill="005EB8" w:themeFill="text2"/>
          </w:tcPr>
          <w:p w:rsidRPr="00FA0140" w:rsidR="00084D9F" w:rsidP="009622FC" w:rsidRDefault="00084D9F" w14:paraId="5E2E9CE1" w14:textId="77777777">
            <w:pPr>
              <w:pStyle w:val="BodyText"/>
              <w:rPr>
                <w:rFonts w:eastAsia="Arial"/>
                <w:lang w:val="en-US"/>
              </w:rPr>
            </w:pPr>
          </w:p>
        </w:tc>
        <w:tc>
          <w:tcPr>
            <w:tcW w:w="314" w:type="dxa"/>
            <w:shd w:val="clear" w:color="auto" w:fill="005EB8" w:themeFill="text2"/>
          </w:tcPr>
          <w:p w:rsidRPr="00FA0140" w:rsidR="00084D9F" w:rsidP="009622FC" w:rsidRDefault="00084D9F" w14:paraId="3D4547C5" w14:textId="77777777">
            <w:pPr>
              <w:pStyle w:val="BodyText"/>
              <w:rPr>
                <w:rFonts w:eastAsia="Arial"/>
                <w:lang w:val="en-US"/>
              </w:rPr>
            </w:pPr>
          </w:p>
        </w:tc>
        <w:tc>
          <w:tcPr>
            <w:tcW w:w="314" w:type="dxa"/>
            <w:shd w:val="clear" w:color="auto" w:fill="005EB8" w:themeFill="text2"/>
          </w:tcPr>
          <w:p w:rsidRPr="00FA0140" w:rsidR="00084D9F" w:rsidP="009622FC" w:rsidRDefault="00084D9F" w14:paraId="25DF16DA" w14:textId="77777777">
            <w:pPr>
              <w:pStyle w:val="BodyText"/>
              <w:rPr>
                <w:rFonts w:eastAsia="Arial"/>
                <w:lang w:val="en-US"/>
              </w:rPr>
            </w:pPr>
          </w:p>
        </w:tc>
        <w:tc>
          <w:tcPr>
            <w:tcW w:w="312" w:type="dxa"/>
            <w:shd w:val="clear" w:color="auto" w:fill="005EB8" w:themeFill="text2"/>
          </w:tcPr>
          <w:p w:rsidRPr="00FA0140" w:rsidR="00084D9F" w:rsidP="009622FC" w:rsidRDefault="00084D9F" w14:paraId="7A7C6B34" w14:textId="77777777">
            <w:pPr>
              <w:pStyle w:val="BodyText"/>
              <w:rPr>
                <w:rFonts w:eastAsia="Arial"/>
                <w:lang w:val="en-US"/>
              </w:rPr>
            </w:pPr>
          </w:p>
        </w:tc>
        <w:tc>
          <w:tcPr>
            <w:tcW w:w="317" w:type="dxa"/>
          </w:tcPr>
          <w:p w:rsidRPr="00FA0140" w:rsidR="00084D9F" w:rsidP="009622FC" w:rsidRDefault="00084D9F" w14:paraId="1229AB12" w14:textId="77777777">
            <w:pPr>
              <w:pStyle w:val="BodyText"/>
              <w:rPr>
                <w:rFonts w:eastAsia="Arial"/>
                <w:lang w:val="en-US"/>
              </w:rPr>
            </w:pPr>
          </w:p>
        </w:tc>
        <w:tc>
          <w:tcPr>
            <w:tcW w:w="315" w:type="dxa"/>
          </w:tcPr>
          <w:p w:rsidRPr="00FA0140" w:rsidR="00084D9F" w:rsidP="009622FC" w:rsidRDefault="00084D9F" w14:paraId="63948AB5" w14:textId="77777777">
            <w:pPr>
              <w:pStyle w:val="BodyText"/>
              <w:rPr>
                <w:rFonts w:eastAsia="Arial"/>
                <w:lang w:val="en-US"/>
              </w:rPr>
            </w:pPr>
          </w:p>
        </w:tc>
        <w:tc>
          <w:tcPr>
            <w:tcW w:w="315" w:type="dxa"/>
          </w:tcPr>
          <w:p w:rsidRPr="00FA0140" w:rsidR="00084D9F" w:rsidP="009622FC" w:rsidRDefault="00084D9F" w14:paraId="549A324C" w14:textId="77777777">
            <w:pPr>
              <w:pStyle w:val="BodyText"/>
              <w:rPr>
                <w:rFonts w:eastAsia="Arial"/>
                <w:lang w:val="en-US"/>
              </w:rPr>
            </w:pPr>
          </w:p>
        </w:tc>
        <w:tc>
          <w:tcPr>
            <w:tcW w:w="315" w:type="dxa"/>
          </w:tcPr>
          <w:p w:rsidRPr="00FA0140" w:rsidR="00084D9F" w:rsidP="009622FC" w:rsidRDefault="00084D9F" w14:paraId="3A8860B5" w14:textId="77777777">
            <w:pPr>
              <w:pStyle w:val="BodyText"/>
              <w:rPr>
                <w:rFonts w:eastAsia="Arial"/>
                <w:lang w:val="en-US"/>
              </w:rPr>
            </w:pPr>
          </w:p>
        </w:tc>
        <w:tc>
          <w:tcPr>
            <w:tcW w:w="313" w:type="dxa"/>
          </w:tcPr>
          <w:p w:rsidRPr="00FA0140" w:rsidR="00084D9F" w:rsidP="009622FC" w:rsidRDefault="00084D9F" w14:paraId="1CF2C417" w14:textId="77777777">
            <w:pPr>
              <w:pStyle w:val="BodyText"/>
              <w:rPr>
                <w:rFonts w:eastAsia="Arial"/>
                <w:lang w:val="en-US"/>
              </w:rPr>
            </w:pPr>
          </w:p>
        </w:tc>
        <w:tc>
          <w:tcPr>
            <w:tcW w:w="315" w:type="dxa"/>
          </w:tcPr>
          <w:p w:rsidRPr="00FA0140" w:rsidR="00084D9F" w:rsidP="009622FC" w:rsidRDefault="00084D9F" w14:paraId="28597302" w14:textId="77777777">
            <w:pPr>
              <w:pStyle w:val="BodyText"/>
              <w:rPr>
                <w:rFonts w:eastAsia="Arial"/>
                <w:lang w:val="en-US"/>
              </w:rPr>
            </w:pPr>
          </w:p>
        </w:tc>
        <w:tc>
          <w:tcPr>
            <w:tcW w:w="315" w:type="dxa"/>
          </w:tcPr>
          <w:p w:rsidRPr="00FA0140" w:rsidR="00084D9F" w:rsidP="009622FC" w:rsidRDefault="00084D9F" w14:paraId="0A9DE69A" w14:textId="77777777">
            <w:pPr>
              <w:pStyle w:val="BodyText"/>
              <w:rPr>
                <w:rFonts w:eastAsia="Arial"/>
                <w:lang w:val="en-US"/>
              </w:rPr>
            </w:pPr>
          </w:p>
        </w:tc>
        <w:tc>
          <w:tcPr>
            <w:tcW w:w="315" w:type="dxa"/>
          </w:tcPr>
          <w:p w:rsidRPr="00FA0140" w:rsidR="00084D9F" w:rsidP="009622FC" w:rsidRDefault="00084D9F" w14:paraId="66A4515F" w14:textId="77777777">
            <w:pPr>
              <w:pStyle w:val="BodyText"/>
              <w:rPr>
                <w:rFonts w:eastAsia="Arial"/>
                <w:lang w:val="en-US"/>
              </w:rPr>
            </w:pPr>
          </w:p>
        </w:tc>
        <w:tc>
          <w:tcPr>
            <w:tcW w:w="315" w:type="dxa"/>
            <w:gridSpan w:val="2"/>
          </w:tcPr>
          <w:p w:rsidRPr="00FA0140" w:rsidR="00084D9F" w:rsidP="009622FC" w:rsidRDefault="00084D9F" w14:paraId="48D2A8E4" w14:textId="77777777">
            <w:pPr>
              <w:pStyle w:val="BodyText"/>
              <w:rPr>
                <w:rFonts w:eastAsia="Arial"/>
                <w:lang w:val="en-US"/>
              </w:rPr>
            </w:pPr>
          </w:p>
        </w:tc>
      </w:tr>
      <w:tr w:rsidRPr="00FA0140" w:rsidR="00084D9F" w:rsidTr="009622FC" w14:paraId="119FE2BF" w14:textId="77777777">
        <w:trPr>
          <w:trHeight w:val="268"/>
        </w:trPr>
        <w:tc>
          <w:tcPr>
            <w:tcW w:w="5387" w:type="dxa"/>
            <w:vAlign w:val="center"/>
          </w:tcPr>
          <w:p w:rsidRPr="000B123E" w:rsidR="00084D9F" w:rsidP="009622FC" w:rsidRDefault="00084D9F" w14:paraId="000A5BC4" w14:textId="77777777">
            <w:pPr>
              <w:pStyle w:val="BodyText"/>
              <w:rPr>
                <w:rFonts w:eastAsia="Arial"/>
                <w:color w:val="auto"/>
                <w:lang w:val="en-US"/>
              </w:rPr>
            </w:pPr>
            <w:r w:rsidRPr="000B123E">
              <w:rPr>
                <w:rFonts w:eastAsia="Arial"/>
                <w:color w:val="auto"/>
                <w:lang w:val="en-US"/>
              </w:rPr>
              <w:t>Learning</w:t>
            </w:r>
            <w:r w:rsidRPr="000B123E">
              <w:rPr>
                <w:rFonts w:eastAsia="Arial"/>
                <w:color w:val="auto"/>
                <w:spacing w:val="-8"/>
                <w:lang w:val="en-US"/>
              </w:rPr>
              <w:t xml:space="preserve"> </w:t>
            </w:r>
            <w:r w:rsidRPr="000B123E">
              <w:rPr>
                <w:rFonts w:eastAsia="Arial"/>
                <w:color w:val="auto"/>
                <w:spacing w:val="-2"/>
                <w:lang w:val="en-US"/>
              </w:rPr>
              <w:t>Disability</w:t>
            </w:r>
          </w:p>
        </w:tc>
        <w:tc>
          <w:tcPr>
            <w:tcW w:w="313" w:type="dxa"/>
            <w:shd w:val="clear" w:color="auto" w:fill="005EB8" w:themeFill="text2"/>
          </w:tcPr>
          <w:p w:rsidRPr="00FA0140" w:rsidR="00084D9F" w:rsidP="009622FC" w:rsidRDefault="00084D9F" w14:paraId="286F11F2" w14:textId="77777777">
            <w:pPr>
              <w:pStyle w:val="BodyText"/>
              <w:rPr>
                <w:rFonts w:eastAsia="Arial"/>
                <w:lang w:val="en-US"/>
              </w:rPr>
            </w:pPr>
          </w:p>
        </w:tc>
        <w:tc>
          <w:tcPr>
            <w:tcW w:w="314" w:type="dxa"/>
            <w:shd w:val="clear" w:color="auto" w:fill="005EB8" w:themeFill="text2"/>
          </w:tcPr>
          <w:p w:rsidRPr="00FA0140" w:rsidR="00084D9F" w:rsidP="009622FC" w:rsidRDefault="00084D9F" w14:paraId="48103D0B" w14:textId="77777777">
            <w:pPr>
              <w:pStyle w:val="BodyText"/>
              <w:rPr>
                <w:rFonts w:eastAsia="Arial"/>
                <w:lang w:val="en-US"/>
              </w:rPr>
            </w:pPr>
          </w:p>
        </w:tc>
        <w:tc>
          <w:tcPr>
            <w:tcW w:w="314" w:type="dxa"/>
            <w:shd w:val="clear" w:color="auto" w:fill="005EB8" w:themeFill="text2"/>
          </w:tcPr>
          <w:p w:rsidRPr="00FA0140" w:rsidR="00084D9F" w:rsidP="009622FC" w:rsidRDefault="00084D9F" w14:paraId="3202A517" w14:textId="77777777">
            <w:pPr>
              <w:pStyle w:val="BodyText"/>
              <w:rPr>
                <w:rFonts w:eastAsia="Arial"/>
                <w:lang w:val="en-US"/>
              </w:rPr>
            </w:pPr>
          </w:p>
        </w:tc>
        <w:tc>
          <w:tcPr>
            <w:tcW w:w="314" w:type="dxa"/>
          </w:tcPr>
          <w:p w:rsidRPr="00FA0140" w:rsidR="00084D9F" w:rsidP="009622FC" w:rsidRDefault="00084D9F" w14:paraId="2A8431E2" w14:textId="77777777">
            <w:pPr>
              <w:pStyle w:val="BodyText"/>
              <w:rPr>
                <w:rFonts w:eastAsia="Arial"/>
                <w:lang w:val="en-US"/>
              </w:rPr>
            </w:pPr>
          </w:p>
        </w:tc>
        <w:tc>
          <w:tcPr>
            <w:tcW w:w="312" w:type="dxa"/>
          </w:tcPr>
          <w:p w:rsidRPr="00FA0140" w:rsidR="00084D9F" w:rsidP="009622FC" w:rsidRDefault="00084D9F" w14:paraId="2C7A6C5E" w14:textId="77777777">
            <w:pPr>
              <w:pStyle w:val="BodyText"/>
              <w:rPr>
                <w:rFonts w:eastAsia="Arial"/>
                <w:lang w:val="en-US"/>
              </w:rPr>
            </w:pPr>
          </w:p>
        </w:tc>
        <w:tc>
          <w:tcPr>
            <w:tcW w:w="317" w:type="dxa"/>
          </w:tcPr>
          <w:p w:rsidRPr="00FA0140" w:rsidR="00084D9F" w:rsidP="009622FC" w:rsidRDefault="00084D9F" w14:paraId="6F9C0DA4" w14:textId="77777777">
            <w:pPr>
              <w:pStyle w:val="BodyText"/>
              <w:rPr>
                <w:rFonts w:eastAsia="Arial"/>
                <w:lang w:val="en-US"/>
              </w:rPr>
            </w:pPr>
          </w:p>
        </w:tc>
        <w:tc>
          <w:tcPr>
            <w:tcW w:w="315" w:type="dxa"/>
          </w:tcPr>
          <w:p w:rsidRPr="00FA0140" w:rsidR="00084D9F" w:rsidP="009622FC" w:rsidRDefault="00084D9F" w14:paraId="50C42EF5" w14:textId="77777777">
            <w:pPr>
              <w:pStyle w:val="BodyText"/>
              <w:rPr>
                <w:rFonts w:eastAsia="Arial"/>
                <w:lang w:val="en-US"/>
              </w:rPr>
            </w:pPr>
          </w:p>
        </w:tc>
        <w:tc>
          <w:tcPr>
            <w:tcW w:w="315" w:type="dxa"/>
          </w:tcPr>
          <w:p w:rsidRPr="00FA0140" w:rsidR="00084D9F" w:rsidP="009622FC" w:rsidRDefault="00084D9F" w14:paraId="114A59E1" w14:textId="77777777">
            <w:pPr>
              <w:pStyle w:val="BodyText"/>
              <w:rPr>
                <w:rFonts w:eastAsia="Arial"/>
                <w:lang w:val="en-US"/>
              </w:rPr>
            </w:pPr>
          </w:p>
        </w:tc>
        <w:tc>
          <w:tcPr>
            <w:tcW w:w="315" w:type="dxa"/>
          </w:tcPr>
          <w:p w:rsidRPr="00FA0140" w:rsidR="00084D9F" w:rsidP="009622FC" w:rsidRDefault="00084D9F" w14:paraId="6C66BD4A" w14:textId="77777777">
            <w:pPr>
              <w:pStyle w:val="BodyText"/>
              <w:rPr>
                <w:rFonts w:eastAsia="Arial"/>
                <w:lang w:val="en-US"/>
              </w:rPr>
            </w:pPr>
          </w:p>
        </w:tc>
        <w:tc>
          <w:tcPr>
            <w:tcW w:w="313" w:type="dxa"/>
          </w:tcPr>
          <w:p w:rsidRPr="00FA0140" w:rsidR="00084D9F" w:rsidP="009622FC" w:rsidRDefault="00084D9F" w14:paraId="3C78B4B2" w14:textId="77777777">
            <w:pPr>
              <w:pStyle w:val="BodyText"/>
              <w:rPr>
                <w:rFonts w:eastAsia="Arial"/>
                <w:lang w:val="en-US"/>
              </w:rPr>
            </w:pPr>
          </w:p>
        </w:tc>
        <w:tc>
          <w:tcPr>
            <w:tcW w:w="315" w:type="dxa"/>
          </w:tcPr>
          <w:p w:rsidRPr="00FA0140" w:rsidR="00084D9F" w:rsidP="009622FC" w:rsidRDefault="00084D9F" w14:paraId="7DB8F165" w14:textId="77777777">
            <w:pPr>
              <w:pStyle w:val="BodyText"/>
              <w:rPr>
                <w:rFonts w:eastAsia="Arial"/>
                <w:lang w:val="en-US"/>
              </w:rPr>
            </w:pPr>
          </w:p>
        </w:tc>
        <w:tc>
          <w:tcPr>
            <w:tcW w:w="315" w:type="dxa"/>
          </w:tcPr>
          <w:p w:rsidRPr="00FA0140" w:rsidR="00084D9F" w:rsidP="009622FC" w:rsidRDefault="00084D9F" w14:paraId="3B119CA3" w14:textId="77777777">
            <w:pPr>
              <w:pStyle w:val="BodyText"/>
              <w:rPr>
                <w:rFonts w:eastAsia="Arial"/>
                <w:lang w:val="en-US"/>
              </w:rPr>
            </w:pPr>
          </w:p>
        </w:tc>
        <w:tc>
          <w:tcPr>
            <w:tcW w:w="315" w:type="dxa"/>
          </w:tcPr>
          <w:p w:rsidRPr="00FA0140" w:rsidR="00084D9F" w:rsidP="009622FC" w:rsidRDefault="00084D9F" w14:paraId="2DB2F740" w14:textId="77777777">
            <w:pPr>
              <w:pStyle w:val="BodyText"/>
              <w:rPr>
                <w:rFonts w:eastAsia="Arial"/>
                <w:lang w:val="en-US"/>
              </w:rPr>
            </w:pPr>
          </w:p>
        </w:tc>
        <w:tc>
          <w:tcPr>
            <w:tcW w:w="315" w:type="dxa"/>
            <w:gridSpan w:val="2"/>
          </w:tcPr>
          <w:p w:rsidRPr="00FA0140" w:rsidR="00084D9F" w:rsidP="009622FC" w:rsidRDefault="00084D9F" w14:paraId="45C42A84" w14:textId="77777777">
            <w:pPr>
              <w:pStyle w:val="BodyText"/>
              <w:rPr>
                <w:rFonts w:eastAsia="Arial"/>
                <w:lang w:val="en-US"/>
              </w:rPr>
            </w:pPr>
          </w:p>
        </w:tc>
      </w:tr>
      <w:tr w:rsidRPr="00FA0140" w:rsidR="00084D9F" w:rsidTr="009622FC" w14:paraId="0F9AC3A2" w14:textId="77777777">
        <w:trPr>
          <w:trHeight w:val="268"/>
        </w:trPr>
        <w:tc>
          <w:tcPr>
            <w:tcW w:w="5387" w:type="dxa"/>
            <w:vAlign w:val="center"/>
          </w:tcPr>
          <w:p w:rsidRPr="000B123E" w:rsidR="00084D9F" w:rsidP="009622FC" w:rsidRDefault="00084D9F" w14:paraId="3DCA763B" w14:textId="77777777">
            <w:pPr>
              <w:pStyle w:val="BodyText"/>
              <w:rPr>
                <w:rFonts w:eastAsia="Arial"/>
                <w:color w:val="auto"/>
                <w:lang w:val="en-US"/>
              </w:rPr>
            </w:pPr>
            <w:r w:rsidRPr="000B123E">
              <w:rPr>
                <w:rFonts w:eastAsia="Arial"/>
                <w:color w:val="auto"/>
                <w:lang w:val="en-US"/>
              </w:rPr>
              <w:t>Cancer</w:t>
            </w:r>
            <w:r w:rsidRPr="000B123E">
              <w:rPr>
                <w:rFonts w:eastAsia="Arial"/>
                <w:color w:val="auto"/>
                <w:spacing w:val="-7"/>
                <w:lang w:val="en-US"/>
              </w:rPr>
              <w:t xml:space="preserve"> </w:t>
            </w:r>
            <w:r w:rsidRPr="000B123E">
              <w:rPr>
                <w:rFonts w:eastAsia="Arial"/>
                <w:color w:val="auto"/>
                <w:lang w:val="en-US"/>
              </w:rPr>
              <w:t>and</w:t>
            </w:r>
            <w:r w:rsidRPr="000B123E">
              <w:rPr>
                <w:rFonts w:eastAsia="Arial"/>
                <w:color w:val="auto"/>
                <w:spacing w:val="-5"/>
                <w:lang w:val="en-US"/>
              </w:rPr>
              <w:t xml:space="preserve"> </w:t>
            </w:r>
            <w:r w:rsidRPr="000B123E">
              <w:rPr>
                <w:rFonts w:eastAsia="Arial"/>
                <w:color w:val="auto"/>
                <w:lang w:val="en-US"/>
              </w:rPr>
              <w:t>Palliative</w:t>
            </w:r>
            <w:r w:rsidRPr="000B123E">
              <w:rPr>
                <w:rFonts w:eastAsia="Arial"/>
                <w:color w:val="auto"/>
                <w:spacing w:val="-3"/>
                <w:lang w:val="en-US"/>
              </w:rPr>
              <w:t xml:space="preserve"> </w:t>
            </w:r>
            <w:r w:rsidRPr="000B123E">
              <w:rPr>
                <w:rFonts w:eastAsia="Arial"/>
                <w:color w:val="auto"/>
                <w:spacing w:val="-4"/>
                <w:lang w:val="en-US"/>
              </w:rPr>
              <w:t>Care</w:t>
            </w:r>
          </w:p>
        </w:tc>
        <w:tc>
          <w:tcPr>
            <w:tcW w:w="313" w:type="dxa"/>
            <w:shd w:val="clear" w:color="auto" w:fill="005EB8" w:themeFill="text2"/>
          </w:tcPr>
          <w:p w:rsidRPr="00FA0140" w:rsidR="00084D9F" w:rsidP="009622FC" w:rsidRDefault="00084D9F" w14:paraId="1B267BCB" w14:textId="77777777">
            <w:pPr>
              <w:pStyle w:val="BodyText"/>
              <w:rPr>
                <w:rFonts w:eastAsia="Arial"/>
                <w:lang w:val="en-US"/>
              </w:rPr>
            </w:pPr>
          </w:p>
        </w:tc>
        <w:tc>
          <w:tcPr>
            <w:tcW w:w="314" w:type="dxa"/>
            <w:shd w:val="clear" w:color="auto" w:fill="005EB8" w:themeFill="text2"/>
          </w:tcPr>
          <w:p w:rsidRPr="00FA0140" w:rsidR="00084D9F" w:rsidP="009622FC" w:rsidRDefault="00084D9F" w14:paraId="2E67E3BA" w14:textId="77777777">
            <w:pPr>
              <w:pStyle w:val="BodyText"/>
              <w:rPr>
                <w:rFonts w:eastAsia="Arial"/>
                <w:lang w:val="en-US"/>
              </w:rPr>
            </w:pPr>
          </w:p>
        </w:tc>
        <w:tc>
          <w:tcPr>
            <w:tcW w:w="314" w:type="dxa"/>
          </w:tcPr>
          <w:p w:rsidRPr="00FA0140" w:rsidR="00084D9F" w:rsidP="009622FC" w:rsidRDefault="00084D9F" w14:paraId="62982D43" w14:textId="77777777">
            <w:pPr>
              <w:pStyle w:val="BodyText"/>
              <w:rPr>
                <w:rFonts w:eastAsia="Arial"/>
                <w:lang w:val="en-US"/>
              </w:rPr>
            </w:pPr>
          </w:p>
        </w:tc>
        <w:tc>
          <w:tcPr>
            <w:tcW w:w="314" w:type="dxa"/>
          </w:tcPr>
          <w:p w:rsidRPr="00FA0140" w:rsidR="00084D9F" w:rsidP="009622FC" w:rsidRDefault="00084D9F" w14:paraId="030D4341" w14:textId="77777777">
            <w:pPr>
              <w:pStyle w:val="BodyText"/>
              <w:rPr>
                <w:rFonts w:eastAsia="Arial"/>
                <w:lang w:val="en-US"/>
              </w:rPr>
            </w:pPr>
          </w:p>
        </w:tc>
        <w:tc>
          <w:tcPr>
            <w:tcW w:w="312" w:type="dxa"/>
          </w:tcPr>
          <w:p w:rsidRPr="00FA0140" w:rsidR="00084D9F" w:rsidP="009622FC" w:rsidRDefault="00084D9F" w14:paraId="2ED9B4E9" w14:textId="77777777">
            <w:pPr>
              <w:pStyle w:val="BodyText"/>
              <w:rPr>
                <w:rFonts w:eastAsia="Arial"/>
                <w:lang w:val="en-US"/>
              </w:rPr>
            </w:pPr>
          </w:p>
        </w:tc>
        <w:tc>
          <w:tcPr>
            <w:tcW w:w="317" w:type="dxa"/>
          </w:tcPr>
          <w:p w:rsidRPr="00FA0140" w:rsidR="00084D9F" w:rsidP="009622FC" w:rsidRDefault="00084D9F" w14:paraId="70FE0D22" w14:textId="77777777">
            <w:pPr>
              <w:pStyle w:val="BodyText"/>
              <w:rPr>
                <w:rFonts w:eastAsia="Arial"/>
                <w:lang w:val="en-US"/>
              </w:rPr>
            </w:pPr>
          </w:p>
        </w:tc>
        <w:tc>
          <w:tcPr>
            <w:tcW w:w="315" w:type="dxa"/>
          </w:tcPr>
          <w:p w:rsidRPr="00FA0140" w:rsidR="00084D9F" w:rsidP="009622FC" w:rsidRDefault="00084D9F" w14:paraId="5D4AD4ED" w14:textId="77777777">
            <w:pPr>
              <w:pStyle w:val="BodyText"/>
              <w:rPr>
                <w:rFonts w:eastAsia="Arial"/>
                <w:lang w:val="en-US"/>
              </w:rPr>
            </w:pPr>
          </w:p>
        </w:tc>
        <w:tc>
          <w:tcPr>
            <w:tcW w:w="315" w:type="dxa"/>
          </w:tcPr>
          <w:p w:rsidRPr="00FA0140" w:rsidR="00084D9F" w:rsidP="009622FC" w:rsidRDefault="00084D9F" w14:paraId="1AD76071" w14:textId="77777777">
            <w:pPr>
              <w:pStyle w:val="BodyText"/>
              <w:rPr>
                <w:rFonts w:eastAsia="Arial"/>
                <w:lang w:val="en-US"/>
              </w:rPr>
            </w:pPr>
          </w:p>
        </w:tc>
        <w:tc>
          <w:tcPr>
            <w:tcW w:w="315" w:type="dxa"/>
          </w:tcPr>
          <w:p w:rsidRPr="00FA0140" w:rsidR="00084D9F" w:rsidP="009622FC" w:rsidRDefault="00084D9F" w14:paraId="539B8872" w14:textId="77777777">
            <w:pPr>
              <w:pStyle w:val="BodyText"/>
              <w:rPr>
                <w:rFonts w:eastAsia="Arial"/>
                <w:lang w:val="en-US"/>
              </w:rPr>
            </w:pPr>
          </w:p>
        </w:tc>
        <w:tc>
          <w:tcPr>
            <w:tcW w:w="313" w:type="dxa"/>
          </w:tcPr>
          <w:p w:rsidRPr="00FA0140" w:rsidR="00084D9F" w:rsidP="009622FC" w:rsidRDefault="00084D9F" w14:paraId="10CE5C80" w14:textId="77777777">
            <w:pPr>
              <w:pStyle w:val="BodyText"/>
              <w:rPr>
                <w:rFonts w:eastAsia="Arial"/>
                <w:lang w:val="en-US"/>
              </w:rPr>
            </w:pPr>
          </w:p>
        </w:tc>
        <w:tc>
          <w:tcPr>
            <w:tcW w:w="315" w:type="dxa"/>
          </w:tcPr>
          <w:p w:rsidRPr="00FA0140" w:rsidR="00084D9F" w:rsidP="009622FC" w:rsidRDefault="00084D9F" w14:paraId="57BF613B" w14:textId="77777777">
            <w:pPr>
              <w:pStyle w:val="BodyText"/>
              <w:rPr>
                <w:rFonts w:eastAsia="Arial"/>
                <w:lang w:val="en-US"/>
              </w:rPr>
            </w:pPr>
          </w:p>
        </w:tc>
        <w:tc>
          <w:tcPr>
            <w:tcW w:w="315" w:type="dxa"/>
          </w:tcPr>
          <w:p w:rsidRPr="00FA0140" w:rsidR="00084D9F" w:rsidP="009622FC" w:rsidRDefault="00084D9F" w14:paraId="64020041" w14:textId="77777777">
            <w:pPr>
              <w:pStyle w:val="BodyText"/>
              <w:rPr>
                <w:rFonts w:eastAsia="Arial"/>
                <w:lang w:val="en-US"/>
              </w:rPr>
            </w:pPr>
          </w:p>
        </w:tc>
        <w:tc>
          <w:tcPr>
            <w:tcW w:w="315" w:type="dxa"/>
          </w:tcPr>
          <w:p w:rsidRPr="00FA0140" w:rsidR="00084D9F" w:rsidP="009622FC" w:rsidRDefault="00084D9F" w14:paraId="3BD0A610" w14:textId="77777777">
            <w:pPr>
              <w:pStyle w:val="BodyText"/>
              <w:rPr>
                <w:rFonts w:eastAsia="Arial"/>
                <w:lang w:val="en-US"/>
              </w:rPr>
            </w:pPr>
          </w:p>
        </w:tc>
        <w:tc>
          <w:tcPr>
            <w:tcW w:w="315" w:type="dxa"/>
            <w:gridSpan w:val="2"/>
          </w:tcPr>
          <w:p w:rsidRPr="00FA0140" w:rsidR="00084D9F" w:rsidP="009622FC" w:rsidRDefault="00084D9F" w14:paraId="4E7F9598" w14:textId="77777777">
            <w:pPr>
              <w:pStyle w:val="BodyText"/>
              <w:rPr>
                <w:rFonts w:eastAsia="Arial"/>
                <w:lang w:val="en-US"/>
              </w:rPr>
            </w:pPr>
          </w:p>
        </w:tc>
      </w:tr>
      <w:tr w:rsidRPr="00FA0140" w:rsidR="00084D9F" w:rsidTr="009622FC" w14:paraId="12E4CAFE" w14:textId="77777777">
        <w:trPr>
          <w:trHeight w:val="268"/>
        </w:trPr>
        <w:tc>
          <w:tcPr>
            <w:tcW w:w="5387" w:type="dxa"/>
            <w:vAlign w:val="center"/>
          </w:tcPr>
          <w:p w:rsidRPr="000B123E" w:rsidR="00084D9F" w:rsidP="009622FC" w:rsidRDefault="00084D9F" w14:paraId="3F4FE868" w14:textId="2A80A145">
            <w:pPr>
              <w:pStyle w:val="BodyText"/>
              <w:rPr>
                <w:rFonts w:eastAsia="Arial"/>
                <w:color w:val="auto"/>
                <w:lang w:val="en-US"/>
              </w:rPr>
            </w:pPr>
            <w:r w:rsidRPr="000B123E">
              <w:rPr>
                <w:rFonts w:eastAsia="Arial"/>
                <w:color w:val="auto"/>
                <w:lang w:val="en-US"/>
              </w:rPr>
              <w:t>Perinatal,</w:t>
            </w:r>
            <w:r w:rsidRPr="000B123E">
              <w:rPr>
                <w:rFonts w:eastAsia="Arial"/>
                <w:color w:val="auto"/>
                <w:spacing w:val="-5"/>
                <w:lang w:val="en-US"/>
              </w:rPr>
              <w:t xml:space="preserve"> </w:t>
            </w:r>
            <w:r w:rsidRPr="000B123E">
              <w:rPr>
                <w:rFonts w:eastAsia="Arial"/>
                <w:color w:val="auto"/>
                <w:lang w:val="en-US"/>
              </w:rPr>
              <w:t>Mother</w:t>
            </w:r>
            <w:r w:rsidRPr="000B123E">
              <w:rPr>
                <w:rFonts w:eastAsia="Arial"/>
                <w:color w:val="auto"/>
                <w:spacing w:val="-3"/>
                <w:lang w:val="en-US"/>
              </w:rPr>
              <w:t xml:space="preserve"> </w:t>
            </w:r>
            <w:r w:rsidR="008206B2">
              <w:rPr>
                <w:rFonts w:eastAsia="Arial"/>
                <w:color w:val="auto"/>
                <w:lang w:val="en-US"/>
              </w:rPr>
              <w:t>and</w:t>
            </w:r>
            <w:r w:rsidRPr="000B123E">
              <w:rPr>
                <w:rFonts w:eastAsia="Arial"/>
                <w:color w:val="auto"/>
                <w:spacing w:val="-5"/>
                <w:lang w:val="en-US"/>
              </w:rPr>
              <w:t xml:space="preserve"> </w:t>
            </w:r>
            <w:r w:rsidRPr="000B123E">
              <w:rPr>
                <w:rFonts w:eastAsia="Arial"/>
                <w:color w:val="auto"/>
                <w:lang w:val="en-US"/>
              </w:rPr>
              <w:t>Baby</w:t>
            </w:r>
            <w:r w:rsidRPr="000B123E">
              <w:rPr>
                <w:rFonts w:eastAsia="Arial"/>
                <w:color w:val="auto"/>
                <w:spacing w:val="-2"/>
                <w:lang w:val="en-US"/>
              </w:rPr>
              <w:t xml:space="preserve"> units</w:t>
            </w:r>
          </w:p>
        </w:tc>
        <w:tc>
          <w:tcPr>
            <w:tcW w:w="313" w:type="dxa"/>
            <w:shd w:val="clear" w:color="auto" w:fill="005EB8" w:themeFill="text2"/>
          </w:tcPr>
          <w:p w:rsidRPr="00FA0140" w:rsidR="00084D9F" w:rsidP="009622FC" w:rsidRDefault="00084D9F" w14:paraId="7793AD5A" w14:textId="77777777">
            <w:pPr>
              <w:pStyle w:val="BodyText"/>
              <w:rPr>
                <w:rFonts w:eastAsia="Arial"/>
                <w:lang w:val="en-US"/>
              </w:rPr>
            </w:pPr>
          </w:p>
        </w:tc>
        <w:tc>
          <w:tcPr>
            <w:tcW w:w="314" w:type="dxa"/>
            <w:shd w:val="clear" w:color="auto" w:fill="005EB8" w:themeFill="text2"/>
          </w:tcPr>
          <w:p w:rsidRPr="00FA0140" w:rsidR="00084D9F" w:rsidP="009622FC" w:rsidRDefault="00084D9F" w14:paraId="776E5226" w14:textId="77777777">
            <w:pPr>
              <w:pStyle w:val="BodyText"/>
              <w:rPr>
                <w:rFonts w:eastAsia="Arial"/>
                <w:lang w:val="en-US"/>
              </w:rPr>
            </w:pPr>
          </w:p>
        </w:tc>
        <w:tc>
          <w:tcPr>
            <w:tcW w:w="314" w:type="dxa"/>
          </w:tcPr>
          <w:p w:rsidRPr="00FA0140" w:rsidR="00084D9F" w:rsidP="009622FC" w:rsidRDefault="00084D9F" w14:paraId="5E5270C4" w14:textId="77777777">
            <w:pPr>
              <w:pStyle w:val="BodyText"/>
              <w:rPr>
                <w:rFonts w:eastAsia="Arial"/>
                <w:lang w:val="en-US"/>
              </w:rPr>
            </w:pPr>
          </w:p>
        </w:tc>
        <w:tc>
          <w:tcPr>
            <w:tcW w:w="314" w:type="dxa"/>
          </w:tcPr>
          <w:p w:rsidRPr="00FA0140" w:rsidR="00084D9F" w:rsidP="009622FC" w:rsidRDefault="00084D9F" w14:paraId="1BBCFDE0" w14:textId="77777777">
            <w:pPr>
              <w:pStyle w:val="BodyText"/>
              <w:rPr>
                <w:rFonts w:eastAsia="Arial"/>
                <w:lang w:val="en-US"/>
              </w:rPr>
            </w:pPr>
          </w:p>
        </w:tc>
        <w:tc>
          <w:tcPr>
            <w:tcW w:w="312" w:type="dxa"/>
          </w:tcPr>
          <w:p w:rsidRPr="00FA0140" w:rsidR="00084D9F" w:rsidP="009622FC" w:rsidRDefault="00084D9F" w14:paraId="3C6438B7" w14:textId="77777777">
            <w:pPr>
              <w:pStyle w:val="BodyText"/>
              <w:rPr>
                <w:rFonts w:eastAsia="Arial"/>
                <w:lang w:val="en-US"/>
              </w:rPr>
            </w:pPr>
          </w:p>
        </w:tc>
        <w:tc>
          <w:tcPr>
            <w:tcW w:w="317" w:type="dxa"/>
          </w:tcPr>
          <w:p w:rsidRPr="00FA0140" w:rsidR="00084D9F" w:rsidP="009622FC" w:rsidRDefault="00084D9F" w14:paraId="6BE0A31D" w14:textId="77777777">
            <w:pPr>
              <w:pStyle w:val="BodyText"/>
              <w:rPr>
                <w:rFonts w:eastAsia="Arial"/>
                <w:lang w:val="en-US"/>
              </w:rPr>
            </w:pPr>
          </w:p>
        </w:tc>
        <w:tc>
          <w:tcPr>
            <w:tcW w:w="315" w:type="dxa"/>
          </w:tcPr>
          <w:p w:rsidRPr="00FA0140" w:rsidR="00084D9F" w:rsidP="009622FC" w:rsidRDefault="00084D9F" w14:paraId="23DE7930" w14:textId="77777777">
            <w:pPr>
              <w:pStyle w:val="BodyText"/>
              <w:rPr>
                <w:rFonts w:eastAsia="Arial"/>
                <w:lang w:val="en-US"/>
              </w:rPr>
            </w:pPr>
          </w:p>
        </w:tc>
        <w:tc>
          <w:tcPr>
            <w:tcW w:w="315" w:type="dxa"/>
          </w:tcPr>
          <w:p w:rsidRPr="00FA0140" w:rsidR="00084D9F" w:rsidP="009622FC" w:rsidRDefault="00084D9F" w14:paraId="28DBDE69" w14:textId="77777777">
            <w:pPr>
              <w:pStyle w:val="BodyText"/>
              <w:rPr>
                <w:rFonts w:eastAsia="Arial"/>
                <w:lang w:val="en-US"/>
              </w:rPr>
            </w:pPr>
          </w:p>
        </w:tc>
        <w:tc>
          <w:tcPr>
            <w:tcW w:w="315" w:type="dxa"/>
          </w:tcPr>
          <w:p w:rsidRPr="00FA0140" w:rsidR="00084D9F" w:rsidP="009622FC" w:rsidRDefault="00084D9F" w14:paraId="15F02FEC" w14:textId="77777777">
            <w:pPr>
              <w:pStyle w:val="BodyText"/>
              <w:rPr>
                <w:rFonts w:eastAsia="Arial"/>
                <w:lang w:val="en-US"/>
              </w:rPr>
            </w:pPr>
          </w:p>
        </w:tc>
        <w:tc>
          <w:tcPr>
            <w:tcW w:w="313" w:type="dxa"/>
          </w:tcPr>
          <w:p w:rsidRPr="00FA0140" w:rsidR="00084D9F" w:rsidP="009622FC" w:rsidRDefault="00084D9F" w14:paraId="3A6B390A" w14:textId="77777777">
            <w:pPr>
              <w:pStyle w:val="BodyText"/>
              <w:rPr>
                <w:rFonts w:eastAsia="Arial"/>
                <w:lang w:val="en-US"/>
              </w:rPr>
            </w:pPr>
          </w:p>
        </w:tc>
        <w:tc>
          <w:tcPr>
            <w:tcW w:w="315" w:type="dxa"/>
          </w:tcPr>
          <w:p w:rsidRPr="00FA0140" w:rsidR="00084D9F" w:rsidP="009622FC" w:rsidRDefault="00084D9F" w14:paraId="3E781956" w14:textId="77777777">
            <w:pPr>
              <w:pStyle w:val="BodyText"/>
              <w:rPr>
                <w:rFonts w:eastAsia="Arial"/>
                <w:lang w:val="en-US"/>
              </w:rPr>
            </w:pPr>
          </w:p>
        </w:tc>
        <w:tc>
          <w:tcPr>
            <w:tcW w:w="315" w:type="dxa"/>
          </w:tcPr>
          <w:p w:rsidRPr="00FA0140" w:rsidR="00084D9F" w:rsidP="009622FC" w:rsidRDefault="00084D9F" w14:paraId="2070D6E1" w14:textId="77777777">
            <w:pPr>
              <w:pStyle w:val="BodyText"/>
              <w:rPr>
                <w:rFonts w:eastAsia="Arial"/>
                <w:lang w:val="en-US"/>
              </w:rPr>
            </w:pPr>
          </w:p>
        </w:tc>
        <w:tc>
          <w:tcPr>
            <w:tcW w:w="315" w:type="dxa"/>
          </w:tcPr>
          <w:p w:rsidRPr="00FA0140" w:rsidR="00084D9F" w:rsidP="009622FC" w:rsidRDefault="00084D9F" w14:paraId="23F03907" w14:textId="77777777">
            <w:pPr>
              <w:pStyle w:val="BodyText"/>
              <w:rPr>
                <w:rFonts w:eastAsia="Arial"/>
                <w:lang w:val="en-US"/>
              </w:rPr>
            </w:pPr>
          </w:p>
        </w:tc>
        <w:tc>
          <w:tcPr>
            <w:tcW w:w="315" w:type="dxa"/>
            <w:gridSpan w:val="2"/>
          </w:tcPr>
          <w:p w:rsidRPr="00FA0140" w:rsidR="00084D9F" w:rsidP="009622FC" w:rsidRDefault="00084D9F" w14:paraId="51C8795D" w14:textId="77777777">
            <w:pPr>
              <w:pStyle w:val="BodyText"/>
              <w:rPr>
                <w:rFonts w:eastAsia="Arial"/>
                <w:lang w:val="en-US"/>
              </w:rPr>
            </w:pPr>
          </w:p>
        </w:tc>
      </w:tr>
      <w:tr w:rsidRPr="00FA0140" w:rsidR="00084D9F" w:rsidTr="009622FC" w14:paraId="3864A83B" w14:textId="77777777">
        <w:trPr>
          <w:trHeight w:val="268"/>
        </w:trPr>
        <w:tc>
          <w:tcPr>
            <w:tcW w:w="5387" w:type="dxa"/>
            <w:vAlign w:val="center"/>
          </w:tcPr>
          <w:p w:rsidRPr="000B123E" w:rsidR="00084D9F" w:rsidP="009622FC" w:rsidRDefault="00084D9F" w14:paraId="6E4C1C75" w14:textId="77777777">
            <w:pPr>
              <w:pStyle w:val="BodyText"/>
              <w:rPr>
                <w:rFonts w:eastAsia="Arial"/>
                <w:color w:val="auto"/>
                <w:lang w:val="en-US"/>
              </w:rPr>
            </w:pPr>
            <w:r w:rsidRPr="000B123E">
              <w:rPr>
                <w:rFonts w:eastAsia="Arial"/>
                <w:color w:val="auto"/>
                <w:lang w:val="en-US"/>
              </w:rPr>
              <w:t>Forensic</w:t>
            </w:r>
            <w:r w:rsidRPr="000B123E">
              <w:rPr>
                <w:rFonts w:eastAsia="Arial"/>
                <w:color w:val="auto"/>
                <w:spacing w:val="-5"/>
                <w:lang w:val="en-US"/>
              </w:rPr>
              <w:t xml:space="preserve"> </w:t>
            </w:r>
            <w:r w:rsidRPr="000B123E">
              <w:rPr>
                <w:rFonts w:eastAsia="Arial"/>
                <w:color w:val="auto"/>
                <w:spacing w:val="-2"/>
                <w:lang w:val="en-US"/>
              </w:rPr>
              <w:t>services/Prisons/Probation</w:t>
            </w:r>
          </w:p>
        </w:tc>
        <w:tc>
          <w:tcPr>
            <w:tcW w:w="313" w:type="dxa"/>
            <w:shd w:val="clear" w:color="auto" w:fill="005EB8" w:themeFill="text2"/>
          </w:tcPr>
          <w:p w:rsidRPr="00FA0140" w:rsidR="00084D9F" w:rsidP="009622FC" w:rsidRDefault="00084D9F" w14:paraId="78EC9875" w14:textId="77777777">
            <w:pPr>
              <w:pStyle w:val="BodyText"/>
              <w:rPr>
                <w:rFonts w:eastAsia="Arial"/>
                <w:lang w:val="en-US"/>
              </w:rPr>
            </w:pPr>
          </w:p>
        </w:tc>
        <w:tc>
          <w:tcPr>
            <w:tcW w:w="314" w:type="dxa"/>
          </w:tcPr>
          <w:p w:rsidRPr="00FA0140" w:rsidR="00084D9F" w:rsidP="009622FC" w:rsidRDefault="00084D9F" w14:paraId="27A1A655" w14:textId="77777777">
            <w:pPr>
              <w:pStyle w:val="BodyText"/>
              <w:rPr>
                <w:rFonts w:eastAsia="Arial"/>
                <w:lang w:val="en-US"/>
              </w:rPr>
            </w:pPr>
          </w:p>
        </w:tc>
        <w:tc>
          <w:tcPr>
            <w:tcW w:w="314" w:type="dxa"/>
          </w:tcPr>
          <w:p w:rsidRPr="00FA0140" w:rsidR="00084D9F" w:rsidP="009622FC" w:rsidRDefault="00084D9F" w14:paraId="7F76DF05" w14:textId="77777777">
            <w:pPr>
              <w:pStyle w:val="BodyText"/>
              <w:rPr>
                <w:rFonts w:eastAsia="Arial"/>
                <w:lang w:val="en-US"/>
              </w:rPr>
            </w:pPr>
          </w:p>
        </w:tc>
        <w:tc>
          <w:tcPr>
            <w:tcW w:w="314" w:type="dxa"/>
          </w:tcPr>
          <w:p w:rsidRPr="00FA0140" w:rsidR="00084D9F" w:rsidP="009622FC" w:rsidRDefault="00084D9F" w14:paraId="0E56C259" w14:textId="77777777">
            <w:pPr>
              <w:pStyle w:val="BodyText"/>
              <w:rPr>
                <w:rFonts w:eastAsia="Arial"/>
                <w:lang w:val="en-US"/>
              </w:rPr>
            </w:pPr>
          </w:p>
        </w:tc>
        <w:tc>
          <w:tcPr>
            <w:tcW w:w="312" w:type="dxa"/>
          </w:tcPr>
          <w:p w:rsidRPr="00FA0140" w:rsidR="00084D9F" w:rsidP="009622FC" w:rsidRDefault="00084D9F" w14:paraId="316A89CE" w14:textId="77777777">
            <w:pPr>
              <w:pStyle w:val="BodyText"/>
              <w:rPr>
                <w:rFonts w:eastAsia="Arial"/>
                <w:lang w:val="en-US"/>
              </w:rPr>
            </w:pPr>
          </w:p>
        </w:tc>
        <w:tc>
          <w:tcPr>
            <w:tcW w:w="317" w:type="dxa"/>
          </w:tcPr>
          <w:p w:rsidRPr="00FA0140" w:rsidR="00084D9F" w:rsidP="009622FC" w:rsidRDefault="00084D9F" w14:paraId="5F356386" w14:textId="77777777">
            <w:pPr>
              <w:pStyle w:val="BodyText"/>
              <w:rPr>
                <w:rFonts w:eastAsia="Arial"/>
                <w:lang w:val="en-US"/>
              </w:rPr>
            </w:pPr>
          </w:p>
        </w:tc>
        <w:tc>
          <w:tcPr>
            <w:tcW w:w="315" w:type="dxa"/>
          </w:tcPr>
          <w:p w:rsidRPr="00FA0140" w:rsidR="00084D9F" w:rsidP="009622FC" w:rsidRDefault="00084D9F" w14:paraId="1E37F4A8" w14:textId="77777777">
            <w:pPr>
              <w:pStyle w:val="BodyText"/>
              <w:rPr>
                <w:rFonts w:eastAsia="Arial"/>
                <w:lang w:val="en-US"/>
              </w:rPr>
            </w:pPr>
          </w:p>
        </w:tc>
        <w:tc>
          <w:tcPr>
            <w:tcW w:w="315" w:type="dxa"/>
          </w:tcPr>
          <w:p w:rsidRPr="00FA0140" w:rsidR="00084D9F" w:rsidP="009622FC" w:rsidRDefault="00084D9F" w14:paraId="63B196DD" w14:textId="77777777">
            <w:pPr>
              <w:pStyle w:val="BodyText"/>
              <w:rPr>
                <w:rFonts w:eastAsia="Arial"/>
                <w:lang w:val="en-US"/>
              </w:rPr>
            </w:pPr>
          </w:p>
        </w:tc>
        <w:tc>
          <w:tcPr>
            <w:tcW w:w="315" w:type="dxa"/>
          </w:tcPr>
          <w:p w:rsidRPr="00FA0140" w:rsidR="00084D9F" w:rsidP="009622FC" w:rsidRDefault="00084D9F" w14:paraId="2EF58137" w14:textId="77777777">
            <w:pPr>
              <w:pStyle w:val="BodyText"/>
              <w:rPr>
                <w:rFonts w:eastAsia="Arial"/>
                <w:lang w:val="en-US"/>
              </w:rPr>
            </w:pPr>
          </w:p>
        </w:tc>
        <w:tc>
          <w:tcPr>
            <w:tcW w:w="313" w:type="dxa"/>
          </w:tcPr>
          <w:p w:rsidRPr="00FA0140" w:rsidR="00084D9F" w:rsidP="009622FC" w:rsidRDefault="00084D9F" w14:paraId="1B6AE829" w14:textId="77777777">
            <w:pPr>
              <w:pStyle w:val="BodyText"/>
              <w:rPr>
                <w:rFonts w:eastAsia="Arial"/>
                <w:lang w:val="en-US"/>
              </w:rPr>
            </w:pPr>
          </w:p>
        </w:tc>
        <w:tc>
          <w:tcPr>
            <w:tcW w:w="315" w:type="dxa"/>
          </w:tcPr>
          <w:p w:rsidRPr="00FA0140" w:rsidR="00084D9F" w:rsidP="009622FC" w:rsidRDefault="00084D9F" w14:paraId="6F5923D0" w14:textId="77777777">
            <w:pPr>
              <w:pStyle w:val="BodyText"/>
              <w:rPr>
                <w:rFonts w:eastAsia="Arial"/>
                <w:lang w:val="en-US"/>
              </w:rPr>
            </w:pPr>
          </w:p>
        </w:tc>
        <w:tc>
          <w:tcPr>
            <w:tcW w:w="315" w:type="dxa"/>
          </w:tcPr>
          <w:p w:rsidRPr="00FA0140" w:rsidR="00084D9F" w:rsidP="009622FC" w:rsidRDefault="00084D9F" w14:paraId="49BFE83C" w14:textId="77777777">
            <w:pPr>
              <w:pStyle w:val="BodyText"/>
              <w:rPr>
                <w:rFonts w:eastAsia="Arial"/>
                <w:lang w:val="en-US"/>
              </w:rPr>
            </w:pPr>
          </w:p>
        </w:tc>
        <w:tc>
          <w:tcPr>
            <w:tcW w:w="315" w:type="dxa"/>
          </w:tcPr>
          <w:p w:rsidRPr="00FA0140" w:rsidR="00084D9F" w:rsidP="009622FC" w:rsidRDefault="00084D9F" w14:paraId="623D216F" w14:textId="77777777">
            <w:pPr>
              <w:pStyle w:val="BodyText"/>
              <w:rPr>
                <w:rFonts w:eastAsia="Arial"/>
                <w:lang w:val="en-US"/>
              </w:rPr>
            </w:pPr>
          </w:p>
        </w:tc>
        <w:tc>
          <w:tcPr>
            <w:tcW w:w="315" w:type="dxa"/>
            <w:gridSpan w:val="2"/>
          </w:tcPr>
          <w:p w:rsidRPr="00FA0140" w:rsidR="00084D9F" w:rsidP="009622FC" w:rsidRDefault="00084D9F" w14:paraId="5E387EC8" w14:textId="77777777">
            <w:pPr>
              <w:pStyle w:val="BodyText"/>
              <w:rPr>
                <w:rFonts w:eastAsia="Arial"/>
                <w:lang w:val="en-US"/>
              </w:rPr>
            </w:pPr>
          </w:p>
        </w:tc>
      </w:tr>
      <w:tr w:rsidRPr="00FA0140" w:rsidR="00084D9F" w:rsidTr="009622FC" w14:paraId="42339D88" w14:textId="77777777">
        <w:trPr>
          <w:trHeight w:val="268"/>
        </w:trPr>
        <w:tc>
          <w:tcPr>
            <w:tcW w:w="5387" w:type="dxa"/>
            <w:vAlign w:val="center"/>
          </w:tcPr>
          <w:p w:rsidRPr="000B123E" w:rsidR="00084D9F" w:rsidP="009622FC" w:rsidRDefault="00084D9F" w14:paraId="0896B6A7" w14:textId="77777777">
            <w:pPr>
              <w:pStyle w:val="BodyText"/>
              <w:rPr>
                <w:rFonts w:eastAsia="Arial"/>
                <w:color w:val="auto"/>
                <w:lang w:val="en-US"/>
              </w:rPr>
            </w:pPr>
            <w:r w:rsidRPr="000B123E">
              <w:rPr>
                <w:rFonts w:eastAsia="Arial"/>
                <w:color w:val="auto"/>
                <w:lang w:val="en-US"/>
              </w:rPr>
              <w:lastRenderedPageBreak/>
              <w:t>Brain</w:t>
            </w:r>
            <w:r w:rsidRPr="000B123E">
              <w:rPr>
                <w:rFonts w:eastAsia="Arial"/>
                <w:color w:val="auto"/>
                <w:spacing w:val="-5"/>
                <w:lang w:val="en-US"/>
              </w:rPr>
              <w:t xml:space="preserve"> </w:t>
            </w:r>
            <w:r w:rsidRPr="000B123E">
              <w:rPr>
                <w:rFonts w:eastAsia="Arial"/>
                <w:color w:val="auto"/>
                <w:lang w:val="en-US"/>
              </w:rPr>
              <w:t>injuries</w:t>
            </w:r>
            <w:r w:rsidRPr="000B123E">
              <w:rPr>
                <w:rFonts w:eastAsia="Arial"/>
                <w:color w:val="auto"/>
                <w:spacing w:val="-3"/>
                <w:lang w:val="en-US"/>
              </w:rPr>
              <w:t xml:space="preserve"> </w:t>
            </w:r>
            <w:r w:rsidRPr="000B123E">
              <w:rPr>
                <w:rFonts w:eastAsia="Arial"/>
                <w:color w:val="auto"/>
                <w:lang w:val="en-US"/>
              </w:rPr>
              <w:t>and</w:t>
            </w:r>
            <w:r w:rsidRPr="000B123E">
              <w:rPr>
                <w:rFonts w:eastAsia="Arial"/>
                <w:color w:val="auto"/>
                <w:spacing w:val="-5"/>
                <w:lang w:val="en-US"/>
              </w:rPr>
              <w:t xml:space="preserve"> </w:t>
            </w:r>
            <w:r w:rsidRPr="000B123E">
              <w:rPr>
                <w:rFonts w:eastAsia="Arial"/>
                <w:color w:val="auto"/>
                <w:spacing w:val="-2"/>
                <w:lang w:val="en-US"/>
              </w:rPr>
              <w:t>strokes</w:t>
            </w:r>
          </w:p>
        </w:tc>
        <w:tc>
          <w:tcPr>
            <w:tcW w:w="313" w:type="dxa"/>
            <w:shd w:val="clear" w:color="auto" w:fill="005EB8" w:themeFill="text2"/>
          </w:tcPr>
          <w:p w:rsidRPr="00FA0140" w:rsidR="00084D9F" w:rsidP="009622FC" w:rsidRDefault="00084D9F" w14:paraId="18E9E8A1" w14:textId="77777777">
            <w:pPr>
              <w:pStyle w:val="BodyText"/>
              <w:rPr>
                <w:rFonts w:eastAsia="Arial"/>
                <w:lang w:val="en-US"/>
              </w:rPr>
            </w:pPr>
          </w:p>
        </w:tc>
        <w:tc>
          <w:tcPr>
            <w:tcW w:w="314" w:type="dxa"/>
          </w:tcPr>
          <w:p w:rsidRPr="00FA0140" w:rsidR="00084D9F" w:rsidP="009622FC" w:rsidRDefault="00084D9F" w14:paraId="608E38A9" w14:textId="77777777">
            <w:pPr>
              <w:pStyle w:val="BodyText"/>
              <w:rPr>
                <w:rFonts w:eastAsia="Arial"/>
                <w:lang w:val="en-US"/>
              </w:rPr>
            </w:pPr>
          </w:p>
        </w:tc>
        <w:tc>
          <w:tcPr>
            <w:tcW w:w="314" w:type="dxa"/>
          </w:tcPr>
          <w:p w:rsidRPr="00FA0140" w:rsidR="00084D9F" w:rsidP="009622FC" w:rsidRDefault="00084D9F" w14:paraId="4B2092DF" w14:textId="77777777">
            <w:pPr>
              <w:pStyle w:val="BodyText"/>
              <w:rPr>
                <w:rFonts w:eastAsia="Arial"/>
                <w:lang w:val="en-US"/>
              </w:rPr>
            </w:pPr>
          </w:p>
        </w:tc>
        <w:tc>
          <w:tcPr>
            <w:tcW w:w="314" w:type="dxa"/>
          </w:tcPr>
          <w:p w:rsidRPr="00FA0140" w:rsidR="00084D9F" w:rsidP="009622FC" w:rsidRDefault="00084D9F" w14:paraId="3BAF48EF" w14:textId="77777777">
            <w:pPr>
              <w:pStyle w:val="BodyText"/>
              <w:rPr>
                <w:rFonts w:eastAsia="Arial"/>
                <w:lang w:val="en-US"/>
              </w:rPr>
            </w:pPr>
          </w:p>
        </w:tc>
        <w:tc>
          <w:tcPr>
            <w:tcW w:w="312" w:type="dxa"/>
          </w:tcPr>
          <w:p w:rsidRPr="00FA0140" w:rsidR="00084D9F" w:rsidP="009622FC" w:rsidRDefault="00084D9F" w14:paraId="4E8DBD15" w14:textId="77777777">
            <w:pPr>
              <w:pStyle w:val="BodyText"/>
              <w:rPr>
                <w:rFonts w:eastAsia="Arial"/>
                <w:lang w:val="en-US"/>
              </w:rPr>
            </w:pPr>
          </w:p>
        </w:tc>
        <w:tc>
          <w:tcPr>
            <w:tcW w:w="317" w:type="dxa"/>
          </w:tcPr>
          <w:p w:rsidRPr="00FA0140" w:rsidR="00084D9F" w:rsidP="009622FC" w:rsidRDefault="00084D9F" w14:paraId="2E9BBAAD" w14:textId="77777777">
            <w:pPr>
              <w:pStyle w:val="BodyText"/>
              <w:rPr>
                <w:rFonts w:eastAsia="Arial"/>
                <w:lang w:val="en-US"/>
              </w:rPr>
            </w:pPr>
          </w:p>
        </w:tc>
        <w:tc>
          <w:tcPr>
            <w:tcW w:w="315" w:type="dxa"/>
          </w:tcPr>
          <w:p w:rsidRPr="00FA0140" w:rsidR="00084D9F" w:rsidP="009622FC" w:rsidRDefault="00084D9F" w14:paraId="275555D7" w14:textId="77777777">
            <w:pPr>
              <w:pStyle w:val="BodyText"/>
              <w:rPr>
                <w:rFonts w:eastAsia="Arial"/>
                <w:lang w:val="en-US"/>
              </w:rPr>
            </w:pPr>
          </w:p>
        </w:tc>
        <w:tc>
          <w:tcPr>
            <w:tcW w:w="315" w:type="dxa"/>
          </w:tcPr>
          <w:p w:rsidRPr="00FA0140" w:rsidR="00084D9F" w:rsidP="009622FC" w:rsidRDefault="00084D9F" w14:paraId="0FCAEE87" w14:textId="77777777">
            <w:pPr>
              <w:pStyle w:val="BodyText"/>
              <w:rPr>
                <w:rFonts w:eastAsia="Arial"/>
                <w:lang w:val="en-US"/>
              </w:rPr>
            </w:pPr>
          </w:p>
        </w:tc>
        <w:tc>
          <w:tcPr>
            <w:tcW w:w="315" w:type="dxa"/>
          </w:tcPr>
          <w:p w:rsidRPr="00FA0140" w:rsidR="00084D9F" w:rsidP="009622FC" w:rsidRDefault="00084D9F" w14:paraId="772D6737" w14:textId="77777777">
            <w:pPr>
              <w:pStyle w:val="BodyText"/>
              <w:rPr>
                <w:rFonts w:eastAsia="Arial"/>
                <w:lang w:val="en-US"/>
              </w:rPr>
            </w:pPr>
          </w:p>
        </w:tc>
        <w:tc>
          <w:tcPr>
            <w:tcW w:w="313" w:type="dxa"/>
          </w:tcPr>
          <w:p w:rsidRPr="00FA0140" w:rsidR="00084D9F" w:rsidP="009622FC" w:rsidRDefault="00084D9F" w14:paraId="23DD8F56" w14:textId="77777777">
            <w:pPr>
              <w:pStyle w:val="BodyText"/>
              <w:rPr>
                <w:rFonts w:eastAsia="Arial"/>
                <w:lang w:val="en-US"/>
              </w:rPr>
            </w:pPr>
          </w:p>
        </w:tc>
        <w:tc>
          <w:tcPr>
            <w:tcW w:w="315" w:type="dxa"/>
          </w:tcPr>
          <w:p w:rsidRPr="00FA0140" w:rsidR="00084D9F" w:rsidP="009622FC" w:rsidRDefault="00084D9F" w14:paraId="05D08E84" w14:textId="77777777">
            <w:pPr>
              <w:pStyle w:val="BodyText"/>
              <w:rPr>
                <w:rFonts w:eastAsia="Arial"/>
                <w:lang w:val="en-US"/>
              </w:rPr>
            </w:pPr>
          </w:p>
        </w:tc>
        <w:tc>
          <w:tcPr>
            <w:tcW w:w="315" w:type="dxa"/>
          </w:tcPr>
          <w:p w:rsidRPr="00FA0140" w:rsidR="00084D9F" w:rsidP="009622FC" w:rsidRDefault="00084D9F" w14:paraId="2CF8213D" w14:textId="77777777">
            <w:pPr>
              <w:pStyle w:val="BodyText"/>
              <w:rPr>
                <w:rFonts w:eastAsia="Arial"/>
                <w:lang w:val="en-US"/>
              </w:rPr>
            </w:pPr>
          </w:p>
        </w:tc>
        <w:tc>
          <w:tcPr>
            <w:tcW w:w="315" w:type="dxa"/>
          </w:tcPr>
          <w:p w:rsidRPr="00FA0140" w:rsidR="00084D9F" w:rsidP="009622FC" w:rsidRDefault="00084D9F" w14:paraId="461FFF58" w14:textId="77777777">
            <w:pPr>
              <w:pStyle w:val="BodyText"/>
              <w:rPr>
                <w:rFonts w:eastAsia="Arial"/>
                <w:lang w:val="en-US"/>
              </w:rPr>
            </w:pPr>
          </w:p>
        </w:tc>
        <w:tc>
          <w:tcPr>
            <w:tcW w:w="315" w:type="dxa"/>
            <w:gridSpan w:val="2"/>
          </w:tcPr>
          <w:p w:rsidRPr="00FA0140" w:rsidR="00084D9F" w:rsidP="009622FC" w:rsidRDefault="00084D9F" w14:paraId="5493B92C" w14:textId="77777777">
            <w:pPr>
              <w:pStyle w:val="BodyText"/>
              <w:rPr>
                <w:rFonts w:eastAsia="Arial"/>
                <w:lang w:val="en-US"/>
              </w:rPr>
            </w:pPr>
          </w:p>
        </w:tc>
      </w:tr>
      <w:tr w:rsidRPr="00FA0140" w:rsidR="00084D9F" w:rsidTr="009622FC" w14:paraId="0604AC13" w14:textId="77777777">
        <w:trPr>
          <w:trHeight w:val="268"/>
        </w:trPr>
        <w:tc>
          <w:tcPr>
            <w:tcW w:w="5387" w:type="dxa"/>
            <w:vAlign w:val="center"/>
          </w:tcPr>
          <w:p w:rsidRPr="000B123E" w:rsidR="00084D9F" w:rsidP="009622FC" w:rsidRDefault="00084D9F" w14:paraId="512F4E5C" w14:textId="77777777">
            <w:pPr>
              <w:pStyle w:val="BodyText"/>
              <w:rPr>
                <w:rFonts w:eastAsia="Arial"/>
                <w:color w:val="auto"/>
                <w:lang w:val="en-US"/>
              </w:rPr>
            </w:pPr>
            <w:r w:rsidRPr="000B123E">
              <w:rPr>
                <w:rFonts w:eastAsia="Arial"/>
                <w:color w:val="auto"/>
                <w:spacing w:val="-2"/>
                <w:lang w:val="en-US"/>
              </w:rPr>
              <w:t>Addiction</w:t>
            </w:r>
          </w:p>
        </w:tc>
        <w:tc>
          <w:tcPr>
            <w:tcW w:w="313" w:type="dxa"/>
            <w:shd w:val="clear" w:color="auto" w:fill="005EB8" w:themeFill="text2"/>
          </w:tcPr>
          <w:p w:rsidRPr="00FA0140" w:rsidR="00084D9F" w:rsidP="009622FC" w:rsidRDefault="00084D9F" w14:paraId="1EDE051A" w14:textId="77777777">
            <w:pPr>
              <w:pStyle w:val="BodyText"/>
              <w:rPr>
                <w:rFonts w:eastAsia="Arial"/>
                <w:lang w:val="en-US"/>
              </w:rPr>
            </w:pPr>
          </w:p>
        </w:tc>
        <w:tc>
          <w:tcPr>
            <w:tcW w:w="314" w:type="dxa"/>
          </w:tcPr>
          <w:p w:rsidRPr="00FA0140" w:rsidR="00084D9F" w:rsidP="009622FC" w:rsidRDefault="00084D9F" w14:paraId="46767C94" w14:textId="77777777">
            <w:pPr>
              <w:pStyle w:val="BodyText"/>
              <w:rPr>
                <w:rFonts w:eastAsia="Arial"/>
                <w:lang w:val="en-US"/>
              </w:rPr>
            </w:pPr>
          </w:p>
        </w:tc>
        <w:tc>
          <w:tcPr>
            <w:tcW w:w="314" w:type="dxa"/>
          </w:tcPr>
          <w:p w:rsidRPr="00FA0140" w:rsidR="00084D9F" w:rsidP="009622FC" w:rsidRDefault="00084D9F" w14:paraId="4A961434" w14:textId="77777777">
            <w:pPr>
              <w:pStyle w:val="BodyText"/>
              <w:rPr>
                <w:rFonts w:eastAsia="Arial"/>
                <w:lang w:val="en-US"/>
              </w:rPr>
            </w:pPr>
          </w:p>
        </w:tc>
        <w:tc>
          <w:tcPr>
            <w:tcW w:w="314" w:type="dxa"/>
          </w:tcPr>
          <w:p w:rsidRPr="00FA0140" w:rsidR="00084D9F" w:rsidP="009622FC" w:rsidRDefault="00084D9F" w14:paraId="7A91F1F1" w14:textId="77777777">
            <w:pPr>
              <w:pStyle w:val="BodyText"/>
              <w:rPr>
                <w:rFonts w:eastAsia="Arial"/>
                <w:lang w:val="en-US"/>
              </w:rPr>
            </w:pPr>
          </w:p>
        </w:tc>
        <w:tc>
          <w:tcPr>
            <w:tcW w:w="312" w:type="dxa"/>
          </w:tcPr>
          <w:p w:rsidRPr="00FA0140" w:rsidR="00084D9F" w:rsidP="009622FC" w:rsidRDefault="00084D9F" w14:paraId="4BFBAFB3" w14:textId="77777777">
            <w:pPr>
              <w:pStyle w:val="BodyText"/>
              <w:rPr>
                <w:rFonts w:eastAsia="Arial"/>
                <w:lang w:val="en-US"/>
              </w:rPr>
            </w:pPr>
          </w:p>
        </w:tc>
        <w:tc>
          <w:tcPr>
            <w:tcW w:w="317" w:type="dxa"/>
          </w:tcPr>
          <w:p w:rsidRPr="00FA0140" w:rsidR="00084D9F" w:rsidP="009622FC" w:rsidRDefault="00084D9F" w14:paraId="11903754" w14:textId="77777777">
            <w:pPr>
              <w:pStyle w:val="BodyText"/>
              <w:rPr>
                <w:rFonts w:eastAsia="Arial"/>
                <w:lang w:val="en-US"/>
              </w:rPr>
            </w:pPr>
          </w:p>
        </w:tc>
        <w:tc>
          <w:tcPr>
            <w:tcW w:w="315" w:type="dxa"/>
          </w:tcPr>
          <w:p w:rsidRPr="00FA0140" w:rsidR="00084D9F" w:rsidP="009622FC" w:rsidRDefault="00084D9F" w14:paraId="64A74810" w14:textId="77777777">
            <w:pPr>
              <w:pStyle w:val="BodyText"/>
              <w:rPr>
                <w:rFonts w:eastAsia="Arial"/>
                <w:lang w:val="en-US"/>
              </w:rPr>
            </w:pPr>
          </w:p>
        </w:tc>
        <w:tc>
          <w:tcPr>
            <w:tcW w:w="315" w:type="dxa"/>
          </w:tcPr>
          <w:p w:rsidRPr="00FA0140" w:rsidR="00084D9F" w:rsidP="009622FC" w:rsidRDefault="00084D9F" w14:paraId="008470A6" w14:textId="77777777">
            <w:pPr>
              <w:pStyle w:val="BodyText"/>
              <w:rPr>
                <w:rFonts w:eastAsia="Arial"/>
                <w:lang w:val="en-US"/>
              </w:rPr>
            </w:pPr>
          </w:p>
        </w:tc>
        <w:tc>
          <w:tcPr>
            <w:tcW w:w="315" w:type="dxa"/>
          </w:tcPr>
          <w:p w:rsidRPr="00FA0140" w:rsidR="00084D9F" w:rsidP="009622FC" w:rsidRDefault="00084D9F" w14:paraId="73E233D1" w14:textId="77777777">
            <w:pPr>
              <w:pStyle w:val="BodyText"/>
              <w:rPr>
                <w:rFonts w:eastAsia="Arial"/>
                <w:lang w:val="en-US"/>
              </w:rPr>
            </w:pPr>
          </w:p>
        </w:tc>
        <w:tc>
          <w:tcPr>
            <w:tcW w:w="313" w:type="dxa"/>
          </w:tcPr>
          <w:p w:rsidRPr="00FA0140" w:rsidR="00084D9F" w:rsidP="009622FC" w:rsidRDefault="00084D9F" w14:paraId="47EADCE0" w14:textId="77777777">
            <w:pPr>
              <w:pStyle w:val="BodyText"/>
              <w:rPr>
                <w:rFonts w:eastAsia="Arial"/>
                <w:lang w:val="en-US"/>
              </w:rPr>
            </w:pPr>
          </w:p>
        </w:tc>
        <w:tc>
          <w:tcPr>
            <w:tcW w:w="315" w:type="dxa"/>
          </w:tcPr>
          <w:p w:rsidRPr="00FA0140" w:rsidR="00084D9F" w:rsidP="009622FC" w:rsidRDefault="00084D9F" w14:paraId="18285DCF" w14:textId="77777777">
            <w:pPr>
              <w:pStyle w:val="BodyText"/>
              <w:rPr>
                <w:rFonts w:eastAsia="Arial"/>
                <w:lang w:val="en-US"/>
              </w:rPr>
            </w:pPr>
          </w:p>
        </w:tc>
        <w:tc>
          <w:tcPr>
            <w:tcW w:w="315" w:type="dxa"/>
          </w:tcPr>
          <w:p w:rsidRPr="00FA0140" w:rsidR="00084D9F" w:rsidP="009622FC" w:rsidRDefault="00084D9F" w14:paraId="5FA39F45" w14:textId="77777777">
            <w:pPr>
              <w:pStyle w:val="BodyText"/>
              <w:rPr>
                <w:rFonts w:eastAsia="Arial"/>
                <w:lang w:val="en-US"/>
              </w:rPr>
            </w:pPr>
          </w:p>
        </w:tc>
        <w:tc>
          <w:tcPr>
            <w:tcW w:w="315" w:type="dxa"/>
          </w:tcPr>
          <w:p w:rsidRPr="00FA0140" w:rsidR="00084D9F" w:rsidP="009622FC" w:rsidRDefault="00084D9F" w14:paraId="23220870" w14:textId="77777777">
            <w:pPr>
              <w:pStyle w:val="BodyText"/>
              <w:rPr>
                <w:rFonts w:eastAsia="Arial"/>
                <w:lang w:val="en-US"/>
              </w:rPr>
            </w:pPr>
          </w:p>
        </w:tc>
        <w:tc>
          <w:tcPr>
            <w:tcW w:w="315" w:type="dxa"/>
            <w:gridSpan w:val="2"/>
          </w:tcPr>
          <w:p w:rsidRPr="00FA0140" w:rsidR="00084D9F" w:rsidP="009622FC" w:rsidRDefault="00084D9F" w14:paraId="6BAA7984" w14:textId="77777777">
            <w:pPr>
              <w:pStyle w:val="BodyText"/>
              <w:rPr>
                <w:rFonts w:eastAsia="Arial"/>
                <w:lang w:val="en-US"/>
              </w:rPr>
            </w:pPr>
          </w:p>
        </w:tc>
      </w:tr>
      <w:tr w:rsidRPr="00FA0140" w:rsidR="00084D9F" w:rsidTr="009622FC" w14:paraId="3DC3872A" w14:textId="77777777">
        <w:trPr>
          <w:trHeight w:val="268"/>
        </w:trPr>
        <w:tc>
          <w:tcPr>
            <w:tcW w:w="5387" w:type="dxa"/>
            <w:vAlign w:val="center"/>
          </w:tcPr>
          <w:p w:rsidRPr="000B123E" w:rsidR="00084D9F" w:rsidP="009622FC" w:rsidRDefault="00084D9F" w14:paraId="7C4A16C3" w14:textId="77777777">
            <w:pPr>
              <w:pStyle w:val="BodyText"/>
              <w:rPr>
                <w:rFonts w:eastAsia="Arial"/>
                <w:color w:val="auto"/>
                <w:lang w:val="en-US"/>
              </w:rPr>
            </w:pPr>
            <w:r w:rsidRPr="000B123E">
              <w:rPr>
                <w:rFonts w:eastAsia="Arial"/>
                <w:color w:val="auto"/>
                <w:lang w:val="en-US"/>
              </w:rPr>
              <w:t>Autism,</w:t>
            </w:r>
            <w:r w:rsidRPr="000B123E">
              <w:rPr>
                <w:rFonts w:eastAsia="Arial"/>
                <w:color w:val="auto"/>
                <w:spacing w:val="-3"/>
                <w:lang w:val="en-US"/>
              </w:rPr>
              <w:t xml:space="preserve"> </w:t>
            </w:r>
            <w:r w:rsidRPr="000B123E">
              <w:rPr>
                <w:rFonts w:eastAsia="Arial"/>
                <w:color w:val="auto"/>
                <w:spacing w:val="-2"/>
                <w:lang w:val="en-US"/>
              </w:rPr>
              <w:t>neurodiversity</w:t>
            </w:r>
          </w:p>
        </w:tc>
        <w:tc>
          <w:tcPr>
            <w:tcW w:w="313" w:type="dxa"/>
            <w:shd w:val="clear" w:color="auto" w:fill="005EB8" w:themeFill="text2"/>
          </w:tcPr>
          <w:p w:rsidRPr="00FA0140" w:rsidR="00084D9F" w:rsidP="009622FC" w:rsidRDefault="00084D9F" w14:paraId="41582A14" w14:textId="77777777">
            <w:pPr>
              <w:pStyle w:val="BodyText"/>
              <w:rPr>
                <w:rFonts w:eastAsia="Arial"/>
                <w:lang w:val="en-US"/>
              </w:rPr>
            </w:pPr>
          </w:p>
        </w:tc>
        <w:tc>
          <w:tcPr>
            <w:tcW w:w="314" w:type="dxa"/>
          </w:tcPr>
          <w:p w:rsidRPr="00FA0140" w:rsidR="00084D9F" w:rsidP="009622FC" w:rsidRDefault="00084D9F" w14:paraId="6E532930" w14:textId="77777777">
            <w:pPr>
              <w:pStyle w:val="BodyText"/>
              <w:rPr>
                <w:rFonts w:eastAsia="Arial"/>
                <w:lang w:val="en-US"/>
              </w:rPr>
            </w:pPr>
          </w:p>
        </w:tc>
        <w:tc>
          <w:tcPr>
            <w:tcW w:w="314" w:type="dxa"/>
          </w:tcPr>
          <w:p w:rsidRPr="00FA0140" w:rsidR="00084D9F" w:rsidP="009622FC" w:rsidRDefault="00084D9F" w14:paraId="0760142C" w14:textId="77777777">
            <w:pPr>
              <w:pStyle w:val="BodyText"/>
              <w:rPr>
                <w:rFonts w:eastAsia="Arial"/>
                <w:lang w:val="en-US"/>
              </w:rPr>
            </w:pPr>
          </w:p>
        </w:tc>
        <w:tc>
          <w:tcPr>
            <w:tcW w:w="314" w:type="dxa"/>
          </w:tcPr>
          <w:p w:rsidRPr="00FA0140" w:rsidR="00084D9F" w:rsidP="009622FC" w:rsidRDefault="00084D9F" w14:paraId="0BF287AC" w14:textId="77777777">
            <w:pPr>
              <w:pStyle w:val="BodyText"/>
              <w:rPr>
                <w:rFonts w:eastAsia="Arial"/>
                <w:lang w:val="en-US"/>
              </w:rPr>
            </w:pPr>
          </w:p>
        </w:tc>
        <w:tc>
          <w:tcPr>
            <w:tcW w:w="312" w:type="dxa"/>
          </w:tcPr>
          <w:p w:rsidRPr="00FA0140" w:rsidR="00084D9F" w:rsidP="009622FC" w:rsidRDefault="00084D9F" w14:paraId="724B80FC" w14:textId="77777777">
            <w:pPr>
              <w:pStyle w:val="BodyText"/>
              <w:rPr>
                <w:rFonts w:eastAsia="Arial"/>
                <w:lang w:val="en-US"/>
              </w:rPr>
            </w:pPr>
          </w:p>
        </w:tc>
        <w:tc>
          <w:tcPr>
            <w:tcW w:w="317" w:type="dxa"/>
          </w:tcPr>
          <w:p w:rsidRPr="00FA0140" w:rsidR="00084D9F" w:rsidP="009622FC" w:rsidRDefault="00084D9F" w14:paraId="55A049E4" w14:textId="77777777">
            <w:pPr>
              <w:pStyle w:val="BodyText"/>
              <w:rPr>
                <w:rFonts w:eastAsia="Arial"/>
                <w:lang w:val="en-US"/>
              </w:rPr>
            </w:pPr>
          </w:p>
        </w:tc>
        <w:tc>
          <w:tcPr>
            <w:tcW w:w="315" w:type="dxa"/>
          </w:tcPr>
          <w:p w:rsidRPr="00FA0140" w:rsidR="00084D9F" w:rsidP="009622FC" w:rsidRDefault="00084D9F" w14:paraId="013FA3E5" w14:textId="77777777">
            <w:pPr>
              <w:pStyle w:val="BodyText"/>
              <w:rPr>
                <w:rFonts w:eastAsia="Arial"/>
                <w:lang w:val="en-US"/>
              </w:rPr>
            </w:pPr>
          </w:p>
        </w:tc>
        <w:tc>
          <w:tcPr>
            <w:tcW w:w="315" w:type="dxa"/>
          </w:tcPr>
          <w:p w:rsidRPr="00FA0140" w:rsidR="00084D9F" w:rsidP="009622FC" w:rsidRDefault="00084D9F" w14:paraId="017F4988" w14:textId="77777777">
            <w:pPr>
              <w:pStyle w:val="BodyText"/>
              <w:rPr>
                <w:rFonts w:eastAsia="Arial"/>
                <w:lang w:val="en-US"/>
              </w:rPr>
            </w:pPr>
          </w:p>
        </w:tc>
        <w:tc>
          <w:tcPr>
            <w:tcW w:w="315" w:type="dxa"/>
          </w:tcPr>
          <w:p w:rsidRPr="00FA0140" w:rsidR="00084D9F" w:rsidP="009622FC" w:rsidRDefault="00084D9F" w14:paraId="0B34A8DF" w14:textId="77777777">
            <w:pPr>
              <w:pStyle w:val="BodyText"/>
              <w:rPr>
                <w:rFonts w:eastAsia="Arial"/>
                <w:lang w:val="en-US"/>
              </w:rPr>
            </w:pPr>
          </w:p>
        </w:tc>
        <w:tc>
          <w:tcPr>
            <w:tcW w:w="313" w:type="dxa"/>
          </w:tcPr>
          <w:p w:rsidRPr="00FA0140" w:rsidR="00084D9F" w:rsidP="009622FC" w:rsidRDefault="00084D9F" w14:paraId="7E3F3667" w14:textId="77777777">
            <w:pPr>
              <w:pStyle w:val="BodyText"/>
              <w:rPr>
                <w:rFonts w:eastAsia="Arial"/>
                <w:lang w:val="en-US"/>
              </w:rPr>
            </w:pPr>
          </w:p>
        </w:tc>
        <w:tc>
          <w:tcPr>
            <w:tcW w:w="315" w:type="dxa"/>
          </w:tcPr>
          <w:p w:rsidRPr="00FA0140" w:rsidR="00084D9F" w:rsidP="009622FC" w:rsidRDefault="00084D9F" w14:paraId="5A17189B" w14:textId="77777777">
            <w:pPr>
              <w:pStyle w:val="BodyText"/>
              <w:rPr>
                <w:rFonts w:eastAsia="Arial"/>
                <w:lang w:val="en-US"/>
              </w:rPr>
            </w:pPr>
          </w:p>
        </w:tc>
        <w:tc>
          <w:tcPr>
            <w:tcW w:w="315" w:type="dxa"/>
          </w:tcPr>
          <w:p w:rsidRPr="00FA0140" w:rsidR="00084D9F" w:rsidP="009622FC" w:rsidRDefault="00084D9F" w14:paraId="4317D789" w14:textId="77777777">
            <w:pPr>
              <w:pStyle w:val="BodyText"/>
              <w:rPr>
                <w:rFonts w:eastAsia="Arial"/>
                <w:lang w:val="en-US"/>
              </w:rPr>
            </w:pPr>
          </w:p>
        </w:tc>
        <w:tc>
          <w:tcPr>
            <w:tcW w:w="315" w:type="dxa"/>
          </w:tcPr>
          <w:p w:rsidRPr="00FA0140" w:rsidR="00084D9F" w:rsidP="009622FC" w:rsidRDefault="00084D9F" w14:paraId="04B48BD3" w14:textId="77777777">
            <w:pPr>
              <w:pStyle w:val="BodyText"/>
              <w:rPr>
                <w:rFonts w:eastAsia="Arial"/>
                <w:lang w:val="en-US"/>
              </w:rPr>
            </w:pPr>
          </w:p>
        </w:tc>
        <w:tc>
          <w:tcPr>
            <w:tcW w:w="315" w:type="dxa"/>
            <w:gridSpan w:val="2"/>
          </w:tcPr>
          <w:p w:rsidRPr="00FA0140" w:rsidR="00084D9F" w:rsidP="009622FC" w:rsidRDefault="00084D9F" w14:paraId="1D64C418" w14:textId="77777777">
            <w:pPr>
              <w:pStyle w:val="BodyText"/>
              <w:rPr>
                <w:rFonts w:eastAsia="Arial"/>
                <w:lang w:val="en-US"/>
              </w:rPr>
            </w:pPr>
          </w:p>
        </w:tc>
      </w:tr>
      <w:tr w:rsidRPr="00FA0140" w:rsidR="00084D9F" w:rsidTr="009622FC" w14:paraId="2B285721" w14:textId="77777777">
        <w:trPr>
          <w:trHeight w:val="268"/>
        </w:trPr>
        <w:tc>
          <w:tcPr>
            <w:tcW w:w="5387" w:type="dxa"/>
            <w:vAlign w:val="center"/>
          </w:tcPr>
          <w:p w:rsidRPr="000B123E" w:rsidR="00084D9F" w:rsidP="009622FC" w:rsidRDefault="00084D9F" w14:paraId="112523D0" w14:textId="77777777">
            <w:pPr>
              <w:pStyle w:val="BodyText"/>
              <w:rPr>
                <w:rFonts w:eastAsia="Arial"/>
                <w:color w:val="auto"/>
                <w:lang w:val="en-US"/>
              </w:rPr>
            </w:pPr>
            <w:r w:rsidRPr="000B123E">
              <w:rPr>
                <w:rFonts w:eastAsia="Arial"/>
                <w:color w:val="auto"/>
                <w:lang w:val="en-US"/>
              </w:rPr>
              <w:t>GP</w:t>
            </w:r>
            <w:r w:rsidRPr="000B123E">
              <w:rPr>
                <w:rFonts w:eastAsia="Arial"/>
                <w:color w:val="auto"/>
                <w:spacing w:val="-6"/>
                <w:lang w:val="en-US"/>
              </w:rPr>
              <w:t xml:space="preserve"> </w:t>
            </w:r>
            <w:r w:rsidRPr="000B123E">
              <w:rPr>
                <w:rFonts w:eastAsia="Arial"/>
                <w:color w:val="auto"/>
                <w:lang w:val="en-US"/>
              </w:rPr>
              <w:t>practices</w:t>
            </w:r>
            <w:r w:rsidRPr="000B123E">
              <w:rPr>
                <w:rFonts w:eastAsia="Arial"/>
                <w:color w:val="auto"/>
                <w:spacing w:val="-5"/>
                <w:lang w:val="en-US"/>
              </w:rPr>
              <w:t xml:space="preserve"> </w:t>
            </w:r>
            <w:r w:rsidRPr="000B123E">
              <w:rPr>
                <w:rFonts w:eastAsia="Arial"/>
                <w:color w:val="auto"/>
                <w:lang w:val="en-US"/>
              </w:rPr>
              <w:t>and</w:t>
            </w:r>
            <w:r w:rsidRPr="000B123E">
              <w:rPr>
                <w:rFonts w:eastAsia="Arial"/>
                <w:color w:val="auto"/>
                <w:spacing w:val="-5"/>
                <w:lang w:val="en-US"/>
              </w:rPr>
              <w:t xml:space="preserve"> </w:t>
            </w:r>
            <w:r w:rsidRPr="000B123E">
              <w:rPr>
                <w:rFonts w:eastAsia="Arial"/>
                <w:color w:val="auto"/>
                <w:lang w:val="en-US"/>
              </w:rPr>
              <w:t>Primary</w:t>
            </w:r>
            <w:r w:rsidRPr="000B123E">
              <w:rPr>
                <w:rFonts w:eastAsia="Arial"/>
                <w:color w:val="auto"/>
                <w:spacing w:val="-3"/>
                <w:lang w:val="en-US"/>
              </w:rPr>
              <w:t xml:space="preserve"> </w:t>
            </w:r>
            <w:r w:rsidRPr="000B123E">
              <w:rPr>
                <w:rFonts w:eastAsia="Arial"/>
                <w:color w:val="auto"/>
                <w:spacing w:val="-4"/>
                <w:lang w:val="en-US"/>
              </w:rPr>
              <w:t>Care</w:t>
            </w:r>
          </w:p>
        </w:tc>
        <w:tc>
          <w:tcPr>
            <w:tcW w:w="313" w:type="dxa"/>
            <w:shd w:val="clear" w:color="auto" w:fill="005EB8" w:themeFill="text2"/>
          </w:tcPr>
          <w:p w:rsidRPr="00FA0140" w:rsidR="00084D9F" w:rsidP="009622FC" w:rsidRDefault="00084D9F" w14:paraId="58DB95F6" w14:textId="77777777">
            <w:pPr>
              <w:pStyle w:val="BodyText"/>
              <w:rPr>
                <w:rFonts w:eastAsia="Arial"/>
                <w:lang w:val="en-US"/>
              </w:rPr>
            </w:pPr>
          </w:p>
        </w:tc>
        <w:tc>
          <w:tcPr>
            <w:tcW w:w="314" w:type="dxa"/>
          </w:tcPr>
          <w:p w:rsidRPr="00FA0140" w:rsidR="00084D9F" w:rsidP="009622FC" w:rsidRDefault="00084D9F" w14:paraId="7B14EF6E" w14:textId="77777777">
            <w:pPr>
              <w:pStyle w:val="BodyText"/>
              <w:rPr>
                <w:rFonts w:eastAsia="Arial"/>
                <w:lang w:val="en-US"/>
              </w:rPr>
            </w:pPr>
          </w:p>
        </w:tc>
        <w:tc>
          <w:tcPr>
            <w:tcW w:w="314" w:type="dxa"/>
          </w:tcPr>
          <w:p w:rsidRPr="00FA0140" w:rsidR="00084D9F" w:rsidP="009622FC" w:rsidRDefault="00084D9F" w14:paraId="6D3252D5" w14:textId="77777777">
            <w:pPr>
              <w:pStyle w:val="BodyText"/>
              <w:rPr>
                <w:rFonts w:eastAsia="Arial"/>
                <w:lang w:val="en-US"/>
              </w:rPr>
            </w:pPr>
          </w:p>
        </w:tc>
        <w:tc>
          <w:tcPr>
            <w:tcW w:w="314" w:type="dxa"/>
          </w:tcPr>
          <w:p w:rsidRPr="00FA0140" w:rsidR="00084D9F" w:rsidP="009622FC" w:rsidRDefault="00084D9F" w14:paraId="3EA0A998" w14:textId="77777777">
            <w:pPr>
              <w:pStyle w:val="BodyText"/>
              <w:rPr>
                <w:rFonts w:eastAsia="Arial"/>
                <w:lang w:val="en-US"/>
              </w:rPr>
            </w:pPr>
          </w:p>
        </w:tc>
        <w:tc>
          <w:tcPr>
            <w:tcW w:w="312" w:type="dxa"/>
          </w:tcPr>
          <w:p w:rsidRPr="00FA0140" w:rsidR="00084D9F" w:rsidP="009622FC" w:rsidRDefault="00084D9F" w14:paraId="3496FB92" w14:textId="77777777">
            <w:pPr>
              <w:pStyle w:val="BodyText"/>
              <w:rPr>
                <w:rFonts w:eastAsia="Arial"/>
                <w:lang w:val="en-US"/>
              </w:rPr>
            </w:pPr>
          </w:p>
        </w:tc>
        <w:tc>
          <w:tcPr>
            <w:tcW w:w="317" w:type="dxa"/>
          </w:tcPr>
          <w:p w:rsidRPr="00FA0140" w:rsidR="00084D9F" w:rsidP="009622FC" w:rsidRDefault="00084D9F" w14:paraId="1F3DD13B" w14:textId="77777777">
            <w:pPr>
              <w:pStyle w:val="BodyText"/>
              <w:rPr>
                <w:rFonts w:eastAsia="Arial"/>
                <w:lang w:val="en-US"/>
              </w:rPr>
            </w:pPr>
          </w:p>
        </w:tc>
        <w:tc>
          <w:tcPr>
            <w:tcW w:w="315" w:type="dxa"/>
          </w:tcPr>
          <w:p w:rsidRPr="00FA0140" w:rsidR="00084D9F" w:rsidP="009622FC" w:rsidRDefault="00084D9F" w14:paraId="219078F6" w14:textId="77777777">
            <w:pPr>
              <w:pStyle w:val="BodyText"/>
              <w:rPr>
                <w:rFonts w:eastAsia="Arial"/>
                <w:lang w:val="en-US"/>
              </w:rPr>
            </w:pPr>
          </w:p>
        </w:tc>
        <w:tc>
          <w:tcPr>
            <w:tcW w:w="315" w:type="dxa"/>
          </w:tcPr>
          <w:p w:rsidRPr="00FA0140" w:rsidR="00084D9F" w:rsidP="009622FC" w:rsidRDefault="00084D9F" w14:paraId="3E7D3582" w14:textId="77777777">
            <w:pPr>
              <w:pStyle w:val="BodyText"/>
              <w:rPr>
                <w:rFonts w:eastAsia="Arial"/>
                <w:lang w:val="en-US"/>
              </w:rPr>
            </w:pPr>
          </w:p>
        </w:tc>
        <w:tc>
          <w:tcPr>
            <w:tcW w:w="315" w:type="dxa"/>
          </w:tcPr>
          <w:p w:rsidRPr="00FA0140" w:rsidR="00084D9F" w:rsidP="009622FC" w:rsidRDefault="00084D9F" w14:paraId="647A8248" w14:textId="77777777">
            <w:pPr>
              <w:pStyle w:val="BodyText"/>
              <w:rPr>
                <w:rFonts w:eastAsia="Arial"/>
                <w:lang w:val="en-US"/>
              </w:rPr>
            </w:pPr>
          </w:p>
        </w:tc>
        <w:tc>
          <w:tcPr>
            <w:tcW w:w="313" w:type="dxa"/>
          </w:tcPr>
          <w:p w:rsidRPr="00FA0140" w:rsidR="00084D9F" w:rsidP="009622FC" w:rsidRDefault="00084D9F" w14:paraId="4AE4FDFD" w14:textId="77777777">
            <w:pPr>
              <w:pStyle w:val="BodyText"/>
              <w:rPr>
                <w:rFonts w:eastAsia="Arial"/>
                <w:lang w:val="en-US"/>
              </w:rPr>
            </w:pPr>
          </w:p>
        </w:tc>
        <w:tc>
          <w:tcPr>
            <w:tcW w:w="315" w:type="dxa"/>
          </w:tcPr>
          <w:p w:rsidRPr="00FA0140" w:rsidR="00084D9F" w:rsidP="009622FC" w:rsidRDefault="00084D9F" w14:paraId="4DF0BA16" w14:textId="77777777">
            <w:pPr>
              <w:pStyle w:val="BodyText"/>
              <w:rPr>
                <w:rFonts w:eastAsia="Arial"/>
                <w:lang w:val="en-US"/>
              </w:rPr>
            </w:pPr>
          </w:p>
        </w:tc>
        <w:tc>
          <w:tcPr>
            <w:tcW w:w="315" w:type="dxa"/>
          </w:tcPr>
          <w:p w:rsidRPr="00FA0140" w:rsidR="00084D9F" w:rsidP="009622FC" w:rsidRDefault="00084D9F" w14:paraId="271FBC67" w14:textId="77777777">
            <w:pPr>
              <w:pStyle w:val="BodyText"/>
              <w:rPr>
                <w:rFonts w:eastAsia="Arial"/>
                <w:lang w:val="en-US"/>
              </w:rPr>
            </w:pPr>
          </w:p>
        </w:tc>
        <w:tc>
          <w:tcPr>
            <w:tcW w:w="315" w:type="dxa"/>
          </w:tcPr>
          <w:p w:rsidRPr="00FA0140" w:rsidR="00084D9F" w:rsidP="009622FC" w:rsidRDefault="00084D9F" w14:paraId="078B902A" w14:textId="77777777">
            <w:pPr>
              <w:pStyle w:val="BodyText"/>
              <w:rPr>
                <w:rFonts w:eastAsia="Arial"/>
                <w:lang w:val="en-US"/>
              </w:rPr>
            </w:pPr>
          </w:p>
        </w:tc>
        <w:tc>
          <w:tcPr>
            <w:tcW w:w="315" w:type="dxa"/>
            <w:gridSpan w:val="2"/>
          </w:tcPr>
          <w:p w:rsidRPr="00FA0140" w:rsidR="00084D9F" w:rsidP="009622FC" w:rsidRDefault="00084D9F" w14:paraId="10265F72" w14:textId="77777777">
            <w:pPr>
              <w:pStyle w:val="BodyText"/>
              <w:rPr>
                <w:rFonts w:eastAsia="Arial"/>
                <w:lang w:val="en-US"/>
              </w:rPr>
            </w:pPr>
          </w:p>
        </w:tc>
      </w:tr>
      <w:tr w:rsidRPr="00FA0140" w:rsidR="00084D9F" w:rsidTr="009622FC" w14:paraId="41F1CB39" w14:textId="77777777">
        <w:trPr>
          <w:trHeight w:val="268"/>
        </w:trPr>
        <w:tc>
          <w:tcPr>
            <w:tcW w:w="5387" w:type="dxa"/>
            <w:vAlign w:val="center"/>
          </w:tcPr>
          <w:p w:rsidRPr="000B123E" w:rsidR="00084D9F" w:rsidP="009622FC" w:rsidRDefault="00084D9F" w14:paraId="45A3681A" w14:textId="77777777">
            <w:pPr>
              <w:pStyle w:val="BodyText"/>
              <w:rPr>
                <w:rFonts w:eastAsia="Arial"/>
                <w:color w:val="auto"/>
                <w:lang w:val="en-US"/>
              </w:rPr>
            </w:pPr>
            <w:r w:rsidRPr="000B123E">
              <w:rPr>
                <w:rFonts w:eastAsia="Arial"/>
                <w:color w:val="auto"/>
                <w:lang w:val="en-US"/>
              </w:rPr>
              <w:t>Long</w:t>
            </w:r>
            <w:r w:rsidRPr="000B123E">
              <w:rPr>
                <w:rFonts w:eastAsia="Arial"/>
                <w:color w:val="auto"/>
                <w:spacing w:val="-4"/>
                <w:lang w:val="en-US"/>
              </w:rPr>
              <w:t xml:space="preserve"> </w:t>
            </w:r>
            <w:r w:rsidRPr="000B123E">
              <w:rPr>
                <w:rFonts w:eastAsia="Arial"/>
                <w:color w:val="auto"/>
                <w:lang w:val="en-US"/>
              </w:rPr>
              <w:t>COVID</w:t>
            </w:r>
            <w:r w:rsidRPr="000B123E">
              <w:rPr>
                <w:rFonts w:eastAsia="Arial"/>
                <w:color w:val="auto"/>
                <w:spacing w:val="-2"/>
                <w:lang w:val="en-US"/>
              </w:rPr>
              <w:t xml:space="preserve"> </w:t>
            </w:r>
            <w:r w:rsidRPr="000B123E">
              <w:rPr>
                <w:rFonts w:eastAsia="Arial"/>
                <w:color w:val="auto"/>
                <w:lang w:val="en-US"/>
              </w:rPr>
              <w:t>physical</w:t>
            </w:r>
            <w:r w:rsidRPr="000B123E">
              <w:rPr>
                <w:rFonts w:eastAsia="Arial"/>
                <w:color w:val="auto"/>
                <w:spacing w:val="-5"/>
                <w:lang w:val="en-US"/>
              </w:rPr>
              <w:t xml:space="preserve"> </w:t>
            </w:r>
            <w:r w:rsidRPr="000B123E">
              <w:rPr>
                <w:rFonts w:eastAsia="Arial"/>
                <w:color w:val="auto"/>
                <w:lang w:val="en-US"/>
              </w:rPr>
              <w:t>and</w:t>
            </w:r>
            <w:r w:rsidRPr="000B123E">
              <w:rPr>
                <w:rFonts w:eastAsia="Arial"/>
                <w:color w:val="auto"/>
                <w:spacing w:val="-5"/>
                <w:lang w:val="en-US"/>
              </w:rPr>
              <w:t xml:space="preserve"> </w:t>
            </w:r>
            <w:r w:rsidRPr="000B123E">
              <w:rPr>
                <w:rFonts w:eastAsia="Arial"/>
                <w:color w:val="auto"/>
                <w:lang w:val="en-US"/>
              </w:rPr>
              <w:t>mental</w:t>
            </w:r>
            <w:r w:rsidRPr="000B123E">
              <w:rPr>
                <w:rFonts w:eastAsia="Arial"/>
                <w:color w:val="auto"/>
                <w:spacing w:val="-2"/>
                <w:lang w:val="en-US"/>
              </w:rPr>
              <w:t xml:space="preserve"> health</w:t>
            </w:r>
          </w:p>
        </w:tc>
        <w:tc>
          <w:tcPr>
            <w:tcW w:w="313" w:type="dxa"/>
            <w:shd w:val="clear" w:color="auto" w:fill="005EB8" w:themeFill="text2"/>
          </w:tcPr>
          <w:p w:rsidRPr="00FA0140" w:rsidR="00084D9F" w:rsidP="009622FC" w:rsidRDefault="00084D9F" w14:paraId="28DD827E" w14:textId="77777777">
            <w:pPr>
              <w:pStyle w:val="BodyText"/>
              <w:rPr>
                <w:rFonts w:eastAsia="Arial"/>
                <w:lang w:val="en-US"/>
              </w:rPr>
            </w:pPr>
          </w:p>
        </w:tc>
        <w:tc>
          <w:tcPr>
            <w:tcW w:w="314" w:type="dxa"/>
          </w:tcPr>
          <w:p w:rsidRPr="00FA0140" w:rsidR="00084D9F" w:rsidP="009622FC" w:rsidRDefault="00084D9F" w14:paraId="54E3D578" w14:textId="77777777">
            <w:pPr>
              <w:pStyle w:val="BodyText"/>
              <w:rPr>
                <w:rFonts w:eastAsia="Arial"/>
                <w:lang w:val="en-US"/>
              </w:rPr>
            </w:pPr>
          </w:p>
        </w:tc>
        <w:tc>
          <w:tcPr>
            <w:tcW w:w="314" w:type="dxa"/>
          </w:tcPr>
          <w:p w:rsidRPr="00FA0140" w:rsidR="00084D9F" w:rsidP="009622FC" w:rsidRDefault="00084D9F" w14:paraId="43813130" w14:textId="77777777">
            <w:pPr>
              <w:pStyle w:val="BodyText"/>
              <w:rPr>
                <w:rFonts w:eastAsia="Arial"/>
                <w:lang w:val="en-US"/>
              </w:rPr>
            </w:pPr>
          </w:p>
        </w:tc>
        <w:tc>
          <w:tcPr>
            <w:tcW w:w="314" w:type="dxa"/>
          </w:tcPr>
          <w:p w:rsidRPr="00FA0140" w:rsidR="00084D9F" w:rsidP="009622FC" w:rsidRDefault="00084D9F" w14:paraId="4E48DB0C" w14:textId="77777777">
            <w:pPr>
              <w:pStyle w:val="BodyText"/>
              <w:rPr>
                <w:rFonts w:eastAsia="Arial"/>
                <w:lang w:val="en-US"/>
              </w:rPr>
            </w:pPr>
          </w:p>
        </w:tc>
        <w:tc>
          <w:tcPr>
            <w:tcW w:w="312" w:type="dxa"/>
          </w:tcPr>
          <w:p w:rsidRPr="00FA0140" w:rsidR="00084D9F" w:rsidP="009622FC" w:rsidRDefault="00084D9F" w14:paraId="5C0848AE" w14:textId="77777777">
            <w:pPr>
              <w:pStyle w:val="BodyText"/>
              <w:rPr>
                <w:rFonts w:eastAsia="Arial"/>
                <w:lang w:val="en-US"/>
              </w:rPr>
            </w:pPr>
          </w:p>
        </w:tc>
        <w:tc>
          <w:tcPr>
            <w:tcW w:w="317" w:type="dxa"/>
          </w:tcPr>
          <w:p w:rsidRPr="00FA0140" w:rsidR="00084D9F" w:rsidP="009622FC" w:rsidRDefault="00084D9F" w14:paraId="44D91593" w14:textId="77777777">
            <w:pPr>
              <w:pStyle w:val="BodyText"/>
              <w:rPr>
                <w:rFonts w:eastAsia="Arial"/>
                <w:lang w:val="en-US"/>
              </w:rPr>
            </w:pPr>
          </w:p>
        </w:tc>
        <w:tc>
          <w:tcPr>
            <w:tcW w:w="315" w:type="dxa"/>
          </w:tcPr>
          <w:p w:rsidRPr="00FA0140" w:rsidR="00084D9F" w:rsidP="009622FC" w:rsidRDefault="00084D9F" w14:paraId="571D847D" w14:textId="77777777">
            <w:pPr>
              <w:pStyle w:val="BodyText"/>
              <w:rPr>
                <w:rFonts w:eastAsia="Arial"/>
                <w:lang w:val="en-US"/>
              </w:rPr>
            </w:pPr>
          </w:p>
        </w:tc>
        <w:tc>
          <w:tcPr>
            <w:tcW w:w="315" w:type="dxa"/>
          </w:tcPr>
          <w:p w:rsidRPr="00FA0140" w:rsidR="00084D9F" w:rsidP="009622FC" w:rsidRDefault="00084D9F" w14:paraId="22709251" w14:textId="77777777">
            <w:pPr>
              <w:pStyle w:val="BodyText"/>
              <w:rPr>
                <w:rFonts w:eastAsia="Arial"/>
                <w:lang w:val="en-US"/>
              </w:rPr>
            </w:pPr>
          </w:p>
        </w:tc>
        <w:tc>
          <w:tcPr>
            <w:tcW w:w="315" w:type="dxa"/>
          </w:tcPr>
          <w:p w:rsidRPr="00FA0140" w:rsidR="00084D9F" w:rsidP="009622FC" w:rsidRDefault="00084D9F" w14:paraId="53A9FE46" w14:textId="77777777">
            <w:pPr>
              <w:pStyle w:val="BodyText"/>
              <w:rPr>
                <w:rFonts w:eastAsia="Arial"/>
                <w:lang w:val="en-US"/>
              </w:rPr>
            </w:pPr>
          </w:p>
        </w:tc>
        <w:tc>
          <w:tcPr>
            <w:tcW w:w="313" w:type="dxa"/>
          </w:tcPr>
          <w:p w:rsidRPr="00FA0140" w:rsidR="00084D9F" w:rsidP="009622FC" w:rsidRDefault="00084D9F" w14:paraId="3B8C9CE5" w14:textId="77777777">
            <w:pPr>
              <w:pStyle w:val="BodyText"/>
              <w:rPr>
                <w:rFonts w:eastAsia="Arial"/>
                <w:lang w:val="en-US"/>
              </w:rPr>
            </w:pPr>
          </w:p>
        </w:tc>
        <w:tc>
          <w:tcPr>
            <w:tcW w:w="315" w:type="dxa"/>
          </w:tcPr>
          <w:p w:rsidRPr="00FA0140" w:rsidR="00084D9F" w:rsidP="009622FC" w:rsidRDefault="00084D9F" w14:paraId="1C6BD263" w14:textId="77777777">
            <w:pPr>
              <w:pStyle w:val="BodyText"/>
              <w:rPr>
                <w:rFonts w:eastAsia="Arial"/>
                <w:lang w:val="en-US"/>
              </w:rPr>
            </w:pPr>
          </w:p>
        </w:tc>
        <w:tc>
          <w:tcPr>
            <w:tcW w:w="315" w:type="dxa"/>
          </w:tcPr>
          <w:p w:rsidRPr="00FA0140" w:rsidR="00084D9F" w:rsidP="009622FC" w:rsidRDefault="00084D9F" w14:paraId="6F72E798" w14:textId="77777777">
            <w:pPr>
              <w:pStyle w:val="BodyText"/>
              <w:rPr>
                <w:rFonts w:eastAsia="Arial"/>
                <w:lang w:val="en-US"/>
              </w:rPr>
            </w:pPr>
          </w:p>
        </w:tc>
        <w:tc>
          <w:tcPr>
            <w:tcW w:w="315" w:type="dxa"/>
          </w:tcPr>
          <w:p w:rsidRPr="00FA0140" w:rsidR="00084D9F" w:rsidP="009622FC" w:rsidRDefault="00084D9F" w14:paraId="262BA4F0" w14:textId="77777777">
            <w:pPr>
              <w:pStyle w:val="BodyText"/>
              <w:rPr>
                <w:rFonts w:eastAsia="Arial"/>
                <w:lang w:val="en-US"/>
              </w:rPr>
            </w:pPr>
          </w:p>
        </w:tc>
        <w:tc>
          <w:tcPr>
            <w:tcW w:w="315" w:type="dxa"/>
            <w:gridSpan w:val="2"/>
          </w:tcPr>
          <w:p w:rsidRPr="00FA0140" w:rsidR="00084D9F" w:rsidP="009622FC" w:rsidRDefault="00084D9F" w14:paraId="73634242" w14:textId="77777777">
            <w:pPr>
              <w:pStyle w:val="BodyText"/>
              <w:rPr>
                <w:rFonts w:eastAsia="Arial"/>
                <w:lang w:val="en-US"/>
              </w:rPr>
            </w:pPr>
          </w:p>
        </w:tc>
      </w:tr>
      <w:tr w:rsidRPr="00FA0140" w:rsidR="00084D9F" w:rsidTr="009622FC" w14:paraId="0C4FBDDD" w14:textId="77777777">
        <w:trPr>
          <w:trHeight w:val="268"/>
        </w:trPr>
        <w:tc>
          <w:tcPr>
            <w:tcW w:w="5387" w:type="dxa"/>
            <w:vAlign w:val="center"/>
          </w:tcPr>
          <w:p w:rsidRPr="000B123E" w:rsidR="00084D9F" w:rsidP="009622FC" w:rsidRDefault="00084D9F" w14:paraId="740E1D40" w14:textId="77777777">
            <w:pPr>
              <w:pStyle w:val="BodyText"/>
              <w:rPr>
                <w:rFonts w:eastAsia="Arial"/>
                <w:color w:val="auto"/>
                <w:lang w:val="en-US"/>
              </w:rPr>
            </w:pPr>
            <w:r w:rsidRPr="000B123E">
              <w:rPr>
                <w:rFonts w:eastAsia="Arial"/>
                <w:color w:val="auto"/>
                <w:lang w:val="en-US"/>
              </w:rPr>
              <w:t>Arts</w:t>
            </w:r>
            <w:r w:rsidRPr="000B123E">
              <w:rPr>
                <w:rFonts w:eastAsia="Arial"/>
                <w:color w:val="auto"/>
                <w:spacing w:val="-3"/>
                <w:lang w:val="en-US"/>
              </w:rPr>
              <w:t xml:space="preserve"> </w:t>
            </w:r>
            <w:r w:rsidRPr="000B123E">
              <w:rPr>
                <w:rFonts w:eastAsia="Arial"/>
                <w:color w:val="auto"/>
                <w:lang w:val="en-US"/>
              </w:rPr>
              <w:t>in</w:t>
            </w:r>
            <w:r w:rsidRPr="000B123E">
              <w:rPr>
                <w:rFonts w:eastAsia="Arial"/>
                <w:color w:val="auto"/>
                <w:spacing w:val="-3"/>
                <w:lang w:val="en-US"/>
              </w:rPr>
              <w:t xml:space="preserve"> </w:t>
            </w:r>
            <w:r w:rsidRPr="000B123E">
              <w:rPr>
                <w:rFonts w:eastAsia="Arial"/>
                <w:color w:val="auto"/>
                <w:lang w:val="en-US"/>
              </w:rPr>
              <w:t>health</w:t>
            </w:r>
            <w:r w:rsidRPr="000B123E">
              <w:rPr>
                <w:rFonts w:eastAsia="Arial"/>
                <w:color w:val="auto"/>
                <w:spacing w:val="-2"/>
                <w:lang w:val="en-US"/>
              </w:rPr>
              <w:t xml:space="preserve"> projects</w:t>
            </w:r>
          </w:p>
        </w:tc>
        <w:tc>
          <w:tcPr>
            <w:tcW w:w="313" w:type="dxa"/>
            <w:shd w:val="clear" w:color="auto" w:fill="005EB8" w:themeFill="text2"/>
          </w:tcPr>
          <w:p w:rsidRPr="00FA0140" w:rsidR="00084D9F" w:rsidP="009622FC" w:rsidRDefault="00084D9F" w14:paraId="5C850E65" w14:textId="77777777">
            <w:pPr>
              <w:pStyle w:val="BodyText"/>
              <w:rPr>
                <w:rFonts w:eastAsia="Arial"/>
                <w:lang w:val="en-US"/>
              </w:rPr>
            </w:pPr>
          </w:p>
        </w:tc>
        <w:tc>
          <w:tcPr>
            <w:tcW w:w="314" w:type="dxa"/>
          </w:tcPr>
          <w:p w:rsidRPr="00FA0140" w:rsidR="00084D9F" w:rsidP="009622FC" w:rsidRDefault="00084D9F" w14:paraId="77861320" w14:textId="77777777">
            <w:pPr>
              <w:pStyle w:val="BodyText"/>
              <w:rPr>
                <w:rFonts w:eastAsia="Arial"/>
                <w:lang w:val="en-US"/>
              </w:rPr>
            </w:pPr>
          </w:p>
        </w:tc>
        <w:tc>
          <w:tcPr>
            <w:tcW w:w="314" w:type="dxa"/>
          </w:tcPr>
          <w:p w:rsidRPr="00FA0140" w:rsidR="00084D9F" w:rsidP="009622FC" w:rsidRDefault="00084D9F" w14:paraId="6D98BC0B" w14:textId="77777777">
            <w:pPr>
              <w:pStyle w:val="BodyText"/>
              <w:rPr>
                <w:rFonts w:eastAsia="Arial"/>
                <w:lang w:val="en-US"/>
              </w:rPr>
            </w:pPr>
          </w:p>
        </w:tc>
        <w:tc>
          <w:tcPr>
            <w:tcW w:w="314" w:type="dxa"/>
          </w:tcPr>
          <w:p w:rsidRPr="00FA0140" w:rsidR="00084D9F" w:rsidP="009622FC" w:rsidRDefault="00084D9F" w14:paraId="1772D0EF" w14:textId="77777777">
            <w:pPr>
              <w:pStyle w:val="BodyText"/>
              <w:rPr>
                <w:rFonts w:eastAsia="Arial"/>
                <w:lang w:val="en-US"/>
              </w:rPr>
            </w:pPr>
          </w:p>
        </w:tc>
        <w:tc>
          <w:tcPr>
            <w:tcW w:w="312" w:type="dxa"/>
          </w:tcPr>
          <w:p w:rsidRPr="00FA0140" w:rsidR="00084D9F" w:rsidP="009622FC" w:rsidRDefault="00084D9F" w14:paraId="2AC619B2" w14:textId="77777777">
            <w:pPr>
              <w:pStyle w:val="BodyText"/>
              <w:rPr>
                <w:rFonts w:eastAsia="Arial"/>
                <w:lang w:val="en-US"/>
              </w:rPr>
            </w:pPr>
          </w:p>
        </w:tc>
        <w:tc>
          <w:tcPr>
            <w:tcW w:w="317" w:type="dxa"/>
          </w:tcPr>
          <w:p w:rsidRPr="00FA0140" w:rsidR="00084D9F" w:rsidP="009622FC" w:rsidRDefault="00084D9F" w14:paraId="0CD49656" w14:textId="77777777">
            <w:pPr>
              <w:pStyle w:val="BodyText"/>
              <w:rPr>
                <w:rFonts w:eastAsia="Arial"/>
                <w:lang w:val="en-US"/>
              </w:rPr>
            </w:pPr>
          </w:p>
        </w:tc>
        <w:tc>
          <w:tcPr>
            <w:tcW w:w="315" w:type="dxa"/>
          </w:tcPr>
          <w:p w:rsidRPr="00FA0140" w:rsidR="00084D9F" w:rsidP="009622FC" w:rsidRDefault="00084D9F" w14:paraId="52981E75" w14:textId="77777777">
            <w:pPr>
              <w:pStyle w:val="BodyText"/>
              <w:rPr>
                <w:rFonts w:eastAsia="Arial"/>
                <w:lang w:val="en-US"/>
              </w:rPr>
            </w:pPr>
          </w:p>
        </w:tc>
        <w:tc>
          <w:tcPr>
            <w:tcW w:w="315" w:type="dxa"/>
          </w:tcPr>
          <w:p w:rsidRPr="00FA0140" w:rsidR="00084D9F" w:rsidP="009622FC" w:rsidRDefault="00084D9F" w14:paraId="30D557B4" w14:textId="77777777">
            <w:pPr>
              <w:pStyle w:val="BodyText"/>
              <w:rPr>
                <w:rFonts w:eastAsia="Arial"/>
                <w:lang w:val="en-US"/>
              </w:rPr>
            </w:pPr>
          </w:p>
        </w:tc>
        <w:tc>
          <w:tcPr>
            <w:tcW w:w="315" w:type="dxa"/>
          </w:tcPr>
          <w:p w:rsidRPr="00FA0140" w:rsidR="00084D9F" w:rsidP="009622FC" w:rsidRDefault="00084D9F" w14:paraId="03926F22" w14:textId="77777777">
            <w:pPr>
              <w:pStyle w:val="BodyText"/>
              <w:rPr>
                <w:rFonts w:eastAsia="Arial"/>
                <w:lang w:val="en-US"/>
              </w:rPr>
            </w:pPr>
          </w:p>
        </w:tc>
        <w:tc>
          <w:tcPr>
            <w:tcW w:w="313" w:type="dxa"/>
          </w:tcPr>
          <w:p w:rsidRPr="00FA0140" w:rsidR="00084D9F" w:rsidP="009622FC" w:rsidRDefault="00084D9F" w14:paraId="23BE1D8E" w14:textId="77777777">
            <w:pPr>
              <w:pStyle w:val="BodyText"/>
              <w:rPr>
                <w:rFonts w:eastAsia="Arial"/>
                <w:lang w:val="en-US"/>
              </w:rPr>
            </w:pPr>
          </w:p>
        </w:tc>
        <w:tc>
          <w:tcPr>
            <w:tcW w:w="315" w:type="dxa"/>
          </w:tcPr>
          <w:p w:rsidRPr="00FA0140" w:rsidR="00084D9F" w:rsidP="009622FC" w:rsidRDefault="00084D9F" w14:paraId="4F809EE3" w14:textId="77777777">
            <w:pPr>
              <w:pStyle w:val="BodyText"/>
              <w:rPr>
                <w:rFonts w:eastAsia="Arial"/>
                <w:lang w:val="en-US"/>
              </w:rPr>
            </w:pPr>
          </w:p>
        </w:tc>
        <w:tc>
          <w:tcPr>
            <w:tcW w:w="315" w:type="dxa"/>
          </w:tcPr>
          <w:p w:rsidRPr="00FA0140" w:rsidR="00084D9F" w:rsidP="009622FC" w:rsidRDefault="00084D9F" w14:paraId="145C3D30" w14:textId="77777777">
            <w:pPr>
              <w:pStyle w:val="BodyText"/>
              <w:rPr>
                <w:rFonts w:eastAsia="Arial"/>
                <w:lang w:val="en-US"/>
              </w:rPr>
            </w:pPr>
          </w:p>
        </w:tc>
        <w:tc>
          <w:tcPr>
            <w:tcW w:w="315" w:type="dxa"/>
          </w:tcPr>
          <w:p w:rsidRPr="00FA0140" w:rsidR="00084D9F" w:rsidP="009622FC" w:rsidRDefault="00084D9F" w14:paraId="31A4224C" w14:textId="77777777">
            <w:pPr>
              <w:pStyle w:val="BodyText"/>
              <w:rPr>
                <w:rFonts w:eastAsia="Arial"/>
                <w:lang w:val="en-US"/>
              </w:rPr>
            </w:pPr>
          </w:p>
        </w:tc>
        <w:tc>
          <w:tcPr>
            <w:tcW w:w="315" w:type="dxa"/>
            <w:gridSpan w:val="2"/>
          </w:tcPr>
          <w:p w:rsidRPr="00FA0140" w:rsidR="00084D9F" w:rsidP="009622FC" w:rsidRDefault="00084D9F" w14:paraId="00C47882" w14:textId="77777777">
            <w:pPr>
              <w:pStyle w:val="BodyText"/>
              <w:rPr>
                <w:rFonts w:eastAsia="Arial"/>
                <w:lang w:val="en-US"/>
              </w:rPr>
            </w:pPr>
          </w:p>
        </w:tc>
      </w:tr>
    </w:tbl>
    <w:p w:rsidR="00084D9F" w:rsidP="00084D9F" w:rsidRDefault="00084D9F" w14:paraId="6A338852" w14:textId="77777777">
      <w:pPr>
        <w:tabs>
          <w:tab w:val="left" w:pos="841"/>
        </w:tabs>
        <w:spacing w:before="22"/>
        <w:jc w:val="center"/>
        <w:rPr>
          <w:color w:val="auto"/>
          <w:sz w:val="26"/>
          <w:szCs w:val="26"/>
          <w:lang w:val="en-US"/>
        </w:rPr>
      </w:pPr>
    </w:p>
    <w:p w:rsidR="00084D9F" w:rsidP="002E3E70" w:rsidRDefault="00084D9F" w14:paraId="5601B09B" w14:textId="77777777">
      <w:pPr>
        <w:pStyle w:val="Heading3"/>
      </w:pPr>
      <w:bookmarkStart w:name="_Toc141712083" w:id="30"/>
      <w:r>
        <w:t xml:space="preserve">2. </w:t>
      </w:r>
      <w:r w:rsidRPr="00FA0140">
        <w:t>Qualitative data from interviews</w:t>
      </w:r>
      <w:bookmarkEnd w:id="30"/>
    </w:p>
    <w:p w:rsidRPr="00FA0140" w:rsidR="00084D9F" w:rsidP="00CE1D2E" w:rsidRDefault="00084D9F" w14:paraId="19E10161" w14:textId="77777777">
      <w:pPr>
        <w:pStyle w:val="Heading4"/>
        <w:rPr>
          <w:rFonts w:hint="eastAsia"/>
          <w:lang w:val="en-US"/>
        </w:rPr>
      </w:pPr>
      <w:r w:rsidRPr="00FA0140">
        <w:rPr>
          <w:lang w:val="en-US"/>
        </w:rPr>
        <w:t>Any placement settings you would prefer not to use?</w:t>
      </w:r>
    </w:p>
    <w:p w:rsidRPr="00FA0140" w:rsidR="00084D9F" w:rsidP="001D5EA1" w:rsidRDefault="00084D9F" w14:paraId="67FE9C42" w14:textId="53E3636E">
      <w:pPr>
        <w:pStyle w:val="BodyText"/>
        <w:spacing w:after="240"/>
        <w:rPr>
          <w:lang w:val="en-US"/>
        </w:rPr>
      </w:pPr>
      <w:r w:rsidRPr="00FA0140">
        <w:rPr>
          <w:lang w:val="en-US"/>
        </w:rPr>
        <w:t xml:space="preserve">Placement providers and HEIs held similar views. Several respondents felt that their </w:t>
      </w:r>
      <w:r w:rsidRPr="00F645E2" w:rsidR="005D654A">
        <w:rPr>
          <w:color w:val="005EB8" w:themeColor="text2"/>
          <w:lang w:val="en-US"/>
        </w:rPr>
        <w:t>“</w:t>
      </w:r>
      <w:r w:rsidRPr="00F645E2">
        <w:rPr>
          <w:color w:val="005EB8" w:themeColor="text2"/>
          <w:lang w:val="en-US"/>
        </w:rPr>
        <w:t xml:space="preserve">criteria are more to do with support </w:t>
      </w:r>
      <w:r w:rsidRPr="00F645E2" w:rsidR="005D654A">
        <w:rPr>
          <w:color w:val="005EB8" w:themeColor="text2"/>
          <w:lang w:val="en-US"/>
        </w:rPr>
        <w:t>and</w:t>
      </w:r>
      <w:r w:rsidRPr="00F645E2">
        <w:rPr>
          <w:color w:val="005EB8" w:themeColor="text2"/>
          <w:lang w:val="en-US"/>
        </w:rPr>
        <w:t xml:space="preserve"> resource</w:t>
      </w:r>
      <w:r w:rsidRPr="00F645E2" w:rsidR="005D654A">
        <w:rPr>
          <w:color w:val="005EB8" w:themeColor="text2"/>
          <w:lang w:val="en-US"/>
        </w:rPr>
        <w:t>”</w:t>
      </w:r>
      <w:hyperlink w:history="1" w:anchor="_bookmark0">
        <w:r w:rsidRPr="00F645E2">
          <w:rPr>
            <w:rStyle w:val="Hyperlink"/>
            <w:rFonts w:ascii="Arial" w:hAnsi="Arial"/>
            <w:color w:val="005EB8" w:themeColor="text2"/>
            <w:sz w:val="26"/>
            <w:szCs w:val="26"/>
            <w:vertAlign w:val="superscript"/>
            <w:lang w:val="en-US"/>
          </w:rPr>
          <w:t>1</w:t>
        </w:r>
      </w:hyperlink>
      <w:r w:rsidRPr="00FA0140">
        <w:rPr>
          <w:lang w:val="en-US"/>
        </w:rPr>
        <w:t xml:space="preserve"> and </w:t>
      </w:r>
      <w:r w:rsidRPr="0095521F" w:rsidR="005D654A">
        <w:rPr>
          <w:color w:val="005EB8" w:themeColor="text2"/>
          <w:lang w:val="en-US"/>
        </w:rPr>
        <w:t>“</w:t>
      </w:r>
      <w:r w:rsidRPr="0095521F">
        <w:rPr>
          <w:color w:val="005EB8" w:themeColor="text2"/>
          <w:lang w:val="en-US"/>
        </w:rPr>
        <w:t>the issue is the availability of supervisors when services carry more of a risk.</w:t>
      </w:r>
      <w:r w:rsidRPr="0095521F" w:rsidR="005D654A">
        <w:rPr>
          <w:color w:val="005EB8" w:themeColor="text2"/>
          <w:lang w:val="en-US"/>
        </w:rPr>
        <w:t>”</w:t>
      </w:r>
    </w:p>
    <w:p w:rsidRPr="0095521F" w:rsidR="00084D9F" w:rsidP="001D5EA1" w:rsidRDefault="00084D9F" w14:paraId="2DBD8EC2" w14:textId="68F3B390">
      <w:pPr>
        <w:pStyle w:val="BodyText"/>
        <w:spacing w:after="240"/>
        <w:rPr>
          <w:color w:val="003087" w:themeColor="accent1"/>
          <w:lang w:val="en-US"/>
        </w:rPr>
      </w:pPr>
      <w:r w:rsidRPr="00FA0140">
        <w:rPr>
          <w:lang w:val="en-US"/>
        </w:rPr>
        <w:t xml:space="preserve">Nonetheless, other respondents felt that forensic settings may not be suitable, especially for first-year students if addressing </w:t>
      </w:r>
      <w:r w:rsidRPr="00F645E2" w:rsidR="005D654A">
        <w:rPr>
          <w:color w:val="005EB8" w:themeColor="text2"/>
          <w:lang w:val="en-US"/>
        </w:rPr>
        <w:t>“</w:t>
      </w:r>
      <w:r w:rsidRPr="00F645E2">
        <w:rPr>
          <w:color w:val="005EB8" w:themeColor="text2"/>
          <w:lang w:val="en-US"/>
        </w:rPr>
        <w:t>trauma enmeshed with drug-related issues and sexual violence</w:t>
      </w:r>
      <w:r w:rsidRPr="00F645E2" w:rsidR="005D654A">
        <w:rPr>
          <w:color w:val="005EB8" w:themeColor="text2"/>
          <w:lang w:val="en-US"/>
        </w:rPr>
        <w:t>.”</w:t>
      </w:r>
    </w:p>
    <w:p w:rsidR="00084D9F" w:rsidP="009B318B" w:rsidRDefault="00084D9F" w14:paraId="5C1A68D7" w14:textId="514D62E0">
      <w:pPr>
        <w:pStyle w:val="BodyText"/>
        <w:spacing w:after="400"/>
        <w:rPr>
          <w:lang w:val="en-US"/>
        </w:rPr>
      </w:pPr>
      <w:r w:rsidRPr="00FA0140">
        <w:rPr>
          <w:lang w:val="en-US"/>
        </w:rPr>
        <w:t>Community settings and crisis pathways with higher-risk adults were also mentioned as not suitable for a practice placement setting.</w:t>
      </w:r>
      <w:r w:rsidR="00B8410A">
        <w:rPr>
          <w:lang w:val="en-US"/>
        </w:rPr>
        <w:t xml:space="preserve"> </w:t>
      </w:r>
    </w:p>
    <w:p w:rsidRPr="00FA0140" w:rsidR="0070733B" w:rsidP="00084D9F" w:rsidRDefault="0070733B" w14:paraId="41B377DF" w14:textId="77777777">
      <w:pPr>
        <w:pStyle w:val="BodyText"/>
        <w:rPr>
          <w:lang w:val="en-US"/>
        </w:rPr>
      </w:pPr>
    </w:p>
    <w:p w:rsidRPr="00FA0140" w:rsidR="00084D9F" w:rsidP="00CE1D2E" w:rsidRDefault="00084D9F" w14:paraId="7C34DB11" w14:textId="77777777">
      <w:pPr>
        <w:pStyle w:val="Heading4"/>
        <w:rPr>
          <w:rFonts w:hint="eastAsia"/>
          <w:lang w:val="en-US"/>
        </w:rPr>
      </w:pPr>
      <w:r w:rsidRPr="00FA0140">
        <w:rPr>
          <w:lang w:val="en-US"/>
        </w:rPr>
        <w:t>Placement providers’ views on the benefits of providing trainee placements.</w:t>
      </w:r>
    </w:p>
    <w:p w:rsidRPr="00FA0140" w:rsidR="001D5EA1" w:rsidP="001D5EA1" w:rsidRDefault="00084D9F" w14:paraId="556D903F" w14:textId="1DCEE378">
      <w:pPr>
        <w:pStyle w:val="BodyText"/>
        <w:spacing w:after="400"/>
        <w:rPr>
          <w:lang w:val="en-US"/>
        </w:rPr>
      </w:pPr>
      <w:r w:rsidRPr="00FA0140">
        <w:rPr>
          <w:lang w:val="en-US"/>
        </w:rPr>
        <w:t>Respondents enthusiastically outlined the benefits of providing trainee placements. Four themes were identified from their responses that highlight a comprehensive range of benefits.</w:t>
      </w:r>
    </w:p>
    <w:p w:rsidRPr="0059586F" w:rsidR="00084D9F" w:rsidP="005A05A4" w:rsidRDefault="00084D9F" w14:paraId="2BE98A51" w14:textId="77777777">
      <w:pPr>
        <w:pStyle w:val="Heading5"/>
      </w:pPr>
      <w:r w:rsidRPr="0059586F">
        <w:t>Trainee placements benefit service users.</w:t>
      </w:r>
    </w:p>
    <w:p w:rsidRPr="0062791F" w:rsidR="00084D9F" w:rsidP="001D5EA1" w:rsidRDefault="00084D9F" w14:paraId="396C203D" w14:textId="7D916A49">
      <w:pPr>
        <w:pStyle w:val="BodyText"/>
        <w:spacing w:after="240"/>
        <w:rPr>
          <w:i/>
          <w:lang w:val="en-US"/>
        </w:rPr>
      </w:pPr>
      <w:r w:rsidRPr="00FA0140">
        <w:rPr>
          <w:lang w:val="en-US"/>
        </w:rPr>
        <w:t xml:space="preserve">Trainees bring a high level of care and attention when starting clinical work and approach issues </w:t>
      </w:r>
      <w:r w:rsidRPr="00F645E2" w:rsidR="00485726">
        <w:rPr>
          <w:color w:val="005EB8" w:themeColor="text2"/>
          <w:lang w:val="en-US"/>
        </w:rPr>
        <w:t>“</w:t>
      </w:r>
      <w:r w:rsidRPr="00F645E2">
        <w:rPr>
          <w:color w:val="005EB8" w:themeColor="text2"/>
          <w:lang w:val="en-US"/>
        </w:rPr>
        <w:t>carefully and thoroughly which is helpful when more experienced clinicians may use shortcuts.</w:t>
      </w:r>
      <w:r w:rsidRPr="00F645E2" w:rsidR="00485726">
        <w:rPr>
          <w:color w:val="005EB8" w:themeColor="text2"/>
          <w:lang w:val="en-US"/>
        </w:rPr>
        <w:t>”</w:t>
      </w:r>
    </w:p>
    <w:p w:rsidRPr="00FA0140" w:rsidR="001D5EA1" w:rsidP="001D5EA1" w:rsidRDefault="00084D9F" w14:paraId="1A502A7B" w14:textId="2D3A0C3E">
      <w:pPr>
        <w:pStyle w:val="BodyText"/>
        <w:spacing w:after="400"/>
        <w:rPr>
          <w:lang w:val="en-US"/>
        </w:rPr>
      </w:pPr>
      <w:bookmarkStart w:name="_bookmark0" w:id="31"/>
      <w:bookmarkEnd w:id="31"/>
      <w:r w:rsidRPr="00FA0140">
        <w:rPr>
          <w:lang w:val="en-US"/>
        </w:rPr>
        <w:t xml:space="preserve">Within CAMHS </w:t>
      </w:r>
      <w:r w:rsidRPr="00F645E2" w:rsidR="001D5EA1">
        <w:rPr>
          <w:color w:val="005EB8" w:themeColor="text2"/>
          <w:lang w:val="en-US"/>
        </w:rPr>
        <w:t>“</w:t>
      </w:r>
      <w:r w:rsidRPr="00F645E2">
        <w:rPr>
          <w:color w:val="005EB8" w:themeColor="text2"/>
          <w:lang w:val="en-US"/>
        </w:rPr>
        <w:t>It is nice to have someone who is new and trying to make a difference to their lives and often closer to their age.</w:t>
      </w:r>
      <w:r w:rsidRPr="00F645E2" w:rsidR="001D5EA1">
        <w:rPr>
          <w:color w:val="005EB8" w:themeColor="text2"/>
          <w:lang w:val="en-US"/>
        </w:rPr>
        <w:t>”</w:t>
      </w:r>
      <w:r w:rsidRPr="001D5EA1">
        <w:rPr>
          <w:color w:val="005EB8" w:themeColor="text2"/>
          <w:lang w:val="en-US"/>
        </w:rPr>
        <w:t xml:space="preserve"> </w:t>
      </w:r>
      <w:r w:rsidRPr="00FA0140">
        <w:rPr>
          <w:lang w:val="en-US"/>
        </w:rPr>
        <w:t xml:space="preserve">Trainees can also contribute to practice innovations as they bring </w:t>
      </w:r>
      <w:r w:rsidRPr="00F645E2" w:rsidR="001D5EA1">
        <w:rPr>
          <w:color w:val="005EB8" w:themeColor="text2"/>
          <w:lang w:val="en-US"/>
        </w:rPr>
        <w:t>“</w:t>
      </w:r>
      <w:r w:rsidRPr="00F645E2">
        <w:rPr>
          <w:color w:val="005EB8" w:themeColor="text2"/>
          <w:lang w:val="en-US"/>
        </w:rPr>
        <w:t>curiosity</w:t>
      </w:r>
      <w:r w:rsidRPr="00F645E2" w:rsidR="001D5EA1">
        <w:rPr>
          <w:color w:val="005EB8" w:themeColor="text2"/>
          <w:lang w:val="en-US"/>
        </w:rPr>
        <w:t>”</w:t>
      </w:r>
      <w:r w:rsidRPr="00FA0140">
        <w:rPr>
          <w:lang w:val="en-US"/>
        </w:rPr>
        <w:t xml:space="preserve"> that can help refresh practice.</w:t>
      </w:r>
    </w:p>
    <w:p w:rsidRPr="00686894" w:rsidR="00084D9F" w:rsidP="005A05A4" w:rsidRDefault="00084D9F" w14:paraId="0DA30A91" w14:textId="77777777">
      <w:pPr>
        <w:pStyle w:val="Heading5"/>
      </w:pPr>
      <w:r w:rsidRPr="00686894">
        <w:lastRenderedPageBreak/>
        <w:t>Trainee placements benefit supervisors and their practice.</w:t>
      </w:r>
    </w:p>
    <w:p w:rsidRPr="00FA0140" w:rsidR="00084D9F" w:rsidP="001D5EA1" w:rsidRDefault="00084D9F" w14:paraId="42D92103" w14:textId="27B834E7">
      <w:pPr>
        <w:pStyle w:val="BodyText"/>
        <w:spacing w:after="240"/>
        <w:rPr>
          <w:lang w:val="en-US"/>
        </w:rPr>
      </w:pPr>
      <w:r w:rsidRPr="00FA0140">
        <w:rPr>
          <w:lang w:val="en-US"/>
        </w:rPr>
        <w:t xml:space="preserve">Providing supervision offers practitioners opportunities for professional development and is </w:t>
      </w:r>
      <w:r w:rsidRPr="00F645E2" w:rsidR="00485726">
        <w:rPr>
          <w:iCs/>
          <w:color w:val="005EB8" w:themeColor="text2"/>
          <w:lang w:val="en-US"/>
        </w:rPr>
        <w:t>“</w:t>
      </w:r>
      <w:r w:rsidRPr="00F645E2">
        <w:rPr>
          <w:iCs/>
          <w:color w:val="005EB8" w:themeColor="text2"/>
          <w:lang w:val="en-US"/>
        </w:rPr>
        <w:t>good for supervisors to provide learning and developing that role.</w:t>
      </w:r>
      <w:r w:rsidRPr="00F645E2" w:rsidR="00485726">
        <w:rPr>
          <w:iCs/>
          <w:color w:val="005EB8" w:themeColor="text2"/>
          <w:lang w:val="en-US"/>
        </w:rPr>
        <w:t>”</w:t>
      </w:r>
      <w:r w:rsidRPr="00485726">
        <w:rPr>
          <w:i/>
          <w:color w:val="005EB8" w:themeColor="text2"/>
          <w:lang w:val="en-US"/>
        </w:rPr>
        <w:t xml:space="preserve"> </w:t>
      </w:r>
      <w:r w:rsidRPr="00FA0140">
        <w:rPr>
          <w:lang w:val="en-US"/>
        </w:rPr>
        <w:t xml:space="preserve">Trainees also bring in fresh ideas and are </w:t>
      </w:r>
      <w:r w:rsidRPr="00F645E2" w:rsidR="00485726">
        <w:rPr>
          <w:iCs/>
          <w:color w:val="005EB8" w:themeColor="text2"/>
          <w:lang w:val="en-US"/>
        </w:rPr>
        <w:t>“</w:t>
      </w:r>
      <w:r w:rsidRPr="00F645E2">
        <w:rPr>
          <w:iCs/>
          <w:color w:val="005EB8" w:themeColor="text2"/>
          <w:lang w:val="en-US"/>
        </w:rPr>
        <w:t>a new set of eyes and asking useful questions […] that you have forgotten to ask yourself</w:t>
      </w:r>
      <w:r w:rsidRPr="00F645E2" w:rsidR="00485726">
        <w:rPr>
          <w:iCs/>
          <w:color w:val="005EB8" w:themeColor="text2"/>
          <w:lang w:val="en-US"/>
        </w:rPr>
        <w:t>.”</w:t>
      </w:r>
    </w:p>
    <w:p w:rsidRPr="00FA0140" w:rsidR="00084D9F" w:rsidP="001D5EA1" w:rsidRDefault="00084D9F" w14:paraId="1ED44B1D" w14:textId="7384FD99">
      <w:pPr>
        <w:pStyle w:val="BodyText"/>
        <w:spacing w:after="400"/>
        <w:rPr>
          <w:i/>
          <w:lang w:val="en-US"/>
        </w:rPr>
      </w:pPr>
      <w:r w:rsidRPr="00FA0140">
        <w:rPr>
          <w:lang w:val="en-US"/>
        </w:rPr>
        <w:t xml:space="preserve">Supervisors enjoy seeing trainees grow in confidence in their work: </w:t>
      </w:r>
      <w:r w:rsidRPr="00F645E2" w:rsidR="00485726">
        <w:rPr>
          <w:color w:val="005EB8" w:themeColor="text2"/>
          <w:lang w:val="en-US"/>
        </w:rPr>
        <w:t>“</w:t>
      </w:r>
      <w:r w:rsidRPr="00F645E2">
        <w:rPr>
          <w:color w:val="005EB8" w:themeColor="text2"/>
          <w:lang w:val="en-US"/>
        </w:rPr>
        <w:t>All the theory comes alive in the practice</w:t>
      </w:r>
      <w:r w:rsidRPr="00F645E2" w:rsidR="00485726">
        <w:rPr>
          <w:color w:val="005EB8" w:themeColor="text2"/>
          <w:lang w:val="en-US"/>
        </w:rPr>
        <w:t>.”</w:t>
      </w:r>
    </w:p>
    <w:p w:rsidRPr="00EF0C1E" w:rsidR="00084D9F" w:rsidP="005A05A4" w:rsidRDefault="00084D9F" w14:paraId="5152471D" w14:textId="77777777">
      <w:pPr>
        <w:pStyle w:val="Heading5"/>
      </w:pPr>
      <w:r w:rsidRPr="00EF0C1E">
        <w:t>Trainee placements benefit the team/</w:t>
      </w:r>
      <w:proofErr w:type="gramStart"/>
      <w:r w:rsidRPr="00EF0C1E">
        <w:t>service</w:t>
      </w:r>
      <w:proofErr w:type="gramEnd"/>
    </w:p>
    <w:p w:rsidRPr="00FA0140" w:rsidR="00084D9F" w:rsidP="00772D47" w:rsidRDefault="00084D9F" w14:paraId="5C7F0A7C" w14:textId="201B5997">
      <w:pPr>
        <w:pStyle w:val="BodyText"/>
        <w:spacing w:after="400"/>
        <w:rPr>
          <w:lang w:val="en-US"/>
        </w:rPr>
      </w:pPr>
      <w:r w:rsidRPr="00FA0140">
        <w:rPr>
          <w:lang w:val="en-US"/>
        </w:rPr>
        <w:t xml:space="preserve">Trainees </w:t>
      </w:r>
      <w:r w:rsidRPr="00F645E2" w:rsidR="008062A8">
        <w:rPr>
          <w:color w:val="005EB8" w:themeColor="text2"/>
          <w:lang w:val="en-US"/>
        </w:rPr>
        <w:t>“</w:t>
      </w:r>
      <w:r w:rsidRPr="00F645E2">
        <w:rPr>
          <w:color w:val="005EB8" w:themeColor="text2"/>
          <w:lang w:val="en-US"/>
        </w:rPr>
        <w:t>keep both the supervisors and the team as a whole active</w:t>
      </w:r>
      <w:r w:rsidRPr="00F645E2" w:rsidR="008062A8">
        <w:rPr>
          <w:color w:val="005EB8" w:themeColor="text2"/>
          <w:lang w:val="en-US"/>
        </w:rPr>
        <w:t>”</w:t>
      </w:r>
      <w:r w:rsidRPr="00F645E2">
        <w:rPr>
          <w:color w:val="005EB8" w:themeColor="text2"/>
          <w:lang w:val="en-US"/>
        </w:rPr>
        <w:t xml:space="preserve"> </w:t>
      </w:r>
      <w:r w:rsidRPr="00FA0140">
        <w:rPr>
          <w:lang w:val="en-US"/>
        </w:rPr>
        <w:t xml:space="preserve">as </w:t>
      </w:r>
      <w:r w:rsidRPr="00F645E2" w:rsidR="008062A8">
        <w:rPr>
          <w:color w:val="005EB8" w:themeColor="text2"/>
          <w:lang w:val="en-US"/>
        </w:rPr>
        <w:t>“</w:t>
      </w:r>
      <w:r w:rsidRPr="00F645E2">
        <w:rPr>
          <w:color w:val="005EB8" w:themeColor="text2"/>
          <w:lang w:val="en-US"/>
        </w:rPr>
        <w:t>being part of a multi-disciplinary team, they bring fresh ideas, enthusiasm and positivity.</w:t>
      </w:r>
      <w:r w:rsidRPr="00F645E2" w:rsidR="008062A8">
        <w:rPr>
          <w:color w:val="005EB8" w:themeColor="text2"/>
          <w:lang w:val="en-US"/>
        </w:rPr>
        <w:t>”</w:t>
      </w:r>
      <w:r w:rsidRPr="008062A8">
        <w:rPr>
          <w:b/>
          <w:bCs/>
          <w:color w:val="005EB8" w:themeColor="text2"/>
          <w:lang w:val="en-US"/>
        </w:rPr>
        <w:t xml:space="preserve"> </w:t>
      </w:r>
      <w:r w:rsidRPr="00FA0140">
        <w:rPr>
          <w:lang w:val="en-US"/>
        </w:rPr>
        <w:t>They also</w:t>
      </w:r>
      <w:r>
        <w:rPr>
          <w:lang w:val="en-US"/>
        </w:rPr>
        <w:t xml:space="preserve"> </w:t>
      </w:r>
      <w:r w:rsidRPr="00F645E2" w:rsidR="008062A8">
        <w:rPr>
          <w:color w:val="005EB8" w:themeColor="text2"/>
          <w:lang w:val="en-US"/>
        </w:rPr>
        <w:t>“</w:t>
      </w:r>
      <w:r w:rsidRPr="00F645E2">
        <w:rPr>
          <w:color w:val="005EB8" w:themeColor="text2"/>
          <w:lang w:val="en-US"/>
        </w:rPr>
        <w:t>broaden the profile by representing the department</w:t>
      </w:r>
      <w:r w:rsidRPr="00F645E2" w:rsidR="008062A8">
        <w:rPr>
          <w:color w:val="005EB8" w:themeColor="text2"/>
          <w:lang w:val="en-US"/>
        </w:rPr>
        <w:t>”</w:t>
      </w:r>
      <w:r w:rsidRPr="00F645E2">
        <w:rPr>
          <w:color w:val="005EB8" w:themeColor="text2"/>
          <w:lang w:val="en-US"/>
        </w:rPr>
        <w:t xml:space="preserve"> </w:t>
      </w:r>
      <w:r w:rsidRPr="00FA0140">
        <w:rPr>
          <w:lang w:val="en-US"/>
        </w:rPr>
        <w:t xml:space="preserve">and contribute to </w:t>
      </w:r>
      <w:r w:rsidRPr="00F645E2" w:rsidR="008062A8">
        <w:rPr>
          <w:color w:val="005EB8" w:themeColor="text2"/>
          <w:lang w:val="en-US"/>
        </w:rPr>
        <w:t>“</w:t>
      </w:r>
      <w:r w:rsidRPr="00F645E2">
        <w:rPr>
          <w:color w:val="005EB8" w:themeColor="text2"/>
          <w:lang w:val="en-US"/>
        </w:rPr>
        <w:t>increasing clinical work and helping waiting lists in a mutually beneficial way</w:t>
      </w:r>
      <w:r w:rsidRPr="00F645E2" w:rsidR="008062A8">
        <w:rPr>
          <w:color w:val="005EB8" w:themeColor="text2"/>
          <w:lang w:val="en-US"/>
        </w:rPr>
        <w:t>.”</w:t>
      </w:r>
      <w:r w:rsidRPr="008062A8">
        <w:rPr>
          <w:color w:val="005EB8" w:themeColor="text2"/>
          <w:lang w:val="en-US"/>
        </w:rPr>
        <w:t xml:space="preserve"> </w:t>
      </w:r>
      <w:r w:rsidRPr="00FA0140">
        <w:rPr>
          <w:lang w:val="en-US"/>
        </w:rPr>
        <w:t xml:space="preserve">Trainees often introduce resources to </w:t>
      </w:r>
      <w:r w:rsidRPr="00F645E2" w:rsidR="00997563">
        <w:rPr>
          <w:color w:val="005EB8" w:themeColor="text2"/>
          <w:lang w:val="en-US"/>
        </w:rPr>
        <w:t>“</w:t>
      </w:r>
      <w:r w:rsidRPr="00F645E2">
        <w:rPr>
          <w:color w:val="005EB8" w:themeColor="text2"/>
          <w:lang w:val="en-US"/>
        </w:rPr>
        <w:t>teams where there have not been any previously and contribute to the growth</w:t>
      </w:r>
      <w:r w:rsidRPr="00F645E2" w:rsidR="00997563">
        <w:rPr>
          <w:color w:val="005EB8" w:themeColor="text2"/>
          <w:lang w:val="en-US"/>
        </w:rPr>
        <w:t>”</w:t>
      </w:r>
      <w:r w:rsidRPr="00997563">
        <w:rPr>
          <w:color w:val="005EB8" w:themeColor="text2"/>
          <w:lang w:val="en-US"/>
        </w:rPr>
        <w:t xml:space="preserve"> </w:t>
      </w:r>
      <w:r w:rsidRPr="00FA0140">
        <w:rPr>
          <w:lang w:val="en-US"/>
        </w:rPr>
        <w:t>of the Art, Drama and Music Therapies.</w:t>
      </w:r>
    </w:p>
    <w:p w:rsidRPr="00686894" w:rsidR="00084D9F" w:rsidP="005A05A4" w:rsidRDefault="00084D9F" w14:paraId="10C226EB" w14:textId="7F2D079C">
      <w:pPr>
        <w:pStyle w:val="Heading5"/>
      </w:pPr>
      <w:r w:rsidRPr="00686894">
        <w:t xml:space="preserve">Providing trainee placements helps prevent cynicism </w:t>
      </w:r>
      <w:r w:rsidR="0070733B">
        <w:t>and</w:t>
      </w:r>
      <w:r w:rsidRPr="00686894">
        <w:t xml:space="preserve"> burnout.</w:t>
      </w:r>
    </w:p>
    <w:p w:rsidRPr="00FA0140" w:rsidR="00084D9F" w:rsidP="00772D47" w:rsidRDefault="00084D9F" w14:paraId="035BC01E" w14:textId="18368857">
      <w:pPr>
        <w:pStyle w:val="BodyText"/>
        <w:spacing w:after="400"/>
        <w:rPr>
          <w:lang w:val="en-US"/>
        </w:rPr>
      </w:pPr>
      <w:r w:rsidRPr="00FA0140">
        <w:rPr>
          <w:lang w:val="en-US"/>
        </w:rPr>
        <w:t xml:space="preserve">Placement providers felt proud of </w:t>
      </w:r>
      <w:r w:rsidRPr="00640E9E" w:rsidR="0063370D">
        <w:rPr>
          <w:color w:val="005EB8" w:themeColor="text2"/>
          <w:lang w:val="en-US"/>
        </w:rPr>
        <w:t>“</w:t>
      </w:r>
      <w:r w:rsidRPr="00640E9E">
        <w:rPr>
          <w:color w:val="005EB8" w:themeColor="text2"/>
          <w:lang w:val="en-US"/>
        </w:rPr>
        <w:t xml:space="preserve">contributing to the </w:t>
      </w:r>
      <w:r w:rsidRPr="00F645E2">
        <w:rPr>
          <w:iCs/>
          <w:color w:val="005EB8" w:themeColor="text2"/>
          <w:lang w:val="en-US"/>
        </w:rPr>
        <w:t>workforce for the future and helping to build this</w:t>
      </w:r>
      <w:r w:rsidRPr="00F645E2" w:rsidR="00633007">
        <w:rPr>
          <w:iCs/>
          <w:color w:val="005EB8" w:themeColor="text2"/>
          <w:lang w:val="en-US"/>
        </w:rPr>
        <w:t>.”</w:t>
      </w:r>
      <w:r w:rsidRPr="00633007">
        <w:rPr>
          <w:color w:val="005EB8" w:themeColor="text2"/>
          <w:lang w:val="en-US"/>
        </w:rPr>
        <w:t xml:space="preserve"> </w:t>
      </w:r>
      <w:r w:rsidRPr="00FA0140">
        <w:rPr>
          <w:lang w:val="en-US"/>
        </w:rPr>
        <w:t xml:space="preserve">Many mentioned trainees’ </w:t>
      </w:r>
      <w:r w:rsidRPr="00640E9E" w:rsidR="0063370D">
        <w:rPr>
          <w:color w:val="005EB8" w:themeColor="text2"/>
          <w:lang w:val="en-US"/>
        </w:rPr>
        <w:t>“</w:t>
      </w:r>
      <w:r w:rsidRPr="003F3578">
        <w:rPr>
          <w:iCs/>
          <w:color w:val="005EB8" w:themeColor="text2"/>
          <w:lang w:val="en-US"/>
        </w:rPr>
        <w:t>enthusiasm</w:t>
      </w:r>
      <w:r w:rsidRPr="00F645E2">
        <w:rPr>
          <w:iCs/>
          <w:color w:val="005EB8" w:themeColor="text2"/>
          <w:lang w:val="en-US"/>
        </w:rPr>
        <w:t>, passion and energy</w:t>
      </w:r>
      <w:r w:rsidRPr="00F645E2" w:rsidR="002664B0">
        <w:rPr>
          <w:iCs/>
          <w:color w:val="005EB8" w:themeColor="text2"/>
          <w:lang w:val="en-US"/>
        </w:rPr>
        <w:t>,”</w:t>
      </w:r>
      <w:r w:rsidRPr="00FA0140">
        <w:rPr>
          <w:lang w:val="en-US"/>
        </w:rPr>
        <w:t xml:space="preserve"> a helpful reminder to avoid cynicism which leads to burnout. Trainees </w:t>
      </w:r>
      <w:r w:rsidRPr="00F645E2" w:rsidR="00772D47">
        <w:rPr>
          <w:iCs/>
          <w:color w:val="005EB8" w:themeColor="text2"/>
          <w:lang w:val="en-US"/>
        </w:rPr>
        <w:t>“</w:t>
      </w:r>
      <w:r w:rsidRPr="00F645E2">
        <w:rPr>
          <w:iCs/>
          <w:color w:val="005EB8" w:themeColor="text2"/>
          <w:lang w:val="en-US"/>
        </w:rPr>
        <w:t>bring new energy, insights, direction and help with teams wellbeing and motivation</w:t>
      </w:r>
      <w:r w:rsidRPr="00F645E2" w:rsidR="00772D47">
        <w:rPr>
          <w:iCs/>
          <w:color w:val="005EB8" w:themeColor="text2"/>
          <w:lang w:val="en-US"/>
        </w:rPr>
        <w:t>.”</w:t>
      </w:r>
    </w:p>
    <w:p w:rsidR="00293CEF" w:rsidP="002664B0" w:rsidRDefault="00293CEF" w14:paraId="14F56125" w14:textId="77777777">
      <w:pPr>
        <w:pStyle w:val="Heading4"/>
        <w:rPr>
          <w:rFonts w:hint="eastAsia"/>
        </w:rPr>
      </w:pPr>
    </w:p>
    <w:p w:rsidRPr="00686894" w:rsidR="00084D9F" w:rsidP="002664B0" w:rsidRDefault="00084D9F" w14:paraId="71E601F5" w14:textId="5DA16D92">
      <w:pPr>
        <w:pStyle w:val="Heading4"/>
        <w:rPr>
          <w:rFonts w:hint="eastAsia"/>
        </w:rPr>
      </w:pPr>
      <w:r w:rsidRPr="00686894">
        <w:t>Challenges of providing trainee placements</w:t>
      </w:r>
    </w:p>
    <w:p w:rsidRPr="00FA0140" w:rsidR="00084D9F" w:rsidP="002664B0" w:rsidRDefault="00084D9F" w14:paraId="1FE603A6" w14:textId="597CDA20">
      <w:pPr>
        <w:pStyle w:val="BodyText"/>
        <w:spacing w:after="400"/>
        <w:rPr>
          <w:lang w:val="en-US"/>
        </w:rPr>
      </w:pPr>
      <w:r w:rsidRPr="00FA0140">
        <w:rPr>
          <w:lang w:val="en-US"/>
        </w:rPr>
        <w:t xml:space="preserve">Challenges varied across respondents and the four themes identified integrate these different views and experiences. For instance, whilst HR and </w:t>
      </w:r>
      <w:r w:rsidR="0017789C">
        <w:rPr>
          <w:lang w:val="en-US"/>
        </w:rPr>
        <w:t>‘</w:t>
      </w:r>
      <w:r w:rsidRPr="00FA0140">
        <w:rPr>
          <w:lang w:val="en-US"/>
        </w:rPr>
        <w:t>on-boarding</w:t>
      </w:r>
      <w:r w:rsidR="0017789C">
        <w:rPr>
          <w:lang w:val="en-US"/>
        </w:rPr>
        <w:t>’</w:t>
      </w:r>
      <w:r w:rsidRPr="00FA0140">
        <w:rPr>
          <w:lang w:val="en-US"/>
        </w:rPr>
        <w:t xml:space="preserve"> processes worked well within a few NHS Trusts, they were identified as significant barriers to placements for several respondents.</w:t>
      </w:r>
    </w:p>
    <w:p w:rsidRPr="00EF0C1E" w:rsidR="00084D9F" w:rsidP="005A05A4" w:rsidRDefault="00084D9F" w14:paraId="5626C3A8" w14:textId="77777777">
      <w:pPr>
        <w:pStyle w:val="Heading5"/>
      </w:pPr>
      <w:r w:rsidRPr="00EF0C1E">
        <w:t>Complexity and intensity of setting and casework.</w:t>
      </w:r>
    </w:p>
    <w:p w:rsidRPr="00FA0140" w:rsidR="00084D9F" w:rsidP="005F051E" w:rsidRDefault="00084D9F" w14:paraId="282CE165" w14:textId="5BBFCF14">
      <w:pPr>
        <w:pStyle w:val="BodyText"/>
        <w:spacing w:after="400"/>
        <w:rPr>
          <w:lang w:val="en-US"/>
        </w:rPr>
      </w:pPr>
      <w:r w:rsidRPr="00FA0140">
        <w:rPr>
          <w:lang w:val="en-US"/>
        </w:rPr>
        <w:t xml:space="preserve">Respondents thought that </w:t>
      </w:r>
      <w:r w:rsidRPr="006F4F65" w:rsidR="005F051E">
        <w:rPr>
          <w:color w:val="005EB8" w:themeColor="text2"/>
          <w:lang w:val="en-US"/>
        </w:rPr>
        <w:t>“</w:t>
      </w:r>
      <w:r w:rsidRPr="006F4F65">
        <w:rPr>
          <w:color w:val="005EB8" w:themeColor="text2"/>
          <w:lang w:val="en-US"/>
        </w:rPr>
        <w:t>learning about the NHS systems takes a lot of time particularly if unfamiliar with its structures and cultures.</w:t>
      </w:r>
      <w:r w:rsidRPr="006F4F65" w:rsidR="005F051E">
        <w:rPr>
          <w:color w:val="005EB8" w:themeColor="text2"/>
          <w:lang w:val="en-US"/>
        </w:rPr>
        <w:t>”</w:t>
      </w:r>
      <w:r w:rsidRPr="00FA0140">
        <w:rPr>
          <w:lang w:val="en-US"/>
        </w:rPr>
        <w:t xml:space="preserve"> There is an added </w:t>
      </w:r>
      <w:r w:rsidRPr="006F4F65" w:rsidR="005F051E">
        <w:rPr>
          <w:color w:val="005EB8" w:themeColor="text2"/>
          <w:lang w:val="en-US"/>
        </w:rPr>
        <w:t>“</w:t>
      </w:r>
      <w:r w:rsidRPr="006F4F65">
        <w:rPr>
          <w:color w:val="005EB8" w:themeColor="text2"/>
          <w:lang w:val="en-US"/>
        </w:rPr>
        <w:t>challenge for students of the intensity of the setting and the work</w:t>
      </w:r>
      <w:r w:rsidRPr="006F4F65" w:rsidR="005F051E">
        <w:rPr>
          <w:color w:val="005EB8" w:themeColor="text2"/>
          <w:lang w:val="en-US"/>
        </w:rPr>
        <w:t>,”</w:t>
      </w:r>
      <w:r w:rsidRPr="005F051E">
        <w:rPr>
          <w:color w:val="005EB8" w:themeColor="text2"/>
          <w:lang w:val="en-US"/>
        </w:rPr>
        <w:t xml:space="preserve"> </w:t>
      </w:r>
      <w:r w:rsidRPr="00FA0140">
        <w:rPr>
          <w:lang w:val="en-US"/>
        </w:rPr>
        <w:t>as mental health needs are increasingly complex, and casework can involve acute safeguarding and risk management issues. This has implications for preparedness for placement.</w:t>
      </w:r>
    </w:p>
    <w:p w:rsidRPr="00EF0C1E" w:rsidR="00084D9F" w:rsidP="005A05A4" w:rsidRDefault="00084D9F" w14:paraId="5CCF9F9B" w14:textId="77777777">
      <w:pPr>
        <w:pStyle w:val="Heading5"/>
      </w:pPr>
      <w:r w:rsidRPr="00EF0C1E">
        <w:lastRenderedPageBreak/>
        <w:t>Preparedness for placement</w:t>
      </w:r>
    </w:p>
    <w:p w:rsidRPr="00FA0140" w:rsidR="00084D9F" w:rsidP="00E10096" w:rsidRDefault="00084D9F" w14:paraId="242AD4D4" w14:textId="7C74069D">
      <w:pPr>
        <w:pStyle w:val="BodyText"/>
        <w:spacing w:after="400"/>
        <w:rPr>
          <w:lang w:val="en-US"/>
        </w:rPr>
      </w:pPr>
      <w:r w:rsidRPr="00FA0140">
        <w:rPr>
          <w:lang w:val="en-US"/>
        </w:rPr>
        <w:t xml:space="preserve">This includes professional and emotional preparedness. </w:t>
      </w:r>
      <w:r w:rsidRPr="003417AE" w:rsidR="005F051E">
        <w:rPr>
          <w:iCs/>
          <w:color w:val="005EB8" w:themeColor="text2"/>
          <w:lang w:val="en-US"/>
        </w:rPr>
        <w:t>“</w:t>
      </w:r>
      <w:r w:rsidRPr="003417AE">
        <w:rPr>
          <w:iCs/>
          <w:color w:val="005EB8" w:themeColor="text2"/>
          <w:lang w:val="en-US"/>
        </w:rPr>
        <w:t>Presenting like a real professional</w:t>
      </w:r>
      <w:r w:rsidRPr="003417AE" w:rsidR="005F051E">
        <w:rPr>
          <w:iCs/>
          <w:color w:val="005EB8" w:themeColor="text2"/>
          <w:lang w:val="en-US"/>
        </w:rPr>
        <w:t>,”</w:t>
      </w:r>
      <w:r w:rsidRPr="005F051E">
        <w:rPr>
          <w:i/>
          <w:color w:val="005EB8" w:themeColor="text2"/>
          <w:lang w:val="en-US"/>
        </w:rPr>
        <w:t xml:space="preserve"> </w:t>
      </w:r>
      <w:r w:rsidRPr="00FA0140">
        <w:rPr>
          <w:lang w:val="en-US"/>
        </w:rPr>
        <w:t>aware of appropriate boundaries, able to communicate well with colleagues, and informed on protocols and policies (e.g., Safeguarding legislation) was sometimes not satisfactory. Supervisors shared concerns about some trainees’ resilience and their ability</w:t>
      </w:r>
      <w:r w:rsidRPr="001514A0">
        <w:rPr>
          <w:lang w:val="en-US"/>
        </w:rPr>
        <w:t xml:space="preserve"> to </w:t>
      </w:r>
      <w:r w:rsidRPr="001514A0" w:rsidR="005F051E">
        <w:rPr>
          <w:iCs/>
          <w:color w:val="005EB8" w:themeColor="text2"/>
          <w:lang w:val="en-US"/>
        </w:rPr>
        <w:t>“</w:t>
      </w:r>
      <w:r w:rsidRPr="001514A0">
        <w:rPr>
          <w:iCs/>
          <w:color w:val="005EB8" w:themeColor="text2"/>
          <w:lang w:val="en-US"/>
        </w:rPr>
        <w:t>manage individual work with regard to psychological and personal boundaries,</w:t>
      </w:r>
      <w:r w:rsidRPr="001514A0" w:rsidR="005F051E">
        <w:rPr>
          <w:iCs/>
          <w:color w:val="005EB8" w:themeColor="text2"/>
          <w:lang w:val="en-US"/>
        </w:rPr>
        <w:t>”</w:t>
      </w:r>
      <w:r w:rsidRPr="001514A0">
        <w:rPr>
          <w:i/>
          <w:color w:val="005EB8" w:themeColor="text2"/>
          <w:lang w:val="en-US"/>
        </w:rPr>
        <w:t xml:space="preserve"> </w:t>
      </w:r>
      <w:r w:rsidRPr="00FA0140">
        <w:rPr>
          <w:lang w:val="en-US"/>
        </w:rPr>
        <w:t xml:space="preserve">especially with a rise in acute needs amongst service users. Some respondents were aware of the pressure on HEIs to increase cohort numbers and </w:t>
      </w:r>
      <w:r w:rsidRPr="001514A0">
        <w:rPr>
          <w:lang w:val="en-US"/>
        </w:rPr>
        <w:t xml:space="preserve">previously </w:t>
      </w:r>
      <w:r w:rsidRPr="001514A0" w:rsidR="005F051E">
        <w:rPr>
          <w:color w:val="005EB8" w:themeColor="text2"/>
          <w:lang w:val="en-US"/>
        </w:rPr>
        <w:t>“</w:t>
      </w:r>
      <w:r w:rsidRPr="001514A0">
        <w:rPr>
          <w:color w:val="005EB8" w:themeColor="text2"/>
          <w:lang w:val="en-US"/>
        </w:rPr>
        <w:t>trusted selection by course but numbers have had to double so selection criteria have had to be a bit looser</w:t>
      </w:r>
      <w:r w:rsidRPr="001514A0" w:rsidR="005F051E">
        <w:rPr>
          <w:color w:val="005EB8" w:themeColor="text2"/>
          <w:lang w:val="en-US"/>
        </w:rPr>
        <w:t>”</w:t>
      </w:r>
      <w:r w:rsidRPr="005F051E" w:rsidR="005F051E">
        <w:rPr>
          <w:i/>
          <w:color w:val="005EB8" w:themeColor="text2"/>
          <w:lang w:val="en-US"/>
        </w:rPr>
        <w:t xml:space="preserve"> </w:t>
      </w:r>
      <w:r w:rsidRPr="00FA0140">
        <w:rPr>
          <w:lang w:val="en-US"/>
        </w:rPr>
        <w:t>which may have an impact on trainees’ psychological preparedness.</w:t>
      </w:r>
    </w:p>
    <w:p w:rsidRPr="00EF0C1E" w:rsidR="00084D9F" w:rsidP="005A05A4" w:rsidRDefault="00084D9F" w14:paraId="1A33827D" w14:textId="77777777">
      <w:pPr>
        <w:pStyle w:val="Heading5"/>
      </w:pPr>
      <w:r w:rsidRPr="00EF0C1E">
        <w:t xml:space="preserve">Supervision </w:t>
      </w:r>
      <w:r>
        <w:t>and</w:t>
      </w:r>
      <w:r w:rsidRPr="00EF0C1E">
        <w:t xml:space="preserve"> feedback</w:t>
      </w:r>
    </w:p>
    <w:p w:rsidRPr="00FA0140" w:rsidR="00084D9F" w:rsidP="00FE1BDA" w:rsidRDefault="00084D9F" w14:paraId="4521B519" w14:textId="0678129A">
      <w:pPr>
        <w:pStyle w:val="BodyText"/>
        <w:spacing w:after="240"/>
        <w:rPr>
          <w:lang w:val="en-US"/>
        </w:rPr>
      </w:pPr>
      <w:r w:rsidRPr="00FA0140">
        <w:rPr>
          <w:lang w:val="en-US"/>
        </w:rPr>
        <w:t>Some trainees struggled to take in feedback on areas needing improvement and reacted defensively:</w:t>
      </w:r>
      <w:r w:rsidRPr="00E10096">
        <w:rPr>
          <w:b/>
          <w:bCs/>
          <w:color w:val="005EB8" w:themeColor="text2"/>
          <w:lang w:val="en-US"/>
        </w:rPr>
        <w:t xml:space="preserve"> </w:t>
      </w:r>
      <w:r w:rsidRPr="003B7F62" w:rsidR="00E10096">
        <w:rPr>
          <w:color w:val="005EB8" w:themeColor="text2"/>
          <w:lang w:val="en-US"/>
        </w:rPr>
        <w:t>“</w:t>
      </w:r>
      <w:r w:rsidRPr="003B7F62">
        <w:rPr>
          <w:color w:val="005EB8" w:themeColor="text2"/>
          <w:lang w:val="en-US"/>
        </w:rPr>
        <w:t>If a trainee struggles with feedback, this highlights areas where there are challenges about their competence.</w:t>
      </w:r>
      <w:r w:rsidRPr="003B7F62" w:rsidR="00E10096">
        <w:rPr>
          <w:color w:val="005EB8" w:themeColor="text2"/>
          <w:lang w:val="en-US"/>
        </w:rPr>
        <w:t>”</w:t>
      </w:r>
      <w:r w:rsidRPr="003B7F62">
        <w:rPr>
          <w:i/>
          <w:color w:val="005EB8" w:themeColor="text2"/>
          <w:lang w:val="en-US"/>
        </w:rPr>
        <w:t xml:space="preserve"> </w:t>
      </w:r>
      <w:r w:rsidRPr="00FA0140">
        <w:rPr>
          <w:lang w:val="en-US"/>
        </w:rPr>
        <w:t>Supervision could then become difficult and a chore, rather than a positive experience</w:t>
      </w:r>
      <w:r>
        <w:rPr>
          <w:lang w:val="en-US"/>
        </w:rPr>
        <w:t xml:space="preserve"> </w:t>
      </w:r>
      <w:r w:rsidRPr="00FA0140">
        <w:rPr>
          <w:lang w:val="en-US"/>
        </w:rPr>
        <w:t>for the supervisor. Trust in supervision is essential in ensuring the quality of learning and</w:t>
      </w:r>
      <w:r w:rsidRPr="00E10096">
        <w:rPr>
          <w:b/>
          <w:bCs/>
          <w:iCs/>
          <w:color w:val="005EB8" w:themeColor="text2"/>
          <w:lang w:val="en-US"/>
        </w:rPr>
        <w:t xml:space="preserve"> </w:t>
      </w:r>
      <w:r w:rsidRPr="00452D19" w:rsidR="00E10096">
        <w:rPr>
          <w:iCs/>
          <w:color w:val="005EB8" w:themeColor="text2"/>
          <w:lang w:val="en-US"/>
        </w:rPr>
        <w:t>“</w:t>
      </w:r>
      <w:r w:rsidRPr="00452D19">
        <w:rPr>
          <w:iCs/>
          <w:color w:val="005EB8" w:themeColor="text2"/>
          <w:lang w:val="en-US"/>
        </w:rPr>
        <w:t>honesty in reporting what is really going on with clients and full use of supervision is essential.</w:t>
      </w:r>
      <w:r w:rsidRPr="00452D19" w:rsidR="00E10096">
        <w:rPr>
          <w:iCs/>
          <w:color w:val="005EB8" w:themeColor="text2"/>
          <w:lang w:val="en-US"/>
        </w:rPr>
        <w:t>”</w:t>
      </w:r>
    </w:p>
    <w:p w:rsidR="00084D9F" w:rsidP="00FE1BDA" w:rsidRDefault="00084D9F" w14:paraId="392D690F" w14:textId="7F804C6A">
      <w:pPr>
        <w:pStyle w:val="BodyText"/>
        <w:spacing w:after="400"/>
        <w:rPr>
          <w:lang w:val="en-US"/>
        </w:rPr>
      </w:pPr>
      <w:r w:rsidRPr="00FA0140">
        <w:rPr>
          <w:lang w:val="en-US"/>
        </w:rPr>
        <w:t xml:space="preserve">Supervisors also shared fear that their own limitations may surface: </w:t>
      </w:r>
      <w:r w:rsidRPr="00452D19" w:rsidR="00FE1BDA">
        <w:rPr>
          <w:iCs/>
          <w:color w:val="005EB8" w:themeColor="text2"/>
          <w:lang w:val="en-US"/>
        </w:rPr>
        <w:t>“</w:t>
      </w:r>
      <w:r w:rsidRPr="00452D19">
        <w:rPr>
          <w:iCs/>
          <w:color w:val="005EB8" w:themeColor="text2"/>
          <w:lang w:val="en-US"/>
        </w:rPr>
        <w:t>having a trainee can expose shortcomings in skills and knowledge.</w:t>
      </w:r>
      <w:r w:rsidRPr="00452D19" w:rsidR="00FE1BDA">
        <w:rPr>
          <w:iCs/>
          <w:color w:val="005EB8" w:themeColor="text2"/>
          <w:lang w:val="en-US"/>
        </w:rPr>
        <w:t>”</w:t>
      </w:r>
    </w:p>
    <w:p w:rsidRPr="00EF0C1E" w:rsidR="00084D9F" w:rsidP="005A05A4" w:rsidRDefault="00084D9F" w14:paraId="1E242A49" w14:textId="77777777">
      <w:pPr>
        <w:pStyle w:val="Heading5"/>
      </w:pPr>
      <w:r w:rsidRPr="00EF0C1E">
        <w:t>Practical obstacles</w:t>
      </w:r>
    </w:p>
    <w:p w:rsidRPr="00FA0140" w:rsidR="00084D9F" w:rsidP="004606C1" w:rsidRDefault="00084D9F" w14:paraId="6C76F115" w14:textId="6A8F5441">
      <w:pPr>
        <w:pStyle w:val="BodyText"/>
        <w:spacing w:after="240"/>
        <w:rPr>
          <w:lang w:val="en-US"/>
        </w:rPr>
      </w:pPr>
      <w:r w:rsidRPr="00FA0140">
        <w:rPr>
          <w:lang w:val="en-US"/>
        </w:rPr>
        <w:t xml:space="preserve">Practical obstacles included: HR and </w:t>
      </w:r>
      <w:r w:rsidR="0017789C">
        <w:rPr>
          <w:lang w:val="en-US"/>
        </w:rPr>
        <w:t>‘</w:t>
      </w:r>
      <w:r w:rsidRPr="00FA0140">
        <w:rPr>
          <w:lang w:val="en-US"/>
        </w:rPr>
        <w:t>on-boarding</w:t>
      </w:r>
      <w:r w:rsidR="0017789C">
        <w:rPr>
          <w:lang w:val="en-US"/>
        </w:rPr>
        <w:t>’</w:t>
      </w:r>
      <w:r w:rsidRPr="00FA0140">
        <w:rPr>
          <w:lang w:val="en-US"/>
        </w:rPr>
        <w:t xml:space="preserve"> processes, physical space, and time pressure.</w:t>
      </w:r>
    </w:p>
    <w:p w:rsidRPr="00FA0140" w:rsidR="00084D9F" w:rsidP="004606C1" w:rsidRDefault="00084D9F" w14:paraId="2A0BA62C" w14:textId="72856986">
      <w:pPr>
        <w:pStyle w:val="BodyText"/>
        <w:spacing w:after="240"/>
        <w:rPr>
          <w:lang w:val="en-US"/>
        </w:rPr>
      </w:pPr>
      <w:r w:rsidRPr="00FA0140">
        <w:rPr>
          <w:lang w:val="en-US"/>
        </w:rPr>
        <w:t xml:space="preserve">HR and </w:t>
      </w:r>
      <w:r w:rsidR="0017789C">
        <w:rPr>
          <w:lang w:val="en-US"/>
        </w:rPr>
        <w:t>‘</w:t>
      </w:r>
      <w:r w:rsidRPr="00FA0140">
        <w:rPr>
          <w:lang w:val="en-US"/>
        </w:rPr>
        <w:t>on-boarding</w:t>
      </w:r>
      <w:r w:rsidR="0017789C">
        <w:rPr>
          <w:lang w:val="en-US"/>
        </w:rPr>
        <w:t>’</w:t>
      </w:r>
      <w:r w:rsidRPr="00FA0140">
        <w:rPr>
          <w:lang w:val="en-US"/>
        </w:rPr>
        <w:t xml:space="preserve"> were </w:t>
      </w:r>
      <w:r w:rsidRPr="001514A0" w:rsidR="004606C1">
        <w:rPr>
          <w:iCs/>
          <w:color w:val="005EB8" w:themeColor="text2"/>
          <w:lang w:val="en-US"/>
        </w:rPr>
        <w:t>“</w:t>
      </w:r>
      <w:r w:rsidRPr="001514A0">
        <w:rPr>
          <w:iCs/>
          <w:color w:val="005EB8" w:themeColor="text2"/>
          <w:lang w:val="en-US"/>
        </w:rPr>
        <w:t>a problem and dynamic administration often does lag behind</w:t>
      </w:r>
      <w:r w:rsidRPr="001514A0" w:rsidR="004606C1">
        <w:rPr>
          <w:iCs/>
          <w:color w:val="005EB8" w:themeColor="text2"/>
          <w:lang w:val="en-US"/>
        </w:rPr>
        <w:t>”</w:t>
      </w:r>
      <w:r w:rsidRPr="001514A0">
        <w:rPr>
          <w:iCs/>
          <w:color w:val="005EB8" w:themeColor="text2"/>
          <w:lang w:val="en-US"/>
        </w:rPr>
        <w:t xml:space="preserve"> </w:t>
      </w:r>
      <w:r w:rsidRPr="00FA0140">
        <w:rPr>
          <w:lang w:val="en-US"/>
        </w:rPr>
        <w:t xml:space="preserve">for several respondents. Processes involving identity and DBS checks, setting up honorary contracts, access to buildings and IT, arranging basic mandatory training, etc., were so slow in some Trusts that some placements had been lost. Practical adjustments such as early recruitment of students did not always work, as college and placement timetables did not necessarily </w:t>
      </w:r>
      <w:proofErr w:type="spellStart"/>
      <w:r w:rsidRPr="00FA0140">
        <w:rPr>
          <w:lang w:val="en-US"/>
        </w:rPr>
        <w:t>synchronise</w:t>
      </w:r>
      <w:proofErr w:type="spellEnd"/>
      <w:r w:rsidRPr="00FA0140">
        <w:rPr>
          <w:lang w:val="en-US"/>
        </w:rPr>
        <w:t>.</w:t>
      </w:r>
    </w:p>
    <w:p w:rsidRPr="00FA0140" w:rsidR="00084D9F" w:rsidP="004606C1" w:rsidRDefault="00084D9F" w14:paraId="1BF29D0F" w14:textId="2435C2E5">
      <w:pPr>
        <w:pStyle w:val="BodyText"/>
        <w:spacing w:after="240"/>
        <w:rPr>
          <w:lang w:val="en-US"/>
        </w:rPr>
      </w:pPr>
      <w:r w:rsidRPr="00FA0140">
        <w:rPr>
          <w:lang w:val="en-US"/>
        </w:rPr>
        <w:t xml:space="preserve">Space was also an issue: following COVID, an increase of staff on-site meant that there was </w:t>
      </w:r>
      <w:r w:rsidRPr="003417AE" w:rsidR="004606C1">
        <w:rPr>
          <w:iCs/>
          <w:color w:val="005EB8" w:themeColor="text2"/>
          <w:lang w:val="en-US"/>
        </w:rPr>
        <w:t>“</w:t>
      </w:r>
      <w:r w:rsidRPr="003417AE">
        <w:rPr>
          <w:iCs/>
          <w:color w:val="005EB8" w:themeColor="text2"/>
          <w:lang w:val="en-US"/>
        </w:rPr>
        <w:t>not enough space for everybody</w:t>
      </w:r>
      <w:r w:rsidRPr="003417AE" w:rsidR="004606C1">
        <w:rPr>
          <w:iCs/>
          <w:color w:val="005EB8" w:themeColor="text2"/>
          <w:lang w:val="en-US"/>
        </w:rPr>
        <w:t>”</w:t>
      </w:r>
      <w:r w:rsidRPr="004606C1">
        <w:rPr>
          <w:i/>
          <w:color w:val="005EB8" w:themeColor="text2"/>
          <w:lang w:val="en-US"/>
        </w:rPr>
        <w:t xml:space="preserve"> </w:t>
      </w:r>
      <w:r w:rsidRPr="00FA0140">
        <w:rPr>
          <w:lang w:val="en-US"/>
        </w:rPr>
        <w:t>and supervisors may find it difficult to negotiate practice and desk spaces for trainees.</w:t>
      </w:r>
    </w:p>
    <w:p w:rsidRPr="00FA0140" w:rsidR="00084D9F" w:rsidP="004606C1" w:rsidRDefault="00084D9F" w14:paraId="45800F55" w14:textId="3BC52D70">
      <w:pPr>
        <w:pStyle w:val="BodyText"/>
        <w:spacing w:after="240"/>
        <w:rPr>
          <w:lang w:val="en-US"/>
        </w:rPr>
      </w:pPr>
      <w:r w:rsidRPr="00FA0140">
        <w:rPr>
          <w:lang w:val="en-US"/>
        </w:rPr>
        <w:t xml:space="preserve">Added time pressure for supervisors can be </w:t>
      </w:r>
      <w:r w:rsidRPr="003417AE" w:rsidR="004606C1">
        <w:rPr>
          <w:iCs/>
          <w:color w:val="005EB8" w:themeColor="text2"/>
          <w:lang w:val="en-US"/>
        </w:rPr>
        <w:t>“</w:t>
      </w:r>
      <w:r w:rsidRPr="003417AE">
        <w:rPr>
          <w:iCs/>
          <w:color w:val="005EB8" w:themeColor="text2"/>
          <w:lang w:val="en-US"/>
        </w:rPr>
        <w:t>stressful and demanding and impacts on other work.</w:t>
      </w:r>
      <w:r w:rsidRPr="003417AE" w:rsidR="004606C1">
        <w:rPr>
          <w:iCs/>
          <w:color w:val="005EB8" w:themeColor="text2"/>
          <w:lang w:val="en-US"/>
        </w:rPr>
        <w:t>”</w:t>
      </w:r>
      <w:r w:rsidRPr="004606C1">
        <w:rPr>
          <w:b/>
          <w:bCs/>
          <w:iCs/>
          <w:color w:val="005EB8" w:themeColor="text2"/>
          <w:lang w:val="en-US"/>
        </w:rPr>
        <w:t xml:space="preserve"> </w:t>
      </w:r>
      <w:r w:rsidRPr="00FA0140">
        <w:rPr>
          <w:lang w:val="en-US"/>
        </w:rPr>
        <w:t xml:space="preserve">Providing trainee placements </w:t>
      </w:r>
      <w:r w:rsidRPr="003417AE" w:rsidR="004606C1">
        <w:rPr>
          <w:iCs/>
          <w:color w:val="005EB8" w:themeColor="text2"/>
          <w:lang w:val="en-US"/>
        </w:rPr>
        <w:t>“</w:t>
      </w:r>
      <w:r w:rsidRPr="003417AE">
        <w:rPr>
          <w:iCs/>
          <w:color w:val="005EB8" w:themeColor="text2"/>
          <w:lang w:val="en-US"/>
        </w:rPr>
        <w:t xml:space="preserve">takes a lot of time to prepare yourself, your team </w:t>
      </w:r>
      <w:r w:rsidRPr="003417AE" w:rsidR="004606C1">
        <w:rPr>
          <w:iCs/>
          <w:color w:val="005EB8" w:themeColor="text2"/>
          <w:lang w:val="en-US"/>
        </w:rPr>
        <w:t>and</w:t>
      </w:r>
      <w:r w:rsidRPr="003417AE">
        <w:rPr>
          <w:iCs/>
          <w:color w:val="005EB8" w:themeColor="text2"/>
          <w:lang w:val="en-US"/>
        </w:rPr>
        <w:t xml:space="preserve"> your service.</w:t>
      </w:r>
      <w:r w:rsidRPr="003417AE" w:rsidR="004606C1">
        <w:rPr>
          <w:iCs/>
          <w:color w:val="005EB8" w:themeColor="text2"/>
          <w:lang w:val="en-US"/>
        </w:rPr>
        <w:t>”</w:t>
      </w:r>
      <w:r w:rsidRPr="004606C1">
        <w:rPr>
          <w:i/>
          <w:color w:val="005EB8" w:themeColor="text2"/>
          <w:lang w:val="en-US"/>
        </w:rPr>
        <w:t xml:space="preserve"> </w:t>
      </w:r>
      <w:r w:rsidRPr="00FA0140">
        <w:rPr>
          <w:lang w:val="en-US"/>
        </w:rPr>
        <w:t>Supervisors are expected to fit this in within an already heavy workload and it is important to note that for Art, Drama and Music Therapies, there is no payment enhancement to take in this task, unlike other AHPs.</w:t>
      </w:r>
    </w:p>
    <w:p w:rsidR="00084D9F" w:rsidP="00084D9F" w:rsidRDefault="00084D9F" w14:paraId="5CD90346" w14:textId="77777777">
      <w:pPr>
        <w:pStyle w:val="BodyText"/>
      </w:pPr>
    </w:p>
    <w:p w:rsidRPr="00CC1F91" w:rsidR="00CC1F91" w:rsidP="00CC1F91" w:rsidRDefault="00084D9F" w14:paraId="135E87AC" w14:textId="270FD1CE">
      <w:pPr>
        <w:pStyle w:val="Heading4"/>
        <w:spacing w:after="240"/>
        <w:rPr>
          <w:rFonts w:hint="eastAsia"/>
        </w:rPr>
      </w:pPr>
      <w:r w:rsidRPr="00E20E2D">
        <w:t>Communication between placement providers and HEIs: what works well and what needs to be improved?</w:t>
      </w:r>
    </w:p>
    <w:p w:rsidRPr="00EA61F3" w:rsidR="00084D9F" w:rsidP="005A05A4" w:rsidRDefault="00084D9F" w14:paraId="3D073AC2" w14:textId="77777777">
      <w:pPr>
        <w:pStyle w:val="Heading5"/>
      </w:pPr>
      <w:r w:rsidRPr="00EA61F3">
        <w:t>Placement providers</w:t>
      </w:r>
    </w:p>
    <w:p w:rsidRPr="00CC1F91" w:rsidR="00084D9F" w:rsidP="00CC1F91" w:rsidRDefault="00084D9F" w14:paraId="5965EC2F" w14:textId="77777777">
      <w:pPr>
        <w:pStyle w:val="BodyText"/>
        <w:rPr>
          <w:b/>
          <w:bCs/>
          <w:color w:val="003087" w:themeColor="accent1"/>
        </w:rPr>
      </w:pPr>
      <w:r w:rsidRPr="00CC1F91">
        <w:rPr>
          <w:b/>
          <w:bCs/>
          <w:color w:val="003087" w:themeColor="accent1"/>
        </w:rPr>
        <w:t>What works well?</w:t>
      </w:r>
    </w:p>
    <w:p w:rsidRPr="003417AE" w:rsidR="00084D9F" w:rsidP="00AE52DA" w:rsidRDefault="00084D9F" w14:paraId="36229A65" w14:textId="3B1EF010">
      <w:pPr>
        <w:pStyle w:val="BodyText"/>
        <w:spacing w:after="240"/>
        <w:rPr>
          <w:i/>
          <w:lang w:val="en-US"/>
        </w:rPr>
      </w:pPr>
      <w:r w:rsidRPr="00E20E2D">
        <w:rPr>
          <w:lang w:val="en-US"/>
        </w:rPr>
        <w:t xml:space="preserve">Most placement providers felt </w:t>
      </w:r>
      <w:r w:rsidRPr="003417AE">
        <w:rPr>
          <w:lang w:val="en-US"/>
        </w:rPr>
        <w:t xml:space="preserve">that </w:t>
      </w:r>
      <w:r w:rsidRPr="003417AE" w:rsidR="004606C1">
        <w:rPr>
          <w:iCs/>
          <w:color w:val="005EB8" w:themeColor="text2"/>
          <w:lang w:val="en-US"/>
        </w:rPr>
        <w:t>“</w:t>
      </w:r>
      <w:r w:rsidRPr="003417AE">
        <w:rPr>
          <w:iCs/>
          <w:color w:val="005EB8" w:themeColor="text2"/>
          <w:lang w:val="en-US"/>
        </w:rPr>
        <w:t>having a dedicated and funded part of a post helped a huge amoun</w:t>
      </w:r>
      <w:r w:rsidRPr="003417AE" w:rsidR="00E3427F">
        <w:rPr>
          <w:iCs/>
          <w:color w:val="005EB8" w:themeColor="text2"/>
          <w:lang w:val="en-US"/>
        </w:rPr>
        <w:t>t</w:t>
      </w:r>
      <w:r w:rsidRPr="003417AE" w:rsidR="00B8410A">
        <w:rPr>
          <w:iCs/>
          <w:color w:val="005EB8" w:themeColor="text2"/>
          <w:lang w:val="en-US"/>
        </w:rPr>
        <w:t>”</w:t>
      </w:r>
      <w:r w:rsidRPr="003417AE">
        <w:rPr>
          <w:i/>
          <w:color w:val="005EB8" w:themeColor="text2"/>
          <w:lang w:val="en-US"/>
        </w:rPr>
        <w:t xml:space="preserve"> </w:t>
      </w:r>
      <w:r w:rsidRPr="003417AE">
        <w:rPr>
          <w:lang w:val="en-US"/>
        </w:rPr>
        <w:t xml:space="preserve">to set up and monitor placements. This had been evidenced by the </w:t>
      </w:r>
      <w:r w:rsidR="00012C52">
        <w:rPr>
          <w:rFonts w:eastAsia="Calibri"/>
        </w:rPr>
        <w:t>Clinical Placements Expansion Programme (</w:t>
      </w:r>
      <w:r w:rsidRPr="003417AE">
        <w:rPr>
          <w:lang w:val="en-US"/>
        </w:rPr>
        <w:t>CPEP</w:t>
      </w:r>
      <w:r w:rsidR="00012C52">
        <w:rPr>
          <w:lang w:val="en-US"/>
        </w:rPr>
        <w:t>)</w:t>
      </w:r>
      <w:r w:rsidRPr="003417AE">
        <w:rPr>
          <w:lang w:val="en-US"/>
        </w:rPr>
        <w:t xml:space="preserve"> project and</w:t>
      </w:r>
      <w:r w:rsidRPr="003417AE">
        <w:rPr>
          <w:color w:val="005EB8" w:themeColor="text2"/>
          <w:lang w:val="en-US"/>
        </w:rPr>
        <w:t xml:space="preserve"> </w:t>
      </w:r>
      <w:r w:rsidRPr="003417AE" w:rsidR="00E3427F">
        <w:rPr>
          <w:color w:val="005EB8" w:themeColor="text2"/>
          <w:lang w:val="en-US"/>
        </w:rPr>
        <w:t>“</w:t>
      </w:r>
      <w:r w:rsidRPr="003417AE">
        <w:rPr>
          <w:color w:val="005EB8" w:themeColor="text2"/>
          <w:lang w:val="en-US"/>
        </w:rPr>
        <w:t>should be implemented across all NHS Trusts.</w:t>
      </w:r>
      <w:r w:rsidRPr="003417AE" w:rsidR="00E3427F">
        <w:rPr>
          <w:color w:val="005EB8" w:themeColor="text2"/>
          <w:lang w:val="en-US"/>
        </w:rPr>
        <w:t>”</w:t>
      </w:r>
    </w:p>
    <w:p w:rsidRPr="003417AE" w:rsidR="00084D9F" w:rsidP="00AE52DA" w:rsidRDefault="00084D9F" w14:paraId="6889EDEE" w14:textId="5789DECC">
      <w:pPr>
        <w:pStyle w:val="BodyText"/>
        <w:spacing w:after="240"/>
        <w:rPr>
          <w:i/>
          <w:lang w:val="en-US"/>
        </w:rPr>
      </w:pPr>
      <w:r w:rsidRPr="003417AE">
        <w:rPr>
          <w:lang w:val="en-US"/>
        </w:rPr>
        <w:t xml:space="preserve">Several respondents thought that </w:t>
      </w:r>
      <w:r w:rsidRPr="003417AE" w:rsidR="00AE52DA">
        <w:rPr>
          <w:iCs/>
          <w:color w:val="005EB8" w:themeColor="text2"/>
          <w:lang w:val="en-US"/>
        </w:rPr>
        <w:t>“</w:t>
      </w:r>
      <w:r w:rsidRPr="003417AE">
        <w:rPr>
          <w:iCs/>
          <w:color w:val="005EB8" w:themeColor="text2"/>
          <w:lang w:val="en-US"/>
        </w:rPr>
        <w:t>having the course curriculum for trainees would be really helpful to tailor supervision and supplementing trainees’ learning.</w:t>
      </w:r>
      <w:r w:rsidRPr="003417AE" w:rsidR="00AE52DA">
        <w:rPr>
          <w:iCs/>
          <w:color w:val="005EB8" w:themeColor="text2"/>
          <w:lang w:val="en-US"/>
        </w:rPr>
        <w:t>”</w:t>
      </w:r>
    </w:p>
    <w:p w:rsidRPr="00E20E2D" w:rsidR="00084D9F" w:rsidP="00AE52DA" w:rsidRDefault="00084D9F" w14:paraId="0E79AA1E" w14:textId="77777777">
      <w:pPr>
        <w:pStyle w:val="BodyText"/>
        <w:spacing w:after="240"/>
        <w:rPr>
          <w:lang w:val="en-US"/>
        </w:rPr>
      </w:pPr>
      <w:r w:rsidRPr="00E20E2D">
        <w:rPr>
          <w:lang w:val="en-US"/>
        </w:rPr>
        <w:t>Having a named HEI contact also works well but only if this person is responsive.</w:t>
      </w:r>
    </w:p>
    <w:p w:rsidRPr="0070733B" w:rsidR="00084D9F" w:rsidP="0070733B" w:rsidRDefault="00084D9F" w14:paraId="6C7FEE87" w14:textId="77777777">
      <w:pPr>
        <w:pStyle w:val="Heading6"/>
      </w:pPr>
      <w:r w:rsidRPr="0070733B">
        <w:t>What needs improving?</w:t>
      </w:r>
    </w:p>
    <w:p w:rsidRPr="00E20E2D" w:rsidR="00084D9F" w:rsidP="00831EBE" w:rsidRDefault="00084D9F" w14:paraId="02EEA2A3" w14:textId="26E02F47">
      <w:pPr>
        <w:rPr>
          <w:i/>
          <w:lang w:val="en-US"/>
        </w:rPr>
      </w:pPr>
      <w:r w:rsidRPr="00E20E2D">
        <w:rPr>
          <w:lang w:val="en-US"/>
        </w:rPr>
        <w:t xml:space="preserve">HEIs’ communication is not always reliable </w:t>
      </w:r>
      <w:r w:rsidRPr="003417AE">
        <w:rPr>
          <w:lang w:val="en-US"/>
        </w:rPr>
        <w:t xml:space="preserve">and </w:t>
      </w:r>
      <w:r w:rsidRPr="003417AE" w:rsidR="00AE52DA">
        <w:rPr>
          <w:iCs/>
          <w:color w:val="005EB8" w:themeColor="text2"/>
          <w:lang w:val="en-US"/>
        </w:rPr>
        <w:t>“</w:t>
      </w:r>
      <w:r w:rsidRPr="003417AE">
        <w:rPr>
          <w:iCs/>
          <w:color w:val="005EB8" w:themeColor="text2"/>
          <w:lang w:val="en-US"/>
        </w:rPr>
        <w:t>sometimes trainees are the ones who manage communication which is not ideal.</w:t>
      </w:r>
      <w:r w:rsidRPr="003417AE" w:rsidR="00AE52DA">
        <w:rPr>
          <w:iCs/>
          <w:color w:val="005EB8" w:themeColor="text2"/>
          <w:lang w:val="en-US"/>
        </w:rPr>
        <w:t>”</w:t>
      </w:r>
      <w:r w:rsidRPr="003417AE">
        <w:rPr>
          <w:i/>
          <w:color w:val="005EB8" w:themeColor="text2"/>
          <w:lang w:val="en-US"/>
        </w:rPr>
        <w:t xml:space="preserve"> </w:t>
      </w:r>
      <w:r w:rsidRPr="003417AE">
        <w:rPr>
          <w:lang w:val="en-US"/>
        </w:rPr>
        <w:t xml:space="preserve">Placement providers are aware that many HEIs are facing stressful issues that impact communication: </w:t>
      </w:r>
      <w:r w:rsidRPr="003417AE" w:rsidR="00AE52DA">
        <w:rPr>
          <w:color w:val="005EB8" w:themeColor="text2"/>
          <w:lang w:val="en-US"/>
        </w:rPr>
        <w:t>“</w:t>
      </w:r>
      <w:r w:rsidRPr="003417AE">
        <w:rPr>
          <w:color w:val="005EB8" w:themeColor="text2"/>
          <w:lang w:val="en-US"/>
        </w:rPr>
        <w:t>for a while there was very good communication but recently, communication has got worse because of larger cohorts, and it is getting harder to get in touch with course staff.</w:t>
      </w:r>
      <w:r w:rsidRPr="003417AE" w:rsidR="00AE52DA">
        <w:rPr>
          <w:color w:val="005EB8" w:themeColor="text2"/>
          <w:lang w:val="en-US"/>
        </w:rPr>
        <w:t>”</w:t>
      </w:r>
      <w:r w:rsidRPr="003417AE">
        <w:rPr>
          <w:lang w:val="en-US"/>
        </w:rPr>
        <w:t xml:space="preserve"> This creates a </w:t>
      </w:r>
      <w:r w:rsidRPr="003417AE" w:rsidR="00AE52DA">
        <w:rPr>
          <w:iCs/>
          <w:color w:val="005EB8" w:themeColor="text2"/>
          <w:lang w:val="en-US"/>
        </w:rPr>
        <w:t>“</w:t>
      </w:r>
      <w:r w:rsidRPr="003417AE">
        <w:rPr>
          <w:iCs/>
          <w:color w:val="005EB8" w:themeColor="text2"/>
          <w:lang w:val="en-US"/>
        </w:rPr>
        <w:t>deficiency model of communication, for instance with no HEI visit unless there is a problem.</w:t>
      </w:r>
      <w:r w:rsidRPr="003417AE" w:rsidR="00AE52DA">
        <w:rPr>
          <w:iCs/>
          <w:color w:val="005EB8" w:themeColor="text2"/>
          <w:lang w:val="en-US"/>
        </w:rPr>
        <w:t>”</w:t>
      </w:r>
      <w:r w:rsidRPr="003417AE">
        <w:rPr>
          <w:i/>
          <w:color w:val="005EB8" w:themeColor="text2"/>
          <w:lang w:val="en-US"/>
        </w:rPr>
        <w:t xml:space="preserve"> </w:t>
      </w:r>
      <w:r w:rsidRPr="003417AE">
        <w:rPr>
          <w:lang w:val="en-US"/>
        </w:rPr>
        <w:t xml:space="preserve">Poor communication </w:t>
      </w:r>
      <w:r w:rsidRPr="003417AE" w:rsidR="00AE52DA">
        <w:rPr>
          <w:iCs/>
          <w:color w:val="005EB8" w:themeColor="text2"/>
          <w:lang w:val="en-US"/>
        </w:rPr>
        <w:t>“</w:t>
      </w:r>
      <w:r w:rsidRPr="003417AE">
        <w:rPr>
          <w:iCs/>
          <w:color w:val="005EB8" w:themeColor="text2"/>
          <w:lang w:val="en-US"/>
        </w:rPr>
        <w:t>makes the work of looking after students unrewarding. Holding the students can become very split which is not helpful on many levels: the relationship feels two-dimensional and the potential for splits is concerning.</w:t>
      </w:r>
      <w:r w:rsidRPr="003417AE" w:rsidR="00AE52DA">
        <w:rPr>
          <w:iCs/>
          <w:color w:val="005EB8" w:themeColor="text2"/>
          <w:lang w:val="en-US"/>
        </w:rPr>
        <w:t>”</w:t>
      </w:r>
    </w:p>
    <w:p w:rsidRPr="00E20E2D" w:rsidR="00084D9F" w:rsidP="00831EBE" w:rsidRDefault="00084D9F" w14:paraId="17E208C8" w14:textId="77777777">
      <w:pPr>
        <w:rPr>
          <w:lang w:val="en-US"/>
        </w:rPr>
      </w:pPr>
      <w:r w:rsidRPr="00E20E2D">
        <w:rPr>
          <w:lang w:val="en-US"/>
        </w:rPr>
        <w:t>Sometimes placements don’t overlap with college supervision and students are not getting the level and consistency of support they need. This is particularly concerning with overseas and ESL students.</w:t>
      </w:r>
    </w:p>
    <w:p w:rsidR="00084D9F" w:rsidP="00831EBE" w:rsidRDefault="00084D9F" w14:paraId="557791A9" w14:textId="5FBE24B7">
      <w:pPr>
        <w:rPr>
          <w:lang w:val="en-US"/>
        </w:rPr>
      </w:pPr>
      <w:r w:rsidRPr="00E20E2D">
        <w:rPr>
          <w:lang w:val="en-US"/>
        </w:rPr>
        <w:t xml:space="preserve">When </w:t>
      </w:r>
      <w:proofErr w:type="spellStart"/>
      <w:r w:rsidRPr="00E20E2D">
        <w:rPr>
          <w:lang w:val="en-US"/>
        </w:rPr>
        <w:t>centralised</w:t>
      </w:r>
      <w:proofErr w:type="spellEnd"/>
      <w:r w:rsidRPr="00E20E2D">
        <w:rPr>
          <w:lang w:val="en-US"/>
        </w:rPr>
        <w:t xml:space="preserve"> protocols are in place, </w:t>
      </w:r>
      <w:r w:rsidRPr="003417AE" w:rsidR="00AE52DA">
        <w:rPr>
          <w:color w:val="005EB8" w:themeColor="text2"/>
          <w:lang w:val="en-US"/>
        </w:rPr>
        <w:t>“</w:t>
      </w:r>
      <w:r w:rsidRPr="003417AE">
        <w:rPr>
          <w:color w:val="005EB8" w:themeColor="text2"/>
          <w:lang w:val="en-US"/>
        </w:rPr>
        <w:t>HEIs seem to prefer contacting personal contacts and bypass these processes and sometimes fly over the structures</w:t>
      </w:r>
      <w:r w:rsidRPr="003417AE" w:rsidR="00AE52DA">
        <w:rPr>
          <w:color w:val="005EB8" w:themeColor="text2"/>
          <w:lang w:val="en-US"/>
        </w:rPr>
        <w:t>,”</w:t>
      </w:r>
      <w:r w:rsidRPr="00AE52DA">
        <w:rPr>
          <w:color w:val="005EB8" w:themeColor="text2"/>
          <w:lang w:val="en-US"/>
        </w:rPr>
        <w:t xml:space="preserve"> </w:t>
      </w:r>
      <w:r w:rsidRPr="00E20E2D">
        <w:rPr>
          <w:lang w:val="en-US"/>
        </w:rPr>
        <w:t>which can lead to confusion and conflict.</w:t>
      </w:r>
    </w:p>
    <w:p w:rsidR="0070733B" w:rsidP="00084D9F" w:rsidRDefault="0070733B" w14:paraId="2C5D7D4D" w14:textId="77777777">
      <w:pPr>
        <w:rPr>
          <w:lang w:val="en-US"/>
        </w:rPr>
      </w:pPr>
    </w:p>
    <w:p w:rsidRPr="00EA61F3" w:rsidR="00084D9F" w:rsidP="005A05A4" w:rsidRDefault="00084D9F" w14:paraId="671BE94B" w14:textId="77777777">
      <w:pPr>
        <w:pStyle w:val="Heading5"/>
      </w:pPr>
      <w:r w:rsidRPr="00EA61F3">
        <w:t>HEIs</w:t>
      </w:r>
    </w:p>
    <w:p w:rsidRPr="00CC1F91" w:rsidR="00084D9F" w:rsidP="00CC1F91" w:rsidRDefault="00084D9F" w14:paraId="34D1C77A" w14:textId="77777777">
      <w:pPr>
        <w:rPr>
          <w:b/>
          <w:bCs/>
          <w:color w:val="003087" w:themeColor="accent1"/>
        </w:rPr>
      </w:pPr>
      <w:r w:rsidRPr="00CC1F91">
        <w:rPr>
          <w:b/>
          <w:bCs/>
          <w:color w:val="003087" w:themeColor="accent1"/>
        </w:rPr>
        <w:t>What works well?</w:t>
      </w:r>
    </w:p>
    <w:p w:rsidRPr="003417AE" w:rsidR="00084D9F" w:rsidP="00AE52DA" w:rsidRDefault="00084D9F" w14:paraId="6EDE5601" w14:textId="01B9E972">
      <w:pPr>
        <w:pStyle w:val="BodyText"/>
        <w:spacing w:after="240"/>
        <w:rPr>
          <w:lang w:val="en-US"/>
        </w:rPr>
      </w:pPr>
      <w:r w:rsidRPr="00E20E2D">
        <w:rPr>
          <w:lang w:val="en-US"/>
        </w:rPr>
        <w:t>Early and clear communication works well, and</w:t>
      </w:r>
      <w:r w:rsidRPr="00AE52DA">
        <w:rPr>
          <w:b/>
          <w:bCs/>
          <w:color w:val="005EB8" w:themeColor="text2"/>
          <w:lang w:val="en-US"/>
        </w:rPr>
        <w:t xml:space="preserve"> </w:t>
      </w:r>
      <w:r w:rsidRPr="003417AE" w:rsidR="00AE52DA">
        <w:rPr>
          <w:color w:val="005EB8" w:themeColor="text2"/>
          <w:lang w:val="en-US"/>
        </w:rPr>
        <w:t>“</w:t>
      </w:r>
      <w:r w:rsidRPr="003417AE">
        <w:rPr>
          <w:color w:val="005EB8" w:themeColor="text2"/>
          <w:lang w:val="en-US"/>
        </w:rPr>
        <w:t xml:space="preserve">direct contact with the person overseeing the placement is essential to develop a shared understanding. A </w:t>
      </w:r>
      <w:proofErr w:type="spellStart"/>
      <w:r w:rsidRPr="003417AE">
        <w:rPr>
          <w:color w:val="005EB8" w:themeColor="text2"/>
          <w:lang w:val="en-US"/>
        </w:rPr>
        <w:t>centralised</w:t>
      </w:r>
      <w:proofErr w:type="spellEnd"/>
      <w:r w:rsidRPr="003417AE">
        <w:rPr>
          <w:color w:val="005EB8" w:themeColor="text2"/>
          <w:lang w:val="en-US"/>
        </w:rPr>
        <w:t xml:space="preserve"> point of contact </w:t>
      </w:r>
      <w:r w:rsidRPr="003417AE">
        <w:rPr>
          <w:color w:val="005EB8" w:themeColor="text2"/>
          <w:lang w:val="en-US"/>
        </w:rPr>
        <w:lastRenderedPageBreak/>
        <w:t>is sometimes helpful, but it limits ability to select a placement to suit students’ need. HEIs have developed a good understanding of these.</w:t>
      </w:r>
      <w:r w:rsidRPr="003417AE" w:rsidR="00AE52DA">
        <w:rPr>
          <w:color w:val="005EB8" w:themeColor="text2"/>
          <w:lang w:val="en-US"/>
        </w:rPr>
        <w:t>”</w:t>
      </w:r>
    </w:p>
    <w:p w:rsidRPr="00E20E2D" w:rsidR="00084D9F" w:rsidP="00AE52DA" w:rsidRDefault="00084D9F" w14:paraId="62965787" w14:textId="41C13792">
      <w:pPr>
        <w:pStyle w:val="BodyText"/>
        <w:spacing w:after="240"/>
        <w:rPr>
          <w:lang w:val="en-US"/>
        </w:rPr>
      </w:pPr>
      <w:r w:rsidRPr="00E20E2D">
        <w:rPr>
          <w:lang w:val="en-US"/>
        </w:rPr>
        <w:t xml:space="preserve">Developing the </w:t>
      </w:r>
      <w:r w:rsidRPr="00012EB6" w:rsidR="00AE52DA">
        <w:rPr>
          <w:color w:val="005EB8" w:themeColor="text2"/>
          <w:lang w:val="en-US"/>
        </w:rPr>
        <w:t>“</w:t>
      </w:r>
      <w:r w:rsidRPr="00012EB6">
        <w:rPr>
          <w:color w:val="005EB8" w:themeColor="text2"/>
          <w:lang w:val="en-US"/>
        </w:rPr>
        <w:t>relational aspects [with placement providers] works well: providing pre-placement training days was very popular and got really good feedback. Art therapists attended but also a few other professionals. Building this community is important</w:t>
      </w:r>
      <w:r w:rsidRPr="00012EB6" w:rsidR="009F12B7">
        <w:rPr>
          <w:color w:val="005EB8" w:themeColor="text2"/>
          <w:lang w:val="en-US"/>
        </w:rPr>
        <w:t>”</w:t>
      </w:r>
      <w:r w:rsidRPr="00AE52DA">
        <w:rPr>
          <w:b/>
          <w:bCs/>
          <w:color w:val="005EB8" w:themeColor="text2"/>
          <w:lang w:val="en-US"/>
        </w:rPr>
        <w:t xml:space="preserve"> </w:t>
      </w:r>
      <w:r w:rsidRPr="009F12B7">
        <w:rPr>
          <w:lang w:val="en-US"/>
        </w:rPr>
        <w:t>as HEIs try to provide</w:t>
      </w:r>
      <w:r w:rsidRPr="00AE52DA">
        <w:rPr>
          <w:b/>
          <w:bCs/>
          <w:color w:val="005EB8" w:themeColor="text2"/>
          <w:lang w:val="en-US"/>
        </w:rPr>
        <w:t xml:space="preserve"> </w:t>
      </w:r>
      <w:r w:rsidR="009F12B7">
        <w:rPr>
          <w:b/>
          <w:bCs/>
          <w:color w:val="005EB8" w:themeColor="text2"/>
          <w:lang w:val="en-US"/>
        </w:rPr>
        <w:t>“</w:t>
      </w:r>
      <w:r w:rsidRPr="00012EB6">
        <w:rPr>
          <w:color w:val="005EB8" w:themeColor="text2"/>
          <w:lang w:val="en-US"/>
        </w:rPr>
        <w:t>more support for placement providers.</w:t>
      </w:r>
      <w:r w:rsidRPr="00012EB6" w:rsidR="00AE52DA">
        <w:rPr>
          <w:color w:val="005EB8" w:themeColor="text2"/>
          <w:lang w:val="en-US"/>
        </w:rPr>
        <w:t>”</w:t>
      </w:r>
      <w:r w:rsidRPr="00AE52DA">
        <w:rPr>
          <w:color w:val="005EB8" w:themeColor="text2"/>
          <w:lang w:val="en-US"/>
        </w:rPr>
        <w:t xml:space="preserve"> </w:t>
      </w:r>
      <w:r w:rsidRPr="00E20E2D">
        <w:rPr>
          <w:lang w:val="en-US"/>
        </w:rPr>
        <w:t xml:space="preserve">This has become more possible since the pandemic </w:t>
      </w:r>
      <w:r w:rsidRPr="00640E9E" w:rsidR="00E764FF">
        <w:rPr>
          <w:color w:val="005EB8" w:themeColor="text2"/>
          <w:lang w:val="en-US"/>
        </w:rPr>
        <w:t>“</w:t>
      </w:r>
      <w:r w:rsidRPr="00640E9E">
        <w:rPr>
          <w:color w:val="005EB8" w:themeColor="text2"/>
          <w:lang w:val="en-US"/>
        </w:rPr>
        <w:t>made online meetings the norm.</w:t>
      </w:r>
      <w:r w:rsidRPr="00640E9E" w:rsidR="00E764FF">
        <w:rPr>
          <w:color w:val="005EB8" w:themeColor="text2"/>
          <w:lang w:val="en-US"/>
        </w:rPr>
        <w:t>”</w:t>
      </w:r>
    </w:p>
    <w:p w:rsidRPr="00E20E2D" w:rsidR="00084D9F" w:rsidP="00AE52DA" w:rsidRDefault="00084D9F" w14:paraId="3CA8B6ED" w14:textId="0D1BE719">
      <w:pPr>
        <w:pStyle w:val="BodyText"/>
        <w:spacing w:after="240"/>
        <w:rPr>
          <w:lang w:val="en-US"/>
        </w:rPr>
      </w:pPr>
      <w:r w:rsidRPr="00E20E2D">
        <w:rPr>
          <w:lang w:val="en-US"/>
        </w:rPr>
        <w:t xml:space="preserve">Having named </w:t>
      </w:r>
      <w:r w:rsidRPr="00012EB6" w:rsidR="00AE52DA">
        <w:rPr>
          <w:color w:val="005EB8" w:themeColor="text2"/>
          <w:lang w:val="en-US"/>
        </w:rPr>
        <w:t>“</w:t>
      </w:r>
      <w:r w:rsidRPr="00012EB6">
        <w:rPr>
          <w:color w:val="005EB8" w:themeColor="text2"/>
          <w:lang w:val="en-US"/>
        </w:rPr>
        <w:t>link tutors and placement coordinators with contact details</w:t>
      </w:r>
      <w:r w:rsidRPr="00012EB6" w:rsidR="00AE52DA">
        <w:rPr>
          <w:color w:val="005EB8" w:themeColor="text2"/>
          <w:lang w:val="en-US"/>
        </w:rPr>
        <w:t>”</w:t>
      </w:r>
      <w:r w:rsidRPr="00012EB6">
        <w:rPr>
          <w:lang w:val="en-US"/>
        </w:rPr>
        <w:t xml:space="preserve"> </w:t>
      </w:r>
      <w:r w:rsidRPr="00E20E2D">
        <w:rPr>
          <w:lang w:val="en-US"/>
        </w:rPr>
        <w:t>also supports good communication.</w:t>
      </w:r>
    </w:p>
    <w:p w:rsidRPr="00CC1F91" w:rsidR="00084D9F" w:rsidP="00CC1F91" w:rsidRDefault="00084D9F" w14:paraId="2F7E769E" w14:textId="77777777">
      <w:pPr>
        <w:rPr>
          <w:b/>
          <w:bCs/>
          <w:color w:val="003087" w:themeColor="accent1"/>
        </w:rPr>
      </w:pPr>
      <w:r w:rsidRPr="00CC1F91">
        <w:rPr>
          <w:b/>
          <w:bCs/>
          <w:color w:val="003087" w:themeColor="accent1"/>
        </w:rPr>
        <w:t>What needs improving?</w:t>
      </w:r>
    </w:p>
    <w:p w:rsidRPr="00E20E2D" w:rsidR="00084D9F" w:rsidP="00084D9F" w:rsidRDefault="00084D9F" w14:paraId="2199610B" w14:textId="1FC43FF2">
      <w:pPr>
        <w:pStyle w:val="BodyText"/>
        <w:rPr>
          <w:lang w:val="en-US"/>
        </w:rPr>
      </w:pPr>
      <w:r w:rsidRPr="00E20E2D">
        <w:rPr>
          <w:lang w:val="en-US"/>
        </w:rPr>
        <w:t>Some placement providers need</w:t>
      </w:r>
      <w:r w:rsidRPr="00AE52DA">
        <w:rPr>
          <w:b/>
          <w:bCs/>
          <w:iCs/>
          <w:color w:val="005EB8" w:themeColor="text2"/>
          <w:lang w:val="en-US"/>
        </w:rPr>
        <w:t xml:space="preserve"> </w:t>
      </w:r>
      <w:r w:rsidRPr="00012EB6" w:rsidR="00AE52DA">
        <w:rPr>
          <w:iCs/>
          <w:color w:val="005EB8" w:themeColor="text2"/>
          <w:lang w:val="en-US"/>
        </w:rPr>
        <w:t>“</w:t>
      </w:r>
      <w:r w:rsidRPr="00012EB6">
        <w:rPr>
          <w:iCs/>
          <w:color w:val="005EB8" w:themeColor="text2"/>
          <w:lang w:val="en-US"/>
        </w:rPr>
        <w:t>a clearer understanding of expectations</w:t>
      </w:r>
      <w:r w:rsidRPr="00012EB6" w:rsidR="00AE52DA">
        <w:rPr>
          <w:iCs/>
          <w:color w:val="005EB8" w:themeColor="text2"/>
          <w:lang w:val="en-US"/>
        </w:rPr>
        <w:t>”</w:t>
      </w:r>
      <w:r w:rsidRPr="00AE52DA">
        <w:rPr>
          <w:i/>
          <w:color w:val="005EB8" w:themeColor="text2"/>
          <w:lang w:val="en-US"/>
        </w:rPr>
        <w:t xml:space="preserve"> </w:t>
      </w:r>
      <w:r w:rsidRPr="00E20E2D">
        <w:rPr>
          <w:lang w:val="en-US"/>
        </w:rPr>
        <w:t xml:space="preserve">for trainees and ensure that they have adequate space, supervision, and </w:t>
      </w:r>
      <w:proofErr w:type="gramStart"/>
      <w:r w:rsidRPr="00E20E2D">
        <w:rPr>
          <w:lang w:val="en-US"/>
        </w:rPr>
        <w:t>a number of</w:t>
      </w:r>
      <w:proofErr w:type="gramEnd"/>
      <w:r w:rsidRPr="00E20E2D">
        <w:rPr>
          <w:lang w:val="en-US"/>
        </w:rPr>
        <w:t xml:space="preserve"> suitable referrals.</w:t>
      </w:r>
    </w:p>
    <w:p w:rsidRPr="00E20E2D" w:rsidR="00084D9F" w:rsidP="00CC1F91" w:rsidRDefault="00084D9F" w14:paraId="142CAE14" w14:textId="5C4EDF3C">
      <w:pPr>
        <w:pStyle w:val="BodyText"/>
        <w:spacing w:after="400"/>
        <w:rPr>
          <w:i/>
          <w:lang w:val="en-US"/>
        </w:rPr>
      </w:pPr>
      <w:r w:rsidRPr="00E20E2D">
        <w:rPr>
          <w:lang w:val="en-US"/>
        </w:rPr>
        <w:t xml:space="preserve">It is </w:t>
      </w:r>
      <w:r w:rsidRPr="00012EB6" w:rsidR="00AE52DA">
        <w:rPr>
          <w:color w:val="005EB8" w:themeColor="text2"/>
        </w:rPr>
        <w:t>“</w:t>
      </w:r>
      <w:r w:rsidRPr="00012EB6">
        <w:rPr>
          <w:color w:val="005EB8" w:themeColor="text2"/>
        </w:rPr>
        <w:t>essential that there is someone on both placement providers and HEIs sides with proper time to manage placements.</w:t>
      </w:r>
      <w:r w:rsidRPr="00012EB6" w:rsidR="00AE52DA">
        <w:rPr>
          <w:color w:val="005EB8" w:themeColor="text2"/>
        </w:rPr>
        <w:t>”</w:t>
      </w:r>
      <w:r w:rsidRPr="00012EB6">
        <w:rPr>
          <w:i/>
          <w:color w:val="005EB8" w:themeColor="text2"/>
          <w:lang w:val="en-US"/>
        </w:rPr>
        <w:t xml:space="preserve"> </w:t>
      </w:r>
      <w:r w:rsidRPr="00E20E2D">
        <w:rPr>
          <w:lang w:val="en-US"/>
        </w:rPr>
        <w:t xml:space="preserve">Issues such as on-boarding can be problematic and </w:t>
      </w:r>
      <w:r w:rsidRPr="00012EB6" w:rsidR="00AE52DA">
        <w:rPr>
          <w:iCs/>
          <w:color w:val="005EB8" w:themeColor="text2"/>
          <w:lang w:val="en-US"/>
        </w:rPr>
        <w:t>“</w:t>
      </w:r>
      <w:r w:rsidRPr="00012EB6">
        <w:rPr>
          <w:iCs/>
          <w:color w:val="005EB8" w:themeColor="text2"/>
          <w:lang w:val="en-US"/>
        </w:rPr>
        <w:t>quality really varies between Trusts.</w:t>
      </w:r>
      <w:r w:rsidRPr="00012EB6" w:rsidR="00AE52DA">
        <w:rPr>
          <w:iCs/>
          <w:color w:val="005EB8" w:themeColor="text2"/>
          <w:lang w:val="en-US"/>
        </w:rPr>
        <w:t>”</w:t>
      </w:r>
    </w:p>
    <w:p w:rsidRPr="0070733B" w:rsidR="0070733B" w:rsidP="0070733B" w:rsidRDefault="0070733B" w14:paraId="50D0A34B" w14:textId="77777777"/>
    <w:p w:rsidR="00084D9F" w:rsidP="00CC1F91" w:rsidRDefault="00084D9F" w14:paraId="513C63D6" w14:textId="3D2B9C2E">
      <w:pPr>
        <w:pStyle w:val="Heading4"/>
        <w:spacing w:after="240"/>
        <w:rPr>
          <w:rFonts w:hint="eastAsia"/>
        </w:rPr>
      </w:pPr>
      <w:r w:rsidRPr="00A83ADE">
        <w:t xml:space="preserve">Quality of practice, theoretical </w:t>
      </w:r>
      <w:proofErr w:type="gramStart"/>
      <w:r w:rsidRPr="00A83ADE">
        <w:t>approaches</w:t>
      </w:r>
      <w:proofErr w:type="gramEnd"/>
      <w:r w:rsidRPr="00A83ADE">
        <w:t xml:space="preserve"> and supervision: what works well and what needs to be improved?</w:t>
      </w:r>
    </w:p>
    <w:p w:rsidR="00084D9F" w:rsidP="005A05A4" w:rsidRDefault="00084D9F" w14:paraId="14CED7B8" w14:textId="77777777">
      <w:pPr>
        <w:pStyle w:val="Heading5"/>
      </w:pPr>
      <w:r w:rsidRPr="00E20E2D">
        <w:t xml:space="preserve">Placement providers </w:t>
      </w:r>
    </w:p>
    <w:p w:rsidRPr="009D518D" w:rsidR="00084D9F" w:rsidP="009D518D" w:rsidRDefault="00084D9F" w14:paraId="5E36728D" w14:textId="77777777">
      <w:pPr>
        <w:rPr>
          <w:rStyle w:val="Strong"/>
          <w:color w:val="003087" w:themeColor="accent1"/>
        </w:rPr>
      </w:pPr>
      <w:r w:rsidRPr="009D518D">
        <w:rPr>
          <w:rStyle w:val="Strong"/>
          <w:color w:val="003087" w:themeColor="accent1"/>
        </w:rPr>
        <w:t>What works well?</w:t>
      </w:r>
    </w:p>
    <w:p w:rsidRPr="00012EB6" w:rsidR="00084D9F" w:rsidP="005A05A4" w:rsidRDefault="00084D9F" w14:paraId="69D57AB7" w14:textId="3E10ECA2">
      <w:pPr>
        <w:pStyle w:val="BodyText"/>
        <w:spacing w:after="240"/>
        <w:rPr>
          <w:lang w:val="en-US"/>
        </w:rPr>
      </w:pPr>
      <w:r w:rsidRPr="00E20E2D">
        <w:rPr>
          <w:lang w:val="en-US"/>
        </w:rPr>
        <w:t xml:space="preserve">Several placement providers felt that </w:t>
      </w:r>
      <w:r w:rsidRPr="00012EB6" w:rsidR="00AE52DA">
        <w:rPr>
          <w:color w:val="005EB8" w:themeColor="text2"/>
          <w:lang w:val="en-US"/>
        </w:rPr>
        <w:t>“</w:t>
      </w:r>
      <w:r w:rsidRPr="00012EB6">
        <w:rPr>
          <w:color w:val="005EB8" w:themeColor="text2"/>
          <w:lang w:val="en-US"/>
        </w:rPr>
        <w:t>this works well on the whole</w:t>
      </w:r>
      <w:r w:rsidRPr="00012EB6" w:rsidR="00AE52DA">
        <w:rPr>
          <w:color w:val="005EB8" w:themeColor="text2"/>
          <w:lang w:val="en-US"/>
        </w:rPr>
        <w:t>”</w:t>
      </w:r>
      <w:r w:rsidRPr="00AE52DA">
        <w:rPr>
          <w:color w:val="005EB8" w:themeColor="text2"/>
          <w:lang w:val="en-US"/>
        </w:rPr>
        <w:t xml:space="preserve"> </w:t>
      </w:r>
      <w:r w:rsidRPr="00E20E2D">
        <w:rPr>
          <w:lang w:val="en-US"/>
        </w:rPr>
        <w:t xml:space="preserve">and found </w:t>
      </w:r>
      <w:r w:rsidRPr="00012EB6" w:rsidR="00AE52DA">
        <w:rPr>
          <w:color w:val="005EB8" w:themeColor="text2"/>
          <w:lang w:val="en-US"/>
        </w:rPr>
        <w:t>“</w:t>
      </w:r>
      <w:r w:rsidRPr="00012EB6">
        <w:rPr>
          <w:color w:val="005EB8" w:themeColor="text2"/>
          <w:lang w:val="en-US"/>
        </w:rPr>
        <w:t>good synergy between some trainings and practice. Sometimes adaptations are needed which is not a problem.</w:t>
      </w:r>
      <w:r w:rsidRPr="00012EB6" w:rsidR="00AE52DA">
        <w:rPr>
          <w:color w:val="005EB8" w:themeColor="text2"/>
          <w:lang w:val="en-US"/>
        </w:rPr>
        <w:t>”</w:t>
      </w:r>
      <w:r w:rsidRPr="00012EB6">
        <w:rPr>
          <w:color w:val="005EB8" w:themeColor="text2"/>
          <w:lang w:val="en-US"/>
        </w:rPr>
        <w:t xml:space="preserve"> </w:t>
      </w:r>
      <w:r w:rsidRPr="00012EB6" w:rsidR="00AE52DA">
        <w:rPr>
          <w:color w:val="005EB8" w:themeColor="text2"/>
          <w:lang w:val="en-US"/>
        </w:rPr>
        <w:t>“</w:t>
      </w:r>
      <w:r w:rsidRPr="00012EB6">
        <w:rPr>
          <w:color w:val="005EB8" w:themeColor="text2"/>
          <w:lang w:val="en-US"/>
        </w:rPr>
        <w:t xml:space="preserve">HEIs supervision groups work </w:t>
      </w:r>
      <w:proofErr w:type="gramStart"/>
      <w:r w:rsidRPr="00012EB6">
        <w:rPr>
          <w:color w:val="005EB8" w:themeColor="text2"/>
          <w:lang w:val="en-US"/>
        </w:rPr>
        <w:t>really well</w:t>
      </w:r>
      <w:proofErr w:type="gramEnd"/>
      <w:r w:rsidRPr="00012EB6">
        <w:rPr>
          <w:color w:val="005EB8" w:themeColor="text2"/>
          <w:lang w:val="en-US"/>
        </w:rPr>
        <w:t>. Some HEIs have external supervisors for the placements. Generally, this has been fine.</w:t>
      </w:r>
      <w:r w:rsidRPr="00012EB6" w:rsidR="002B1B0B">
        <w:rPr>
          <w:color w:val="005EB8" w:themeColor="text2"/>
          <w:lang w:val="en-US"/>
        </w:rPr>
        <w:t>”</w:t>
      </w:r>
    </w:p>
    <w:p w:rsidRPr="00E20E2D" w:rsidR="00084D9F" w:rsidP="005A05A4" w:rsidRDefault="00084D9F" w14:paraId="3DD1A31C" w14:textId="0F49E769">
      <w:pPr>
        <w:pStyle w:val="BodyText"/>
        <w:spacing w:after="240"/>
        <w:rPr>
          <w:lang w:val="en-US"/>
        </w:rPr>
      </w:pPr>
      <w:r w:rsidRPr="00E20E2D">
        <w:rPr>
          <w:lang w:val="en-US"/>
        </w:rPr>
        <w:t xml:space="preserve">Supervisors were aware that added </w:t>
      </w:r>
      <w:proofErr w:type="spellStart"/>
      <w:r w:rsidRPr="00E20E2D">
        <w:rPr>
          <w:lang w:val="en-US"/>
        </w:rPr>
        <w:t>specialised</w:t>
      </w:r>
      <w:proofErr w:type="spellEnd"/>
      <w:r w:rsidRPr="00E20E2D">
        <w:rPr>
          <w:lang w:val="en-US"/>
        </w:rPr>
        <w:t xml:space="preserve"> knowledge was needed and were happy to provide this to the trainees: </w:t>
      </w:r>
      <w:r w:rsidRPr="00E8331E" w:rsidR="002B1B0B">
        <w:rPr>
          <w:color w:val="005EB8" w:themeColor="text2"/>
          <w:lang w:val="en-US"/>
        </w:rPr>
        <w:t>“</w:t>
      </w:r>
      <w:r w:rsidRPr="00E8331E">
        <w:rPr>
          <w:color w:val="005EB8" w:themeColor="text2"/>
          <w:lang w:val="en-US"/>
        </w:rPr>
        <w:t xml:space="preserve">Some extra teaching is needed but this is to be expected if they are going in a </w:t>
      </w:r>
      <w:proofErr w:type="spellStart"/>
      <w:r w:rsidRPr="00E8331E">
        <w:rPr>
          <w:color w:val="005EB8" w:themeColor="text2"/>
          <w:lang w:val="en-US"/>
        </w:rPr>
        <w:t>specialised</w:t>
      </w:r>
      <w:proofErr w:type="spellEnd"/>
      <w:r w:rsidRPr="00E8331E">
        <w:rPr>
          <w:color w:val="005EB8" w:themeColor="text2"/>
          <w:lang w:val="en-US"/>
        </w:rPr>
        <w:t xml:space="preserve"> area. Sometimes some models need to be introduced e.g., attachment theory, trauma- informed, and dyadic work.</w:t>
      </w:r>
      <w:r w:rsidRPr="00E8331E" w:rsidR="002B1B0B">
        <w:rPr>
          <w:color w:val="005EB8" w:themeColor="text2"/>
          <w:lang w:val="en-US"/>
        </w:rPr>
        <w:t>”</w:t>
      </w:r>
    </w:p>
    <w:p w:rsidRPr="009D518D" w:rsidR="00084D9F" w:rsidP="009D518D" w:rsidRDefault="00084D9F" w14:paraId="2E6B40D7" w14:textId="77777777">
      <w:pPr>
        <w:pStyle w:val="BodyText"/>
        <w:rPr>
          <w:b/>
          <w:bCs/>
          <w:color w:val="003087" w:themeColor="accent1"/>
        </w:rPr>
      </w:pPr>
      <w:r w:rsidRPr="009D518D">
        <w:rPr>
          <w:b/>
          <w:bCs/>
          <w:color w:val="003087" w:themeColor="accent1"/>
        </w:rPr>
        <w:t>What needs improving?</w:t>
      </w:r>
    </w:p>
    <w:p w:rsidRPr="00E20E2D" w:rsidR="00084D9F" w:rsidP="005A05A4" w:rsidRDefault="00084D9F" w14:paraId="63A33F83" w14:textId="50A98D6E">
      <w:pPr>
        <w:pStyle w:val="BodyText"/>
        <w:spacing w:after="240"/>
        <w:rPr>
          <w:lang w:val="en-US"/>
        </w:rPr>
      </w:pPr>
      <w:r w:rsidRPr="00E20E2D">
        <w:rPr>
          <w:lang w:val="en-US"/>
        </w:rPr>
        <w:t>Some HEIs need to improve preparation for placement:</w:t>
      </w:r>
      <w:r w:rsidRPr="00B9329A">
        <w:rPr>
          <w:b/>
          <w:bCs/>
          <w:color w:val="005EB8" w:themeColor="text2"/>
          <w:lang w:val="en-US"/>
        </w:rPr>
        <w:t xml:space="preserve"> </w:t>
      </w:r>
      <w:r w:rsidRPr="00E8331E" w:rsidR="00B9329A">
        <w:rPr>
          <w:color w:val="005EB8" w:themeColor="text2"/>
          <w:lang w:val="en-US"/>
        </w:rPr>
        <w:t>“</w:t>
      </w:r>
      <w:r w:rsidRPr="00E8331E">
        <w:rPr>
          <w:color w:val="005EB8" w:themeColor="text2"/>
          <w:lang w:val="en-US"/>
        </w:rPr>
        <w:t>Being ready for work at the coal face is mostly dependent on the trainees’ interest and previous experience. I am not sure how much HEIs are doing to prepare them.</w:t>
      </w:r>
      <w:r w:rsidRPr="00E8331E" w:rsidR="00B9329A">
        <w:rPr>
          <w:color w:val="005EB8" w:themeColor="text2"/>
          <w:lang w:val="en-US"/>
        </w:rPr>
        <w:t>”</w:t>
      </w:r>
      <w:r w:rsidRPr="00B9329A">
        <w:rPr>
          <w:color w:val="005EB8" w:themeColor="text2"/>
          <w:lang w:val="en-US"/>
        </w:rPr>
        <w:t xml:space="preserve"> </w:t>
      </w:r>
      <w:r w:rsidRPr="00E20E2D">
        <w:rPr>
          <w:lang w:val="en-US"/>
        </w:rPr>
        <w:t xml:space="preserve">Learning about </w:t>
      </w:r>
      <w:proofErr w:type="spellStart"/>
      <w:r w:rsidRPr="00E20E2D">
        <w:rPr>
          <w:lang w:val="en-US"/>
        </w:rPr>
        <w:t>organisations</w:t>
      </w:r>
      <w:proofErr w:type="spellEnd"/>
      <w:r w:rsidRPr="00E20E2D">
        <w:rPr>
          <w:lang w:val="en-US"/>
        </w:rPr>
        <w:t xml:space="preserve"> structures, </w:t>
      </w:r>
      <w:r w:rsidRPr="00E20E2D">
        <w:rPr>
          <w:lang w:val="en-US"/>
        </w:rPr>
        <w:lastRenderedPageBreak/>
        <w:t xml:space="preserve">policies and legal framework should be </w:t>
      </w:r>
      <w:proofErr w:type="spellStart"/>
      <w:r w:rsidRPr="00E20E2D">
        <w:rPr>
          <w:lang w:val="en-US"/>
        </w:rPr>
        <w:t>prioritised</w:t>
      </w:r>
      <w:proofErr w:type="spellEnd"/>
      <w:r w:rsidRPr="00E8331E">
        <w:rPr>
          <w:lang w:val="en-US"/>
        </w:rPr>
        <w:t xml:space="preserve">: </w:t>
      </w:r>
      <w:r w:rsidRPr="00E8331E" w:rsidR="00B9329A">
        <w:rPr>
          <w:color w:val="005EB8" w:themeColor="text2"/>
          <w:lang w:val="en-US"/>
        </w:rPr>
        <w:t>“</w:t>
      </w:r>
      <w:r w:rsidRPr="00E8331E">
        <w:rPr>
          <w:color w:val="005EB8" w:themeColor="text2"/>
          <w:lang w:val="en-US"/>
        </w:rPr>
        <w:t>Students should be encouraged to get facts right about placements as this is really complex.</w:t>
      </w:r>
      <w:r w:rsidRPr="00E8331E" w:rsidR="00B9329A">
        <w:rPr>
          <w:color w:val="005EB8" w:themeColor="text2"/>
          <w:lang w:val="en-US"/>
        </w:rPr>
        <w:t>”</w:t>
      </w:r>
    </w:p>
    <w:p w:rsidRPr="00E20E2D" w:rsidR="00084D9F" w:rsidP="005A05A4" w:rsidRDefault="00084D9F" w14:paraId="08C86267" w14:textId="799B011C">
      <w:pPr>
        <w:pStyle w:val="BodyText"/>
        <w:spacing w:after="240"/>
        <w:rPr>
          <w:lang w:val="en-US"/>
        </w:rPr>
      </w:pPr>
      <w:r w:rsidRPr="00E20E2D">
        <w:rPr>
          <w:lang w:val="en-US"/>
        </w:rPr>
        <w:t>In terms of practice,</w:t>
      </w:r>
      <w:r w:rsidRPr="00B9329A">
        <w:rPr>
          <w:b/>
          <w:bCs/>
          <w:color w:val="005EB8" w:themeColor="text2"/>
          <w:lang w:val="en-US"/>
        </w:rPr>
        <w:t xml:space="preserve"> </w:t>
      </w:r>
      <w:r w:rsidRPr="00E8331E" w:rsidR="00B9329A">
        <w:rPr>
          <w:color w:val="005EB8" w:themeColor="text2"/>
          <w:lang w:val="en-US"/>
        </w:rPr>
        <w:t>“</w:t>
      </w:r>
      <w:r w:rsidRPr="00E8331E">
        <w:rPr>
          <w:color w:val="005EB8" w:themeColor="text2"/>
          <w:lang w:val="en-US"/>
        </w:rPr>
        <w:t>students can sometimes report partially understood issues from HEIs. Sometimes, there can be contradictions between approach but mostly it is miscommunication.</w:t>
      </w:r>
      <w:r w:rsidRPr="00E8331E" w:rsidR="00B9329A">
        <w:rPr>
          <w:color w:val="005EB8" w:themeColor="text2"/>
          <w:lang w:val="en-US"/>
        </w:rPr>
        <w:t>”</w:t>
      </w:r>
    </w:p>
    <w:p w:rsidRPr="00E20E2D" w:rsidR="00084D9F" w:rsidP="005A05A4" w:rsidRDefault="00084D9F" w14:paraId="0A73CCC8" w14:textId="2BBFD26F">
      <w:pPr>
        <w:pStyle w:val="BodyText"/>
        <w:spacing w:after="240"/>
        <w:rPr>
          <w:lang w:val="en-US"/>
        </w:rPr>
      </w:pPr>
      <w:r w:rsidRPr="00E20E2D">
        <w:rPr>
          <w:lang w:val="en-US"/>
        </w:rPr>
        <w:t>Therefore,</w:t>
      </w:r>
      <w:r w:rsidRPr="00E8331E">
        <w:rPr>
          <w:color w:val="005EB8" w:themeColor="text2"/>
          <w:lang w:val="en-US"/>
        </w:rPr>
        <w:t xml:space="preserve"> </w:t>
      </w:r>
      <w:r w:rsidRPr="00E8331E" w:rsidR="00B9329A">
        <w:rPr>
          <w:color w:val="005EB8" w:themeColor="text2"/>
          <w:lang w:val="en-US"/>
        </w:rPr>
        <w:t>“</w:t>
      </w:r>
      <w:r w:rsidRPr="00E8331E">
        <w:rPr>
          <w:color w:val="005EB8" w:themeColor="text2"/>
          <w:lang w:val="en-US"/>
        </w:rPr>
        <w:t>having a bit more structure to reflect on the supervision would help as some splitting may happen at times.</w:t>
      </w:r>
      <w:r w:rsidRPr="00E8331E" w:rsidR="00B9329A">
        <w:rPr>
          <w:color w:val="005EB8" w:themeColor="text2"/>
          <w:lang w:val="en-US"/>
        </w:rPr>
        <w:t>”</w:t>
      </w:r>
    </w:p>
    <w:p w:rsidRPr="00E20E2D" w:rsidR="00084D9F" w:rsidP="005A05A4" w:rsidRDefault="00084D9F" w14:paraId="1783D373" w14:textId="31A00270">
      <w:pPr>
        <w:pStyle w:val="BodyText"/>
        <w:spacing w:after="240"/>
        <w:rPr>
          <w:lang w:val="en-US"/>
        </w:rPr>
      </w:pPr>
      <w:r w:rsidRPr="00E20E2D">
        <w:rPr>
          <w:lang w:val="en-US"/>
        </w:rPr>
        <w:t>HEIs’ expectations that trainees will do individual work may not be realistic on some placements:</w:t>
      </w:r>
      <w:r w:rsidRPr="00B9329A">
        <w:rPr>
          <w:b/>
          <w:bCs/>
          <w:color w:val="005EB8" w:themeColor="text2"/>
          <w:lang w:val="en-US"/>
        </w:rPr>
        <w:t xml:space="preserve"> </w:t>
      </w:r>
      <w:r w:rsidRPr="00E8331E" w:rsidR="00B9329A">
        <w:rPr>
          <w:color w:val="005EB8" w:themeColor="text2"/>
          <w:lang w:val="en-US"/>
        </w:rPr>
        <w:t>“</w:t>
      </w:r>
      <w:r w:rsidRPr="00E8331E">
        <w:rPr>
          <w:color w:val="005EB8" w:themeColor="text2"/>
          <w:lang w:val="en-US"/>
        </w:rPr>
        <w:t>HEIs would like guarantees for this and referral flows may not work with this,</w:t>
      </w:r>
      <w:r w:rsidRPr="00E8331E" w:rsidR="00B9329A">
        <w:rPr>
          <w:color w:val="005EB8" w:themeColor="text2"/>
          <w:lang w:val="en-US"/>
        </w:rPr>
        <w:t>”</w:t>
      </w:r>
      <w:r w:rsidRPr="00E8331E">
        <w:rPr>
          <w:color w:val="005EB8" w:themeColor="text2"/>
          <w:lang w:val="en-US"/>
        </w:rPr>
        <w:t xml:space="preserve"> </w:t>
      </w:r>
      <w:r w:rsidRPr="00E20E2D">
        <w:rPr>
          <w:lang w:val="en-US"/>
        </w:rPr>
        <w:t>and groupwork may be the main clinical experience.</w:t>
      </w:r>
    </w:p>
    <w:p w:rsidR="00084D9F" w:rsidP="005A05A4" w:rsidRDefault="00084D9F" w14:paraId="37539E7F" w14:textId="77777777">
      <w:pPr>
        <w:pStyle w:val="Heading5"/>
      </w:pPr>
    </w:p>
    <w:p w:rsidRPr="00E20E2D" w:rsidR="00084D9F" w:rsidP="005A05A4" w:rsidRDefault="00084D9F" w14:paraId="1DF43F10" w14:textId="77777777">
      <w:pPr>
        <w:pStyle w:val="Heading5"/>
      </w:pPr>
      <w:r w:rsidRPr="00E20E2D">
        <w:t>HEIs</w:t>
      </w:r>
    </w:p>
    <w:p w:rsidRPr="009D518D" w:rsidR="00084D9F" w:rsidP="009D518D" w:rsidRDefault="00084D9F" w14:paraId="3E2402E2" w14:textId="77777777">
      <w:pPr>
        <w:spacing w:after="120"/>
        <w:rPr>
          <w:b/>
          <w:bCs/>
        </w:rPr>
      </w:pPr>
      <w:r w:rsidRPr="009D518D">
        <w:rPr>
          <w:b/>
          <w:bCs/>
          <w:color w:val="003087" w:themeColor="accent1"/>
        </w:rPr>
        <w:t>What works well?</w:t>
      </w:r>
    </w:p>
    <w:p w:rsidRPr="00E20E2D" w:rsidR="00084D9F" w:rsidP="005A05A4" w:rsidRDefault="00084D9F" w14:paraId="068F692E" w14:textId="7CE234E1">
      <w:pPr>
        <w:pStyle w:val="BodyText"/>
        <w:spacing w:after="240"/>
        <w:rPr>
          <w:lang w:val="en-US"/>
        </w:rPr>
      </w:pPr>
      <w:r w:rsidRPr="00E20E2D">
        <w:rPr>
          <w:lang w:val="en-US"/>
        </w:rPr>
        <w:t xml:space="preserve">Having increased </w:t>
      </w:r>
      <w:r w:rsidRPr="00E8331E" w:rsidR="00B9329A">
        <w:rPr>
          <w:iCs/>
          <w:color w:val="005EB8" w:themeColor="text2"/>
          <w:lang w:val="en-US"/>
        </w:rPr>
        <w:t>“</w:t>
      </w:r>
      <w:r w:rsidRPr="00E8331E">
        <w:rPr>
          <w:iCs/>
          <w:color w:val="005EB8" w:themeColor="text2"/>
          <w:lang w:val="en-US"/>
        </w:rPr>
        <w:t>placement preparation module on theory into practice</w:t>
      </w:r>
      <w:r w:rsidRPr="00E8331E" w:rsidR="00B9329A">
        <w:rPr>
          <w:iCs/>
          <w:color w:val="005EB8" w:themeColor="text2"/>
          <w:lang w:val="en-US"/>
        </w:rPr>
        <w:t>”</w:t>
      </w:r>
      <w:r w:rsidRPr="00B9329A">
        <w:rPr>
          <w:i/>
          <w:color w:val="005EB8" w:themeColor="text2"/>
          <w:lang w:val="en-US"/>
        </w:rPr>
        <w:t xml:space="preserve"> </w:t>
      </w:r>
      <w:r w:rsidRPr="00E20E2D">
        <w:rPr>
          <w:lang w:val="en-US"/>
        </w:rPr>
        <w:t>has helped trainees’ readiness for placements.</w:t>
      </w:r>
    </w:p>
    <w:p w:rsidRPr="00E20E2D" w:rsidR="00084D9F" w:rsidP="005A05A4" w:rsidRDefault="00084D9F" w14:paraId="46C2AB5B" w14:textId="2F83B257">
      <w:pPr>
        <w:pStyle w:val="BodyText"/>
        <w:spacing w:after="240"/>
        <w:rPr>
          <w:i/>
          <w:lang w:val="en-US"/>
        </w:rPr>
      </w:pPr>
      <w:r w:rsidRPr="00E20E2D">
        <w:rPr>
          <w:lang w:val="en-US"/>
        </w:rPr>
        <w:t xml:space="preserve">Supervision </w:t>
      </w:r>
      <w:r w:rsidRPr="00E8331E" w:rsidR="00B9329A">
        <w:rPr>
          <w:iCs/>
          <w:color w:val="005EB8" w:themeColor="text2"/>
          <w:lang w:val="en-US"/>
        </w:rPr>
        <w:t>“</w:t>
      </w:r>
      <w:r w:rsidRPr="00E8331E">
        <w:rPr>
          <w:iCs/>
          <w:color w:val="005EB8" w:themeColor="text2"/>
          <w:lang w:val="en-US"/>
        </w:rPr>
        <w:t>works well with good availability (of supervisor) and relationships although we are aware of pressure of [supervisors’] workloads.</w:t>
      </w:r>
      <w:r w:rsidRPr="00E8331E" w:rsidR="00B9329A">
        <w:rPr>
          <w:iCs/>
          <w:color w:val="005EB8" w:themeColor="text2"/>
          <w:lang w:val="en-US"/>
        </w:rPr>
        <w:t>”</w:t>
      </w:r>
    </w:p>
    <w:p w:rsidRPr="00E8331E" w:rsidR="00084D9F" w:rsidP="005A05A4" w:rsidRDefault="00084D9F" w14:paraId="35348AE4" w14:textId="18090E5F">
      <w:pPr>
        <w:pStyle w:val="BodyText"/>
        <w:spacing w:after="240"/>
        <w:rPr>
          <w:i/>
          <w:lang w:val="en-US"/>
        </w:rPr>
      </w:pPr>
      <w:r w:rsidRPr="00E20E2D">
        <w:rPr>
          <w:lang w:val="en-US"/>
        </w:rPr>
        <w:t xml:space="preserve">Improved communication between HEIs and NHS placement providers has been key: </w:t>
      </w:r>
      <w:r w:rsidRPr="00E8331E" w:rsidR="00B9329A">
        <w:rPr>
          <w:iCs/>
          <w:color w:val="005EB8" w:themeColor="text2"/>
          <w:lang w:val="en-US"/>
        </w:rPr>
        <w:t>“</w:t>
      </w:r>
      <w:r w:rsidRPr="00E8331E">
        <w:rPr>
          <w:iCs/>
          <w:color w:val="005EB8" w:themeColor="text2"/>
          <w:lang w:val="en-US"/>
        </w:rPr>
        <w:t xml:space="preserve">there has been close liaison with college supervisors and placement supervisors […]. There is a framework and a desire to work together. The space is needed to think together, and this is better done within the NHS than within </w:t>
      </w:r>
      <w:proofErr w:type="spellStart"/>
      <w:r w:rsidRPr="00E8331E">
        <w:rPr>
          <w:iCs/>
          <w:color w:val="005EB8" w:themeColor="text2"/>
          <w:lang w:val="en-US"/>
        </w:rPr>
        <w:t>organisations</w:t>
      </w:r>
      <w:proofErr w:type="spellEnd"/>
      <w:r w:rsidRPr="00E8331E">
        <w:rPr>
          <w:iCs/>
          <w:color w:val="005EB8" w:themeColor="text2"/>
          <w:lang w:val="en-US"/>
        </w:rPr>
        <w:t xml:space="preserve"> where clinicians are lone workers.</w:t>
      </w:r>
      <w:r w:rsidRPr="00E8331E" w:rsidR="00B9329A">
        <w:rPr>
          <w:iCs/>
          <w:color w:val="005EB8" w:themeColor="text2"/>
          <w:lang w:val="en-US"/>
        </w:rPr>
        <w:t>”</w:t>
      </w:r>
    </w:p>
    <w:p w:rsidRPr="00E8331E" w:rsidR="00084D9F" w:rsidP="005A05A4" w:rsidRDefault="00084D9F" w14:paraId="3BC11596" w14:textId="5BDCC6E8">
      <w:pPr>
        <w:pStyle w:val="BodyText"/>
        <w:spacing w:after="240"/>
        <w:rPr>
          <w:i/>
          <w:lang w:val="en-US"/>
        </w:rPr>
      </w:pPr>
      <w:r w:rsidRPr="00E20E2D">
        <w:rPr>
          <w:lang w:val="en-US"/>
        </w:rPr>
        <w:t xml:space="preserve">When difficult conversations are needed because of challenges with trainees, </w:t>
      </w:r>
      <w:r w:rsidRPr="00E8331E" w:rsidR="00B9329A">
        <w:rPr>
          <w:iCs/>
          <w:color w:val="005EB8" w:themeColor="text2"/>
          <w:lang w:val="en-US"/>
        </w:rPr>
        <w:t>“</w:t>
      </w:r>
      <w:r w:rsidRPr="00E8331E">
        <w:rPr>
          <w:iCs/>
          <w:color w:val="005EB8" w:themeColor="text2"/>
          <w:lang w:val="en-US"/>
        </w:rPr>
        <w:t>open transparency works well and being able to meet with the clinical supervisor helps. Reports are shared with the students to have a mature dialogue with supervisors and HEI team.</w:t>
      </w:r>
      <w:r w:rsidRPr="00E8331E" w:rsidR="00B9329A">
        <w:rPr>
          <w:iCs/>
          <w:color w:val="005EB8" w:themeColor="text2"/>
          <w:lang w:val="en-US"/>
        </w:rPr>
        <w:t>”</w:t>
      </w:r>
    </w:p>
    <w:p w:rsidRPr="009D518D" w:rsidR="00084D9F" w:rsidP="009D518D" w:rsidRDefault="00084D9F" w14:paraId="7965DD47" w14:textId="77777777">
      <w:pPr>
        <w:pStyle w:val="BodyText"/>
        <w:rPr>
          <w:b/>
          <w:bCs/>
          <w:color w:val="003087" w:themeColor="accent1"/>
        </w:rPr>
      </w:pPr>
      <w:r w:rsidRPr="009D518D">
        <w:rPr>
          <w:b/>
          <w:bCs/>
          <w:color w:val="003087" w:themeColor="accent1"/>
        </w:rPr>
        <w:t>What needs improving?</w:t>
      </w:r>
    </w:p>
    <w:p w:rsidRPr="00E20E2D" w:rsidR="00084D9F" w:rsidP="005A05A4" w:rsidRDefault="00084D9F" w14:paraId="53E6D910" w14:textId="771728BD">
      <w:pPr>
        <w:pStyle w:val="BodyText"/>
        <w:spacing w:after="240"/>
        <w:rPr>
          <w:lang w:val="en-US"/>
        </w:rPr>
      </w:pPr>
      <w:r w:rsidRPr="00E20E2D">
        <w:rPr>
          <w:lang w:val="en-US"/>
        </w:rPr>
        <w:t>Trainees</w:t>
      </w:r>
      <w:r w:rsidRPr="005A05A4">
        <w:rPr>
          <w:b/>
          <w:bCs/>
          <w:color w:val="005EB8" w:themeColor="text2"/>
          <w:lang w:val="en-US"/>
        </w:rPr>
        <w:t xml:space="preserve"> </w:t>
      </w:r>
      <w:r w:rsidRPr="00E8331E" w:rsidR="00B9329A">
        <w:rPr>
          <w:color w:val="005EB8" w:themeColor="text2"/>
          <w:lang w:val="en-US"/>
        </w:rPr>
        <w:t>“</w:t>
      </w:r>
      <w:r w:rsidRPr="00E8331E">
        <w:rPr>
          <w:color w:val="005EB8" w:themeColor="text2"/>
          <w:lang w:val="en-US"/>
        </w:rPr>
        <w:t>need a number of client sessions and this needs to be provided</w:t>
      </w:r>
      <w:r w:rsidRPr="005A05A4">
        <w:rPr>
          <w:b/>
          <w:bCs/>
          <w:color w:val="005EB8" w:themeColor="text2"/>
          <w:lang w:val="en-US"/>
        </w:rPr>
        <w:t>.</w:t>
      </w:r>
      <w:r w:rsidRPr="005A05A4" w:rsidR="00B9329A">
        <w:rPr>
          <w:b/>
          <w:bCs/>
          <w:color w:val="005EB8" w:themeColor="text2"/>
          <w:lang w:val="en-US"/>
        </w:rPr>
        <w:t>”</w:t>
      </w:r>
      <w:r w:rsidRPr="005A05A4">
        <w:rPr>
          <w:color w:val="005EB8" w:themeColor="text2"/>
          <w:lang w:val="en-US"/>
        </w:rPr>
        <w:t xml:space="preserve"> </w:t>
      </w:r>
      <w:r w:rsidRPr="00E20E2D">
        <w:rPr>
          <w:lang w:val="en-US"/>
        </w:rPr>
        <w:t xml:space="preserve">Placement </w:t>
      </w:r>
      <w:proofErr w:type="spellStart"/>
      <w:r w:rsidRPr="00E20E2D">
        <w:rPr>
          <w:lang w:val="en-US"/>
        </w:rPr>
        <w:t>organisations</w:t>
      </w:r>
      <w:proofErr w:type="spellEnd"/>
      <w:r w:rsidRPr="00E20E2D">
        <w:rPr>
          <w:lang w:val="en-US"/>
        </w:rPr>
        <w:t xml:space="preserve"> need to be able to provide appropriate referrals in sufficient numbers and this is not always reliable.</w:t>
      </w:r>
    </w:p>
    <w:p w:rsidRPr="00E20E2D" w:rsidR="00084D9F" w:rsidP="005A05A4" w:rsidRDefault="00084D9F" w14:paraId="5A2226C8" w14:textId="1A90A40B">
      <w:pPr>
        <w:pStyle w:val="BodyText"/>
        <w:spacing w:after="240"/>
        <w:rPr>
          <w:i/>
          <w:lang w:val="en-US"/>
        </w:rPr>
      </w:pPr>
      <w:r w:rsidRPr="00E20E2D">
        <w:rPr>
          <w:lang w:val="en-US"/>
        </w:rPr>
        <w:t xml:space="preserve">Many health and care teams and </w:t>
      </w:r>
      <w:proofErr w:type="spellStart"/>
      <w:r w:rsidRPr="00E20E2D">
        <w:rPr>
          <w:lang w:val="en-US"/>
        </w:rPr>
        <w:t>organisations</w:t>
      </w:r>
      <w:proofErr w:type="spellEnd"/>
      <w:r w:rsidRPr="00E20E2D">
        <w:rPr>
          <w:lang w:val="en-US"/>
        </w:rPr>
        <w:t xml:space="preserve"> are experiencing stressful issues which can have a detrimental impact on their functioning: </w:t>
      </w:r>
      <w:r w:rsidRPr="00E8331E" w:rsidR="005A05A4">
        <w:rPr>
          <w:iCs/>
          <w:color w:val="005EB8" w:themeColor="text2"/>
          <w:lang w:val="en-US"/>
        </w:rPr>
        <w:t>“</w:t>
      </w:r>
      <w:r w:rsidRPr="00E8331E">
        <w:rPr>
          <w:iCs/>
          <w:color w:val="005EB8" w:themeColor="text2"/>
          <w:lang w:val="en-US"/>
        </w:rPr>
        <w:t xml:space="preserve">sometimes, the </w:t>
      </w:r>
      <w:proofErr w:type="spellStart"/>
      <w:r w:rsidRPr="00E8331E">
        <w:rPr>
          <w:iCs/>
          <w:color w:val="005EB8" w:themeColor="text2"/>
          <w:lang w:val="en-US"/>
        </w:rPr>
        <w:t>organisation</w:t>
      </w:r>
      <w:proofErr w:type="spellEnd"/>
      <w:r w:rsidRPr="00E8331E">
        <w:rPr>
          <w:iCs/>
          <w:color w:val="005EB8" w:themeColor="text2"/>
          <w:lang w:val="en-US"/>
        </w:rPr>
        <w:t xml:space="preserve"> culture can be a bit toxic or a bit lax. We would not approach some </w:t>
      </w:r>
      <w:proofErr w:type="spellStart"/>
      <w:r w:rsidRPr="00E8331E">
        <w:rPr>
          <w:iCs/>
          <w:color w:val="005EB8" w:themeColor="text2"/>
          <w:lang w:val="en-US"/>
        </w:rPr>
        <w:t>organisations</w:t>
      </w:r>
      <w:proofErr w:type="spellEnd"/>
      <w:r w:rsidRPr="00E8331E">
        <w:rPr>
          <w:iCs/>
          <w:color w:val="005EB8" w:themeColor="text2"/>
          <w:lang w:val="en-US"/>
        </w:rPr>
        <w:t xml:space="preserve"> where there are concerns about governance and boundaries.</w:t>
      </w:r>
      <w:r w:rsidRPr="00E8331E" w:rsidR="005A05A4">
        <w:rPr>
          <w:iCs/>
          <w:color w:val="005EB8" w:themeColor="text2"/>
          <w:lang w:val="en-US"/>
        </w:rPr>
        <w:t>”</w:t>
      </w:r>
    </w:p>
    <w:p w:rsidRPr="00E8331E" w:rsidR="00084D9F" w:rsidP="005A05A4" w:rsidRDefault="00084D9F" w14:paraId="6B36BD0A" w14:textId="5BA4824A">
      <w:pPr>
        <w:pStyle w:val="BodyText"/>
        <w:spacing w:after="240"/>
        <w:rPr>
          <w:i/>
          <w:lang w:val="en-US"/>
        </w:rPr>
      </w:pPr>
      <w:r w:rsidRPr="00E20E2D">
        <w:rPr>
          <w:lang w:val="en-US"/>
        </w:rPr>
        <w:lastRenderedPageBreak/>
        <w:t>Additionally, some challenges may emerge</w:t>
      </w:r>
      <w:r w:rsidRPr="005A05A4">
        <w:rPr>
          <w:b/>
          <w:bCs/>
          <w:color w:val="005EB8" w:themeColor="text2"/>
          <w:lang w:val="en-US"/>
        </w:rPr>
        <w:t xml:space="preserve"> </w:t>
      </w:r>
      <w:r w:rsidRPr="00E8331E" w:rsidR="005A05A4">
        <w:rPr>
          <w:color w:val="005EB8" w:themeColor="text2"/>
          <w:lang w:val="en-US"/>
        </w:rPr>
        <w:t>“</w:t>
      </w:r>
      <w:r w:rsidRPr="00E8331E">
        <w:rPr>
          <w:color w:val="005EB8" w:themeColor="text2"/>
          <w:lang w:val="en-US"/>
        </w:rPr>
        <w:t>when trainees have personal issues affecting their professional conduct.</w:t>
      </w:r>
      <w:r w:rsidRPr="00E8331E" w:rsidR="005A05A4">
        <w:rPr>
          <w:color w:val="005EB8" w:themeColor="text2"/>
          <w:lang w:val="en-US"/>
        </w:rPr>
        <w:t>”</w:t>
      </w:r>
      <w:r w:rsidRPr="00E8331E">
        <w:rPr>
          <w:color w:val="005EB8" w:themeColor="text2"/>
          <w:lang w:val="en-US"/>
        </w:rPr>
        <w:t xml:space="preserve"> </w:t>
      </w:r>
      <w:r w:rsidRPr="00E8331E" w:rsidR="005A05A4">
        <w:rPr>
          <w:color w:val="005EB8" w:themeColor="text2"/>
          <w:lang w:val="en-US"/>
        </w:rPr>
        <w:t>“</w:t>
      </w:r>
      <w:r w:rsidRPr="00E8331E">
        <w:rPr>
          <w:color w:val="005EB8" w:themeColor="text2"/>
          <w:lang w:val="en-US"/>
        </w:rPr>
        <w:t>Different opinions and perceptions between HEIs and placement supervisors can also be a problem.</w:t>
      </w:r>
      <w:r w:rsidRPr="00E8331E" w:rsidR="005A05A4">
        <w:rPr>
          <w:color w:val="005EB8" w:themeColor="text2"/>
          <w:lang w:val="en-US"/>
        </w:rPr>
        <w:t>”</w:t>
      </w:r>
    </w:p>
    <w:p w:rsidRPr="00E20E2D" w:rsidR="00084D9F" w:rsidP="005A05A4" w:rsidRDefault="00084D9F" w14:paraId="2DFF2889" w14:textId="10AE3CF8">
      <w:pPr>
        <w:pStyle w:val="BodyText"/>
        <w:spacing w:after="240"/>
        <w:rPr>
          <w:lang w:val="en-US"/>
        </w:rPr>
      </w:pPr>
      <w:r w:rsidRPr="00E20E2D">
        <w:rPr>
          <w:lang w:val="en-US"/>
        </w:rPr>
        <w:t xml:space="preserve">Supervisors need to </w:t>
      </w:r>
      <w:r w:rsidRPr="00E8331E" w:rsidR="005A05A4">
        <w:rPr>
          <w:color w:val="005EB8" w:themeColor="text2"/>
          <w:lang w:val="en-US"/>
        </w:rPr>
        <w:t>“</w:t>
      </w:r>
      <w:r w:rsidRPr="00E8331E">
        <w:rPr>
          <w:color w:val="005EB8" w:themeColor="text2"/>
          <w:lang w:val="en-US"/>
        </w:rPr>
        <w:t>have allocated time to update their practice</w:t>
      </w:r>
      <w:r w:rsidRPr="00E8331E" w:rsidR="005A05A4">
        <w:rPr>
          <w:color w:val="005EB8" w:themeColor="text2"/>
          <w:lang w:val="en-US"/>
        </w:rPr>
        <w:t>.”</w:t>
      </w:r>
      <w:r w:rsidRPr="00E8331E">
        <w:rPr>
          <w:color w:val="005EB8" w:themeColor="text2"/>
          <w:lang w:val="en-US"/>
        </w:rPr>
        <w:t xml:space="preserve"> </w:t>
      </w:r>
      <w:r w:rsidRPr="00E20E2D">
        <w:rPr>
          <w:lang w:val="en-US"/>
        </w:rPr>
        <w:t xml:space="preserve">Some approaches are not in line with current evidence-based practice taught on the training and </w:t>
      </w:r>
      <w:r w:rsidRPr="00E8331E" w:rsidR="005A05A4">
        <w:rPr>
          <w:iCs/>
          <w:color w:val="005EB8" w:themeColor="text2"/>
          <w:lang w:val="en-US"/>
        </w:rPr>
        <w:t>“</w:t>
      </w:r>
      <w:r w:rsidRPr="00E8331E">
        <w:rPr>
          <w:iCs/>
          <w:color w:val="005EB8" w:themeColor="text2"/>
          <w:lang w:val="en-US"/>
        </w:rPr>
        <w:t>curriculum awareness may help.</w:t>
      </w:r>
      <w:r w:rsidRPr="00E8331E" w:rsidR="005A05A4">
        <w:rPr>
          <w:iCs/>
          <w:color w:val="005EB8" w:themeColor="text2"/>
          <w:lang w:val="en-US"/>
        </w:rPr>
        <w:t>”</w:t>
      </w:r>
      <w:r w:rsidRPr="005A05A4">
        <w:rPr>
          <w:color w:val="005EB8" w:themeColor="text2"/>
          <w:lang w:val="en-US"/>
        </w:rPr>
        <w:t xml:space="preserve"> </w:t>
      </w:r>
      <w:r w:rsidRPr="00E20E2D">
        <w:rPr>
          <w:lang w:val="en-US"/>
        </w:rPr>
        <w:t>However, HEIs were aware that there was no enhanced payment to provide trainee placements and that supervisors were often adding this to an already heavy caseload.</w:t>
      </w:r>
    </w:p>
    <w:p w:rsidR="00084D9F" w:rsidP="005A05A4" w:rsidRDefault="00084D9F" w14:paraId="30C2EC02" w14:textId="671BCD71">
      <w:pPr>
        <w:pStyle w:val="BodyText"/>
        <w:spacing w:after="400"/>
        <w:rPr>
          <w:lang w:val="en-US"/>
        </w:rPr>
      </w:pPr>
      <w:r w:rsidRPr="00E20E2D">
        <w:rPr>
          <w:lang w:val="en-US"/>
        </w:rPr>
        <w:t xml:space="preserve">Many placements are not available to first-year students, and this affects the quality of placement practice. Whilst some first-year students may need additional grounding before going on placement with higher-risk service users, this policy does not </w:t>
      </w:r>
      <w:proofErr w:type="spellStart"/>
      <w:r w:rsidRPr="00E20E2D">
        <w:rPr>
          <w:lang w:val="en-US"/>
        </w:rPr>
        <w:t>recognise</w:t>
      </w:r>
      <w:proofErr w:type="spellEnd"/>
      <w:r w:rsidRPr="00E20E2D">
        <w:rPr>
          <w:lang w:val="en-US"/>
        </w:rPr>
        <w:t xml:space="preserve"> that many have considerable pre-training experience within these settings.</w:t>
      </w:r>
    </w:p>
    <w:p w:rsidR="005A05A4" w:rsidP="00084D9F" w:rsidRDefault="005A05A4" w14:paraId="60DF6674" w14:textId="77777777">
      <w:pPr>
        <w:pStyle w:val="BodyText"/>
      </w:pPr>
    </w:p>
    <w:p w:rsidR="005A05A4" w:rsidP="005A05A4" w:rsidRDefault="00084D9F" w14:paraId="0C3F1AB6" w14:textId="6954F4EC">
      <w:pPr>
        <w:pStyle w:val="Heading4"/>
        <w:rPr>
          <w:rFonts w:hint="eastAsia"/>
        </w:rPr>
      </w:pPr>
      <w:r w:rsidRPr="00E20E2D">
        <w:t xml:space="preserve">Information that would be helpful when setting up a placement? </w:t>
      </w:r>
      <w:proofErr w:type="gramStart"/>
      <w:r w:rsidRPr="00E20E2D">
        <w:t>e.g.</w:t>
      </w:r>
      <w:proofErr w:type="gramEnd"/>
      <w:r>
        <w:t xml:space="preserve"> </w:t>
      </w:r>
      <w:r w:rsidRPr="00E20E2D">
        <w:t>practical and organisational issues, supervision and general expectations.</w:t>
      </w:r>
    </w:p>
    <w:p w:rsidRPr="00E20E2D" w:rsidR="00084D9F" w:rsidP="005A05A4" w:rsidRDefault="00084D9F" w14:paraId="559BB222" w14:textId="24C09C76">
      <w:pPr>
        <w:pStyle w:val="Heading5"/>
      </w:pPr>
      <w:r w:rsidRPr="00E20E2D">
        <w:t>Placement providers</w:t>
      </w:r>
    </w:p>
    <w:p w:rsidRPr="00E20E2D" w:rsidR="00084D9F" w:rsidP="00084D9F" w:rsidRDefault="00084D9F" w14:paraId="510DB6DD" w14:textId="77777777">
      <w:pPr>
        <w:pStyle w:val="BodyText"/>
        <w:rPr>
          <w:lang w:val="en-US"/>
        </w:rPr>
      </w:pPr>
      <w:r w:rsidRPr="00E20E2D">
        <w:rPr>
          <w:lang w:val="en-US"/>
        </w:rPr>
        <w:t>It would be helpful for HEIs to provide or ensure:</w:t>
      </w:r>
    </w:p>
    <w:p w:rsidR="00084D9F" w:rsidP="00640E9E" w:rsidRDefault="00084D9F" w14:paraId="162D276F" w14:textId="77777777">
      <w:pPr>
        <w:pStyle w:val="Bulletlist"/>
        <w:rPr>
          <w:lang w:val="en-US"/>
        </w:rPr>
      </w:pPr>
      <w:r w:rsidRPr="00E20E2D">
        <w:rPr>
          <w:lang w:val="en-US"/>
        </w:rPr>
        <w:t>Clear requirements for clinical hours and how to monitor this (logs, etc.).</w:t>
      </w:r>
    </w:p>
    <w:p w:rsidR="00084D9F" w:rsidP="00640E9E" w:rsidRDefault="00084D9F" w14:paraId="5D4E9D6C" w14:textId="77777777">
      <w:pPr>
        <w:pStyle w:val="Bulletlist"/>
        <w:rPr>
          <w:lang w:val="en-US"/>
        </w:rPr>
      </w:pPr>
      <w:proofErr w:type="spellStart"/>
      <w:r w:rsidRPr="00E20E2D">
        <w:rPr>
          <w:lang w:val="en-US"/>
        </w:rPr>
        <w:t>Programme</w:t>
      </w:r>
      <w:proofErr w:type="spellEnd"/>
      <w:r w:rsidRPr="00E20E2D">
        <w:rPr>
          <w:lang w:val="en-US"/>
        </w:rPr>
        <w:t xml:space="preserve"> and outline of curriculum</w:t>
      </w:r>
    </w:p>
    <w:p w:rsidR="00084D9F" w:rsidP="00640E9E" w:rsidRDefault="00084D9F" w14:paraId="2BFA18BE" w14:textId="77777777">
      <w:pPr>
        <w:pStyle w:val="Bulletlist"/>
        <w:rPr>
          <w:lang w:val="en-US"/>
        </w:rPr>
      </w:pPr>
      <w:r w:rsidRPr="00E20E2D">
        <w:rPr>
          <w:lang w:val="en-US"/>
        </w:rPr>
        <w:t>When pressure points may happen during the academic year: e.g., when deadlines for essays are or assessments scheduled.</w:t>
      </w:r>
    </w:p>
    <w:p w:rsidR="00084D9F" w:rsidP="00640E9E" w:rsidRDefault="00084D9F" w14:paraId="34940911" w14:textId="77777777">
      <w:pPr>
        <w:pStyle w:val="Bulletlist"/>
        <w:rPr>
          <w:lang w:val="en-US"/>
        </w:rPr>
      </w:pPr>
      <w:r w:rsidRPr="00E20E2D">
        <w:rPr>
          <w:lang w:val="en-US"/>
        </w:rPr>
        <w:t>Realistic expectations re: supervision requirements, space needs, basic idea of what Art, Drama and Music Therapies are and what clients can expect.</w:t>
      </w:r>
    </w:p>
    <w:p w:rsidR="00084D9F" w:rsidP="00640E9E" w:rsidRDefault="00084D9F" w14:paraId="2E2C9510" w14:textId="77777777">
      <w:pPr>
        <w:pStyle w:val="Bulletlist"/>
        <w:rPr>
          <w:lang w:val="en-US"/>
        </w:rPr>
      </w:pPr>
      <w:r w:rsidRPr="00E20E2D">
        <w:rPr>
          <w:lang w:val="en-US"/>
        </w:rPr>
        <w:t>More information on and preparation for trainees on the NHS</w:t>
      </w:r>
    </w:p>
    <w:p w:rsidR="00084D9F" w:rsidP="00640E9E" w:rsidRDefault="00084D9F" w14:paraId="7F5F5004" w14:textId="7149D379">
      <w:pPr>
        <w:pStyle w:val="Bulletlist"/>
        <w:rPr>
          <w:lang w:val="en-US"/>
        </w:rPr>
      </w:pPr>
      <w:r w:rsidRPr="00E20E2D">
        <w:rPr>
          <w:lang w:val="en-US"/>
        </w:rPr>
        <w:t xml:space="preserve">A few health </w:t>
      </w:r>
      <w:r w:rsidR="00CC1F91">
        <w:rPr>
          <w:lang w:val="en-US"/>
        </w:rPr>
        <w:t>and</w:t>
      </w:r>
      <w:r w:rsidRPr="00E20E2D">
        <w:rPr>
          <w:lang w:val="en-US"/>
        </w:rPr>
        <w:t xml:space="preserve"> </w:t>
      </w:r>
      <w:r w:rsidR="00CC1F91">
        <w:rPr>
          <w:lang w:val="en-US"/>
        </w:rPr>
        <w:t>s</w:t>
      </w:r>
      <w:r w:rsidRPr="00E20E2D">
        <w:rPr>
          <w:lang w:val="en-US"/>
        </w:rPr>
        <w:t>afety issues need to be adhered to.</w:t>
      </w:r>
    </w:p>
    <w:p w:rsidR="00084D9F" w:rsidP="00640E9E" w:rsidRDefault="00084D9F" w14:paraId="068D950E" w14:textId="77777777">
      <w:pPr>
        <w:pStyle w:val="Bulletlist"/>
        <w:rPr>
          <w:lang w:val="en-US"/>
        </w:rPr>
      </w:pPr>
      <w:r w:rsidRPr="00E20E2D">
        <w:rPr>
          <w:lang w:val="en-US"/>
        </w:rPr>
        <w:t>Clear contracts from universities, including named contacts with emails.</w:t>
      </w:r>
    </w:p>
    <w:p w:rsidRPr="00E20E2D" w:rsidR="00084D9F" w:rsidP="00640E9E" w:rsidRDefault="00084D9F" w14:paraId="009BE746" w14:textId="77777777">
      <w:pPr>
        <w:pStyle w:val="Bulletlist"/>
        <w:rPr>
          <w:lang w:val="en-US"/>
        </w:rPr>
      </w:pPr>
      <w:r w:rsidRPr="00E20E2D">
        <w:rPr>
          <w:lang w:val="en-US"/>
        </w:rPr>
        <w:t>Some training for trainees to articulate Art, Drama and Music Therapies and to deliver workshops to their new teams.</w:t>
      </w:r>
    </w:p>
    <w:p w:rsidRPr="00E20E2D" w:rsidR="00084D9F" w:rsidP="00084D9F" w:rsidRDefault="00084D9F" w14:paraId="780409D8" w14:textId="77777777">
      <w:pPr>
        <w:tabs>
          <w:tab w:val="left" w:pos="841"/>
        </w:tabs>
        <w:spacing w:before="22"/>
        <w:rPr>
          <w:color w:val="auto"/>
          <w:sz w:val="26"/>
          <w:szCs w:val="26"/>
          <w:lang w:val="en-US"/>
        </w:rPr>
      </w:pPr>
      <w:r w:rsidRPr="00E20E2D">
        <w:rPr>
          <w:color w:val="auto"/>
          <w:sz w:val="26"/>
          <w:szCs w:val="26"/>
          <w:lang w:val="en-US"/>
        </w:rPr>
        <w:tab/>
      </w:r>
    </w:p>
    <w:p w:rsidRPr="00E20E2D" w:rsidR="00084D9F" w:rsidP="005A05A4" w:rsidRDefault="00084D9F" w14:paraId="4DFAA41F" w14:textId="77777777">
      <w:pPr>
        <w:pStyle w:val="Heading5"/>
      </w:pPr>
      <w:r w:rsidRPr="00E20E2D">
        <w:t>HEIs</w:t>
      </w:r>
    </w:p>
    <w:p w:rsidRPr="00E20E2D" w:rsidR="00084D9F" w:rsidP="00084D9F" w:rsidRDefault="00084D9F" w14:paraId="237719FF" w14:textId="77777777">
      <w:pPr>
        <w:pStyle w:val="BodyText"/>
        <w:rPr>
          <w:lang w:val="en-US"/>
        </w:rPr>
      </w:pPr>
      <w:r w:rsidRPr="00E20E2D">
        <w:rPr>
          <w:lang w:val="en-US"/>
        </w:rPr>
        <w:t>It would be helpful for placement providers to provide or ensure:</w:t>
      </w:r>
    </w:p>
    <w:p w:rsidR="00084D9F" w:rsidP="00640E9E" w:rsidRDefault="00084D9F" w14:paraId="2B2D1239" w14:textId="77777777">
      <w:pPr>
        <w:pStyle w:val="Bulletlist"/>
        <w:rPr>
          <w:lang w:val="en-US"/>
        </w:rPr>
      </w:pPr>
      <w:r w:rsidRPr="00AD01B7">
        <w:rPr>
          <w:lang w:val="en-US"/>
        </w:rPr>
        <w:t xml:space="preserve">Clarity re: clinical responsibility as this sits with the placement </w:t>
      </w:r>
      <w:proofErr w:type="gramStart"/>
      <w:r w:rsidRPr="00AD01B7">
        <w:rPr>
          <w:lang w:val="en-US"/>
        </w:rPr>
        <w:t>provider</w:t>
      </w:r>
      <w:proofErr w:type="gramEnd"/>
    </w:p>
    <w:p w:rsidR="00084D9F" w:rsidP="00640E9E" w:rsidRDefault="00084D9F" w14:paraId="7B20CC3A" w14:textId="77777777">
      <w:pPr>
        <w:pStyle w:val="Bulletlist"/>
        <w:rPr>
          <w:lang w:val="en-US"/>
        </w:rPr>
      </w:pPr>
      <w:r w:rsidRPr="00AD01B7">
        <w:rPr>
          <w:lang w:val="en-US"/>
        </w:rPr>
        <w:lastRenderedPageBreak/>
        <w:t>Sometimes there are high expectations that trainees are already autonomous, and at other times supervisors are over careful to let them work with clients. A happy medium would be to provide containment but not be over-controlling.</w:t>
      </w:r>
    </w:p>
    <w:p w:rsidR="00084D9F" w:rsidP="00640E9E" w:rsidRDefault="00084D9F" w14:paraId="3447BDC3" w14:textId="77777777">
      <w:pPr>
        <w:pStyle w:val="Bulletlist"/>
        <w:rPr>
          <w:lang w:val="en-US"/>
        </w:rPr>
      </w:pPr>
      <w:r w:rsidRPr="00AD01B7">
        <w:rPr>
          <w:lang w:val="en-US"/>
        </w:rPr>
        <w:t>Space and supervisor’s availability as protected space and time are getting rare. This can lead to team tensions between disciplines and impact on the trainees’ placement experience and learning.</w:t>
      </w:r>
    </w:p>
    <w:p w:rsidR="00084D9F" w:rsidP="00640E9E" w:rsidRDefault="00084D9F" w14:paraId="3F47C2DF" w14:textId="77777777">
      <w:pPr>
        <w:pStyle w:val="Bulletlist"/>
        <w:rPr>
          <w:lang w:val="en-US"/>
        </w:rPr>
      </w:pPr>
      <w:r w:rsidRPr="00AD01B7">
        <w:rPr>
          <w:lang w:val="en-US"/>
        </w:rPr>
        <w:t>Steady referrals for students 1:1 or group.</w:t>
      </w:r>
    </w:p>
    <w:p w:rsidR="00084D9F" w:rsidP="00640E9E" w:rsidRDefault="00084D9F" w14:paraId="3F0BC778" w14:textId="77777777">
      <w:pPr>
        <w:pStyle w:val="Bulletlist"/>
        <w:rPr>
          <w:lang w:val="en-US"/>
        </w:rPr>
      </w:pPr>
      <w:r w:rsidRPr="00AD01B7">
        <w:rPr>
          <w:lang w:val="en-US"/>
        </w:rPr>
        <w:t>Introduction to working within a Multi-Disciplinary Team.</w:t>
      </w:r>
    </w:p>
    <w:p w:rsidR="00084D9F" w:rsidP="00640E9E" w:rsidRDefault="00084D9F" w14:paraId="41F013FF" w14:textId="77777777">
      <w:pPr>
        <w:pStyle w:val="Bulletlist"/>
        <w:rPr>
          <w:lang w:val="en-US"/>
        </w:rPr>
      </w:pPr>
      <w:r w:rsidRPr="00AD01B7">
        <w:rPr>
          <w:lang w:val="en-US"/>
        </w:rPr>
        <w:t>Information on Safeguarding of clients but also of students, e.g., whistle-blowing policy and how to raise concerns.</w:t>
      </w:r>
    </w:p>
    <w:p w:rsidR="00084D9F" w:rsidP="00640E9E" w:rsidRDefault="00084D9F" w14:paraId="323BE977" w14:textId="77777777">
      <w:pPr>
        <w:pStyle w:val="Bulletlist"/>
        <w:rPr>
          <w:lang w:val="en-US"/>
        </w:rPr>
      </w:pPr>
      <w:r w:rsidRPr="00AD01B7">
        <w:rPr>
          <w:lang w:val="en-US"/>
        </w:rPr>
        <w:t>Taking some time to get to know the students.</w:t>
      </w:r>
    </w:p>
    <w:p w:rsidRPr="005A05A4" w:rsidR="005A05A4" w:rsidP="00640E9E" w:rsidRDefault="00084D9F" w14:paraId="2DC86CEC" w14:textId="4C3E2FD9">
      <w:pPr>
        <w:pStyle w:val="Bulletlist"/>
        <w:rPr>
          <w:lang w:val="en-US"/>
        </w:rPr>
      </w:pPr>
      <w:r w:rsidRPr="00AD01B7">
        <w:rPr>
          <w:lang w:val="en-US"/>
        </w:rPr>
        <w:t xml:space="preserve">International students and ESL – home </w:t>
      </w:r>
      <w:r w:rsidR="00CC1F91">
        <w:rPr>
          <w:lang w:val="en-US"/>
        </w:rPr>
        <w:t>and</w:t>
      </w:r>
      <w:r w:rsidRPr="00AD01B7">
        <w:rPr>
          <w:lang w:val="en-US"/>
        </w:rPr>
        <w:t xml:space="preserve"> EU students get offers of placements but not international ones. There may be </w:t>
      </w:r>
      <w:r w:rsidR="00A465CE">
        <w:rPr>
          <w:lang w:val="en-US"/>
        </w:rPr>
        <w:t>Equity</w:t>
      </w:r>
      <w:r w:rsidR="00762B50">
        <w:rPr>
          <w:lang w:val="en-US"/>
        </w:rPr>
        <w:t xml:space="preserve">, </w:t>
      </w:r>
      <w:proofErr w:type="gramStart"/>
      <w:r w:rsidR="00762B50">
        <w:rPr>
          <w:lang w:val="en-US"/>
        </w:rPr>
        <w:t>Diversity</w:t>
      </w:r>
      <w:proofErr w:type="gramEnd"/>
      <w:r w:rsidR="00762B50">
        <w:rPr>
          <w:lang w:val="en-US"/>
        </w:rPr>
        <w:t xml:space="preserve"> and Inclusion (</w:t>
      </w:r>
      <w:r w:rsidRPr="00AD01B7">
        <w:rPr>
          <w:lang w:val="en-US"/>
        </w:rPr>
        <w:t>EDI</w:t>
      </w:r>
      <w:r w:rsidR="00762B50">
        <w:rPr>
          <w:lang w:val="en-US"/>
        </w:rPr>
        <w:t>)</w:t>
      </w:r>
      <w:r w:rsidRPr="00AD01B7">
        <w:rPr>
          <w:lang w:val="en-US"/>
        </w:rPr>
        <w:t xml:space="preserve"> issues that placement providers need to consider.</w:t>
      </w:r>
    </w:p>
    <w:p w:rsidR="009D518D" w:rsidP="00CE1D2E" w:rsidRDefault="009D518D" w14:paraId="67F4ED00" w14:textId="77777777">
      <w:pPr>
        <w:pStyle w:val="Heading4"/>
        <w:rPr>
          <w:rFonts w:hint="eastAsia"/>
        </w:rPr>
      </w:pPr>
    </w:p>
    <w:p w:rsidR="00084D9F" w:rsidP="00CE1D2E" w:rsidRDefault="00084D9F" w14:paraId="0535941D" w14:textId="784AC859">
      <w:pPr>
        <w:pStyle w:val="Heading4"/>
        <w:rPr>
          <w:rFonts w:hint="eastAsia"/>
        </w:rPr>
      </w:pPr>
      <w:r w:rsidRPr="00E20E2D">
        <w:t xml:space="preserve">Anything else? </w:t>
      </w:r>
    </w:p>
    <w:p w:rsidRPr="00E20E2D" w:rsidR="00084D9F" w:rsidP="005A05A4" w:rsidRDefault="00084D9F" w14:paraId="737FCB10" w14:textId="77777777">
      <w:pPr>
        <w:pStyle w:val="Heading5"/>
      </w:pPr>
      <w:r w:rsidRPr="00E20E2D">
        <w:t>Placement providers</w:t>
      </w:r>
    </w:p>
    <w:p w:rsidR="00084D9F" w:rsidP="00640E9E" w:rsidRDefault="00084D9F" w14:paraId="089E1D4D" w14:textId="55E6EFF7">
      <w:pPr>
        <w:pStyle w:val="Bulletlist"/>
        <w:rPr>
          <w:lang w:val="en-US"/>
        </w:rPr>
      </w:pPr>
      <w:r w:rsidRPr="00AD01B7">
        <w:rPr>
          <w:lang w:val="en-US"/>
        </w:rPr>
        <w:t xml:space="preserve">HEIs may need to prepare students for placement interviews and encourage them to research Trusts policies </w:t>
      </w:r>
      <w:r w:rsidR="00CC1F91">
        <w:rPr>
          <w:lang w:val="en-US"/>
        </w:rPr>
        <w:t>and</w:t>
      </w:r>
      <w:r w:rsidRPr="00AD01B7">
        <w:rPr>
          <w:lang w:val="en-US"/>
        </w:rPr>
        <w:t xml:space="preserve"> culture.</w:t>
      </w:r>
    </w:p>
    <w:p w:rsidR="00084D9F" w:rsidP="00640E9E" w:rsidRDefault="00084D9F" w14:paraId="34D6C972" w14:textId="77777777">
      <w:pPr>
        <w:pStyle w:val="Bulletlist"/>
        <w:rPr>
          <w:lang w:val="en-US"/>
        </w:rPr>
      </w:pPr>
      <w:r w:rsidRPr="00AD01B7">
        <w:rPr>
          <w:lang w:val="en-US"/>
        </w:rPr>
        <w:t>Supervisors need more support – untapped resource, very keen to disseminate support and information.</w:t>
      </w:r>
    </w:p>
    <w:p w:rsidR="00084D9F" w:rsidP="00640E9E" w:rsidRDefault="00084D9F" w14:paraId="2EFAF647" w14:textId="77777777">
      <w:pPr>
        <w:pStyle w:val="Bulletlist"/>
        <w:rPr>
          <w:lang w:val="en-US"/>
        </w:rPr>
      </w:pPr>
      <w:r w:rsidRPr="00AD01B7">
        <w:rPr>
          <w:lang w:val="en-US"/>
        </w:rPr>
        <w:t>Having some funding has helped expand placements.</w:t>
      </w:r>
    </w:p>
    <w:p w:rsidR="00084D9F" w:rsidP="00640E9E" w:rsidRDefault="00084D9F" w14:paraId="6CC6CFCA" w14:textId="5759C806">
      <w:pPr>
        <w:pStyle w:val="Bulletlist"/>
        <w:rPr>
          <w:lang w:val="en-US"/>
        </w:rPr>
      </w:pPr>
      <w:r w:rsidRPr="00AD01B7">
        <w:rPr>
          <w:lang w:val="en-US"/>
        </w:rPr>
        <w:t xml:space="preserve">HEIs </w:t>
      </w:r>
      <w:r w:rsidR="00CC1F91">
        <w:rPr>
          <w:lang w:val="en-US"/>
        </w:rPr>
        <w:t>and</w:t>
      </w:r>
      <w:r w:rsidRPr="00AD01B7">
        <w:rPr>
          <w:lang w:val="en-US"/>
        </w:rPr>
        <w:t xml:space="preserve"> NHS providers forum – where could we be?</w:t>
      </w:r>
    </w:p>
    <w:p w:rsidR="00084D9F" w:rsidP="00640E9E" w:rsidRDefault="00084D9F" w14:paraId="221E7BF6" w14:textId="77777777">
      <w:pPr>
        <w:pStyle w:val="Bulletlist"/>
        <w:rPr>
          <w:lang w:val="en-US"/>
        </w:rPr>
      </w:pPr>
      <w:r w:rsidRPr="00AD01B7">
        <w:rPr>
          <w:lang w:val="en-US"/>
        </w:rPr>
        <w:t>Having a proper post to oversee placements really works.</w:t>
      </w:r>
    </w:p>
    <w:p w:rsidR="00084D9F" w:rsidP="00640E9E" w:rsidRDefault="00084D9F" w14:paraId="06863E59" w14:textId="77777777">
      <w:pPr>
        <w:pStyle w:val="Bulletlist"/>
        <w:rPr>
          <w:lang w:val="en-US"/>
        </w:rPr>
      </w:pPr>
      <w:r w:rsidRPr="00AD01B7">
        <w:rPr>
          <w:lang w:val="en-US"/>
        </w:rPr>
        <w:t>New formula for placements e.g., Block placements.</w:t>
      </w:r>
    </w:p>
    <w:p w:rsidR="00084D9F" w:rsidP="00640E9E" w:rsidRDefault="00084D9F" w14:paraId="671295BA" w14:textId="77777777">
      <w:pPr>
        <w:pStyle w:val="Bulletlist"/>
        <w:rPr>
          <w:lang w:val="en-US"/>
        </w:rPr>
      </w:pPr>
      <w:r w:rsidRPr="00AD01B7">
        <w:rPr>
          <w:lang w:val="en-US"/>
        </w:rPr>
        <w:t xml:space="preserve">The start of the placements could be better </w:t>
      </w:r>
      <w:proofErr w:type="spellStart"/>
      <w:r w:rsidRPr="00AD01B7">
        <w:rPr>
          <w:lang w:val="en-US"/>
        </w:rPr>
        <w:t>organised</w:t>
      </w:r>
      <w:proofErr w:type="spellEnd"/>
      <w:r w:rsidRPr="00AD01B7">
        <w:rPr>
          <w:lang w:val="en-US"/>
        </w:rPr>
        <w:t>, a bit earlier.</w:t>
      </w:r>
    </w:p>
    <w:p w:rsidR="00084D9F" w:rsidP="00640E9E" w:rsidRDefault="00084D9F" w14:paraId="4F06DFA7" w14:textId="77777777">
      <w:pPr>
        <w:pStyle w:val="Bulletlist"/>
        <w:rPr>
          <w:lang w:val="en-US"/>
        </w:rPr>
      </w:pPr>
      <w:r w:rsidRPr="00AD01B7">
        <w:rPr>
          <w:lang w:val="en-US"/>
        </w:rPr>
        <w:t xml:space="preserve">‘Long arm’ supervision – supervisors being in different sites </w:t>
      </w:r>
      <w:proofErr w:type="gramStart"/>
      <w:r w:rsidRPr="00AD01B7">
        <w:rPr>
          <w:lang w:val="en-US"/>
        </w:rPr>
        <w:t>and also</w:t>
      </w:r>
      <w:proofErr w:type="gramEnd"/>
      <w:r w:rsidRPr="00AD01B7">
        <w:rPr>
          <w:lang w:val="en-US"/>
        </w:rPr>
        <w:t xml:space="preserve"> group supervision.</w:t>
      </w:r>
    </w:p>
    <w:p w:rsidR="00084D9F" w:rsidP="00640E9E" w:rsidRDefault="00084D9F" w14:paraId="55BEF6C3" w14:textId="77777777">
      <w:pPr>
        <w:pStyle w:val="Bulletlist"/>
        <w:rPr>
          <w:lang w:val="en-US"/>
        </w:rPr>
      </w:pPr>
      <w:r w:rsidRPr="00AD01B7">
        <w:rPr>
          <w:lang w:val="en-US"/>
        </w:rPr>
        <w:t>Longer placements would be helpful. One-day placements are hard.</w:t>
      </w:r>
    </w:p>
    <w:p w:rsidR="00084D9F" w:rsidP="00640E9E" w:rsidRDefault="00084D9F" w14:paraId="1A0D82AA" w14:textId="77777777">
      <w:pPr>
        <w:pStyle w:val="Bulletlist"/>
        <w:rPr>
          <w:lang w:val="en-US"/>
        </w:rPr>
      </w:pPr>
      <w:r w:rsidRPr="00AD01B7">
        <w:rPr>
          <w:lang w:val="en-US"/>
        </w:rPr>
        <w:t>Communication is a massive issue.</w:t>
      </w:r>
    </w:p>
    <w:p w:rsidRPr="00714A78" w:rsidR="00084D9F" w:rsidP="00640E9E" w:rsidRDefault="00084D9F" w14:paraId="135A75D9" w14:textId="77777777">
      <w:pPr>
        <w:pStyle w:val="Bulletlist"/>
        <w:numPr>
          <w:ilvl w:val="0"/>
          <w:numId w:val="0"/>
        </w:numPr>
        <w:rPr>
          <w:lang w:val="en-US"/>
        </w:rPr>
      </w:pPr>
    </w:p>
    <w:p w:rsidRPr="00714A78" w:rsidR="00084D9F" w:rsidP="005A05A4" w:rsidRDefault="00084D9F" w14:paraId="1067C141" w14:textId="77777777">
      <w:pPr>
        <w:pStyle w:val="Heading5"/>
      </w:pPr>
      <w:r w:rsidRPr="00714A78">
        <w:lastRenderedPageBreak/>
        <w:t>HEIs</w:t>
      </w:r>
    </w:p>
    <w:p w:rsidRPr="00AD01B7" w:rsidR="00084D9F" w:rsidP="00640E9E" w:rsidRDefault="00084D9F" w14:paraId="776D8FA9" w14:textId="77777777">
      <w:pPr>
        <w:pStyle w:val="Bulletlist"/>
        <w:rPr>
          <w:b/>
          <w:bCs/>
          <w:lang w:val="en-US"/>
        </w:rPr>
      </w:pPr>
      <w:r w:rsidRPr="00AD01B7">
        <w:rPr>
          <w:lang w:val="en-US"/>
        </w:rPr>
        <w:t>Widening the net of Trusts.</w:t>
      </w:r>
    </w:p>
    <w:p w:rsidRPr="00AD01B7" w:rsidR="00084D9F" w:rsidP="00640E9E" w:rsidRDefault="00084D9F" w14:paraId="412D3750" w14:textId="77777777">
      <w:pPr>
        <w:pStyle w:val="Bulletlist"/>
        <w:rPr>
          <w:b/>
          <w:bCs/>
          <w:lang w:val="en-US"/>
        </w:rPr>
      </w:pPr>
      <w:r w:rsidRPr="00AD01B7">
        <w:rPr>
          <w:lang w:val="en-US"/>
        </w:rPr>
        <w:t>Leadership issue.</w:t>
      </w:r>
    </w:p>
    <w:p w:rsidRPr="00AD01B7" w:rsidR="00084D9F" w:rsidP="00640E9E" w:rsidRDefault="00084D9F" w14:paraId="7EAFC7B5" w14:textId="77777777">
      <w:pPr>
        <w:pStyle w:val="Bulletlist"/>
        <w:rPr>
          <w:b/>
          <w:bCs/>
          <w:lang w:val="en-US"/>
        </w:rPr>
      </w:pPr>
      <w:r w:rsidRPr="00AD01B7">
        <w:rPr>
          <w:lang w:val="en-US"/>
        </w:rPr>
        <w:t>The person who coordinates placements needs to be given proper time.</w:t>
      </w:r>
    </w:p>
    <w:p w:rsidRPr="00AD01B7" w:rsidR="00084D9F" w:rsidP="00640E9E" w:rsidRDefault="00084D9F" w14:paraId="388D6E2E" w14:textId="77777777">
      <w:pPr>
        <w:pStyle w:val="Bulletlist"/>
        <w:rPr>
          <w:b/>
          <w:bCs/>
          <w:lang w:val="en-US"/>
        </w:rPr>
      </w:pPr>
      <w:r w:rsidRPr="00AD01B7">
        <w:rPr>
          <w:lang w:val="en-US"/>
        </w:rPr>
        <w:t>AHPs and psychologists are often under recruited but some of these systems block access to these posts for years.</w:t>
      </w:r>
    </w:p>
    <w:p w:rsidRPr="00AD01B7" w:rsidR="00084D9F" w:rsidP="00640E9E" w:rsidRDefault="00084D9F" w14:paraId="24C8A544" w14:textId="77777777">
      <w:pPr>
        <w:pStyle w:val="Bulletlist"/>
        <w:rPr>
          <w:b/>
          <w:bCs/>
          <w:lang w:val="en-US"/>
        </w:rPr>
      </w:pPr>
      <w:r w:rsidRPr="00AD01B7">
        <w:rPr>
          <w:lang w:val="en-US"/>
        </w:rPr>
        <w:t>Proper support from university management (for Art, Drama and Music Therapy trainings)</w:t>
      </w:r>
      <w:r>
        <w:rPr>
          <w:lang w:val="en-US"/>
        </w:rPr>
        <w:t>.</w:t>
      </w:r>
    </w:p>
    <w:p w:rsidRPr="00AD01B7" w:rsidR="00084D9F" w:rsidP="00640E9E" w:rsidRDefault="00084D9F" w14:paraId="4078F147" w14:textId="77777777">
      <w:pPr>
        <w:pStyle w:val="Bulletlist"/>
        <w:rPr>
          <w:b/>
          <w:bCs/>
          <w:lang w:val="en-US"/>
        </w:rPr>
      </w:pPr>
      <w:r w:rsidRPr="00AD01B7">
        <w:rPr>
          <w:lang w:val="en-US"/>
        </w:rPr>
        <w:t>Longer placements.</w:t>
      </w:r>
    </w:p>
    <w:p w:rsidRPr="00AD01B7" w:rsidR="00084D9F" w:rsidP="00640E9E" w:rsidRDefault="00084D9F" w14:paraId="7ACD06E2" w14:textId="77777777">
      <w:pPr>
        <w:pStyle w:val="Bulletlist"/>
        <w:rPr>
          <w:b/>
          <w:bCs/>
          <w:lang w:val="en-US"/>
        </w:rPr>
      </w:pPr>
      <w:r w:rsidRPr="00AD01B7">
        <w:rPr>
          <w:lang w:val="en-US"/>
        </w:rPr>
        <w:t>Timescale for students starting placements – very long time for on boarding process.</w:t>
      </w:r>
    </w:p>
    <w:p w:rsidRPr="00AD01B7" w:rsidR="00084D9F" w:rsidP="00640E9E" w:rsidRDefault="00084D9F" w14:paraId="268E00FE" w14:textId="77777777">
      <w:pPr>
        <w:pStyle w:val="Bulletlist"/>
        <w:rPr>
          <w:b/>
          <w:bCs/>
          <w:lang w:val="en-US"/>
        </w:rPr>
      </w:pPr>
      <w:r w:rsidRPr="00AD01B7">
        <w:rPr>
          <w:lang w:val="en-US"/>
        </w:rPr>
        <w:t>Positive feedback and successful event on partnership day for placement providers.</w:t>
      </w:r>
    </w:p>
    <w:p w:rsidRPr="00AD01B7" w:rsidR="00084D9F" w:rsidP="00640E9E" w:rsidRDefault="00084D9F" w14:paraId="30C8D18A" w14:textId="77777777">
      <w:pPr>
        <w:pStyle w:val="Bulletlist"/>
        <w:rPr>
          <w:b/>
          <w:bCs/>
          <w:lang w:val="en-US"/>
        </w:rPr>
      </w:pPr>
      <w:r w:rsidRPr="00AD01B7">
        <w:rPr>
          <w:lang w:val="en-US"/>
        </w:rPr>
        <w:t>Networking impact. Deep care shows.</w:t>
      </w:r>
    </w:p>
    <w:p w:rsidRPr="00AD01B7" w:rsidR="00084D9F" w:rsidP="00640E9E" w:rsidRDefault="00084D9F" w14:paraId="231B56A1" w14:textId="77777777">
      <w:pPr>
        <w:pStyle w:val="Bulletlist"/>
        <w:rPr>
          <w:b/>
          <w:bCs/>
          <w:lang w:val="en-US"/>
        </w:rPr>
      </w:pPr>
      <w:r w:rsidRPr="00AD01B7">
        <w:rPr>
          <w:lang w:val="en-US"/>
        </w:rPr>
        <w:t>Job prospects mean NHS experience is really needed and the aim is an NHS placement for each student.</w:t>
      </w:r>
    </w:p>
    <w:p w:rsidR="00084D9F" w:rsidP="00084D9F" w:rsidRDefault="00084D9F" w14:paraId="6AD71A81" w14:textId="77777777">
      <w:pPr>
        <w:spacing w:after="0" w:line="240" w:lineRule="auto"/>
        <w:textboxTightWrap w:val="none"/>
        <w:rPr>
          <w:b/>
          <w:bCs/>
          <w:color w:val="auto"/>
          <w:sz w:val="26"/>
          <w:szCs w:val="26"/>
          <w:lang w:val="en-US"/>
        </w:rPr>
      </w:pPr>
      <w:r>
        <w:rPr>
          <w:b/>
          <w:bCs/>
          <w:color w:val="auto"/>
          <w:sz w:val="26"/>
          <w:szCs w:val="26"/>
          <w:lang w:val="en-US"/>
        </w:rPr>
        <w:br w:type="page"/>
      </w:r>
    </w:p>
    <w:p w:rsidRPr="00AD01B7" w:rsidR="00084D9F" w:rsidP="002E3E70" w:rsidRDefault="00084D9F" w14:paraId="7EECAC0D" w14:textId="77777777">
      <w:pPr>
        <w:pStyle w:val="Heading3"/>
      </w:pPr>
      <w:bookmarkStart w:name="_Toc141712084" w:id="32"/>
      <w:r>
        <w:lastRenderedPageBreak/>
        <w:t>3. S</w:t>
      </w:r>
      <w:r w:rsidRPr="00AD01B7">
        <w:t xml:space="preserve">ummary of trainees </w:t>
      </w:r>
      <w:r>
        <w:t>and</w:t>
      </w:r>
      <w:r w:rsidRPr="00AD01B7">
        <w:t xml:space="preserve"> newly qualified practitioners survey</w:t>
      </w:r>
      <w:bookmarkEnd w:id="32"/>
    </w:p>
    <w:p w:rsidRPr="00AD01B7" w:rsidR="00084D9F" w:rsidP="005A05A4" w:rsidRDefault="00084D9F" w14:paraId="58916688" w14:textId="15D146A2">
      <w:pPr>
        <w:pStyle w:val="BodyText"/>
        <w:spacing w:after="240"/>
        <w:rPr>
          <w:lang w:val="en-US"/>
        </w:rPr>
      </w:pPr>
      <w:r w:rsidRPr="00AD01B7">
        <w:rPr>
          <w:lang w:val="en-US"/>
        </w:rPr>
        <w:t xml:space="preserve">An online survey was conducted in November 2022 for 3 weeks, with BAAT, BAMT </w:t>
      </w:r>
      <w:r w:rsidR="00CC1F91">
        <w:rPr>
          <w:lang w:val="en-US"/>
        </w:rPr>
        <w:t>and</w:t>
      </w:r>
      <w:r w:rsidRPr="00AD01B7">
        <w:rPr>
          <w:lang w:val="en-US"/>
        </w:rPr>
        <w:t xml:space="preserve"> </w:t>
      </w:r>
      <w:proofErr w:type="spellStart"/>
      <w:r w:rsidRPr="00AD01B7">
        <w:rPr>
          <w:lang w:val="en-US"/>
        </w:rPr>
        <w:t>BADth</w:t>
      </w:r>
      <w:proofErr w:type="spellEnd"/>
      <w:r w:rsidRPr="00AD01B7">
        <w:rPr>
          <w:lang w:val="en-US"/>
        </w:rPr>
        <w:t xml:space="preserve"> circulating a call-out to their trainee and newly qualified practitioners (up to 2 years post-qualification). Information was sought on placement settings and client groups, supervision, and views on placement experience. Respondents were also asked what information was or would have been useful for placement providers about having a trainee. 102 respondents completed the survey and included an average of modalities as follows: 75% art therapy; 20% music therapy; 5% dramatherapy.</w:t>
      </w:r>
    </w:p>
    <w:p w:rsidRPr="00AD01B7" w:rsidR="00084D9F" w:rsidP="005A05A4" w:rsidRDefault="00084D9F" w14:paraId="5D175A54" w14:textId="330A8C9A">
      <w:pPr>
        <w:pStyle w:val="BodyText"/>
        <w:spacing w:after="240"/>
        <w:rPr>
          <w:lang w:val="en-US"/>
        </w:rPr>
      </w:pPr>
      <w:r w:rsidRPr="00AD01B7">
        <w:rPr>
          <w:lang w:val="en-US"/>
        </w:rPr>
        <w:t>The three main placement settings were</w:t>
      </w:r>
      <w:r w:rsidR="00CE2C93">
        <w:rPr>
          <w:rStyle w:val="FootnoteReference"/>
          <w:lang w:val="en-US"/>
        </w:rPr>
        <w:footnoteReference w:id="4"/>
      </w:r>
      <w:r w:rsidRPr="00AD01B7">
        <w:rPr>
          <w:lang w:val="en-US"/>
        </w:rPr>
        <w:t>:</w:t>
      </w:r>
    </w:p>
    <w:p w:rsidRPr="00AD01B7" w:rsidR="00084D9F" w:rsidP="005A05A4" w:rsidRDefault="00084D9F" w14:paraId="63F12A12" w14:textId="77777777">
      <w:pPr>
        <w:pStyle w:val="BodyText"/>
        <w:spacing w:after="240"/>
        <w:rPr>
          <w:lang w:val="en-US"/>
        </w:rPr>
      </w:pPr>
      <w:r w:rsidRPr="00AD01B7">
        <w:rPr>
          <w:lang w:val="en-US"/>
        </w:rPr>
        <w:t>NHS (59%); Education (57%); Voluntary/Charitable/Independent Sector (53%). Client groups were represented as follows:</w:t>
      </w:r>
    </w:p>
    <w:p w:rsidRPr="00AD01B7" w:rsidR="00084D9F" w:rsidP="00640E9E" w:rsidRDefault="00084D9F" w14:paraId="35E7E169" w14:textId="71A8E617">
      <w:pPr>
        <w:pStyle w:val="Bulletlist"/>
        <w:rPr>
          <w:lang w:val="en-US"/>
        </w:rPr>
      </w:pPr>
      <w:r w:rsidRPr="00AD01B7">
        <w:rPr>
          <w:lang w:val="en-US"/>
        </w:rPr>
        <w:t xml:space="preserve">Children </w:t>
      </w:r>
      <w:r w:rsidR="00CC1F91">
        <w:rPr>
          <w:lang w:val="en-US"/>
        </w:rPr>
        <w:t>and</w:t>
      </w:r>
      <w:r w:rsidRPr="00AD01B7">
        <w:rPr>
          <w:lang w:val="en-US"/>
        </w:rPr>
        <w:t xml:space="preserve"> Young People services: 79%</w:t>
      </w:r>
    </w:p>
    <w:p w:rsidRPr="00AD01B7" w:rsidR="00084D9F" w:rsidP="00640E9E" w:rsidRDefault="00084D9F" w14:paraId="1BBF5010" w14:textId="77777777">
      <w:pPr>
        <w:pStyle w:val="Bulletlist"/>
        <w:rPr>
          <w:lang w:val="en-US"/>
        </w:rPr>
      </w:pPr>
      <w:r w:rsidRPr="00AD01B7">
        <w:rPr>
          <w:lang w:val="en-US"/>
        </w:rPr>
        <w:t>Adult services: 76%</w:t>
      </w:r>
    </w:p>
    <w:p w:rsidRPr="00AD01B7" w:rsidR="00084D9F" w:rsidP="00640E9E" w:rsidRDefault="00084D9F" w14:paraId="156F4444" w14:textId="77777777">
      <w:pPr>
        <w:pStyle w:val="Bulletlist"/>
        <w:rPr>
          <w:lang w:val="en-US"/>
        </w:rPr>
      </w:pPr>
      <w:r w:rsidRPr="00AD01B7">
        <w:rPr>
          <w:lang w:val="en-US"/>
        </w:rPr>
        <w:t>Older people service: 16%</w:t>
      </w:r>
    </w:p>
    <w:p w:rsidRPr="00AD01B7" w:rsidR="00084D9F" w:rsidP="00640E9E" w:rsidRDefault="00084D9F" w14:paraId="689A9EFF" w14:textId="77777777">
      <w:pPr>
        <w:pStyle w:val="Bulletlist"/>
        <w:rPr>
          <w:lang w:val="en-US"/>
        </w:rPr>
      </w:pPr>
      <w:r w:rsidRPr="00AD01B7">
        <w:rPr>
          <w:lang w:val="en-US"/>
        </w:rPr>
        <w:t>Family services: 9%</w:t>
      </w:r>
    </w:p>
    <w:p w:rsidRPr="00AD01B7" w:rsidR="00084D9F" w:rsidP="005A05A4" w:rsidRDefault="00084D9F" w14:paraId="0ED2829E" w14:textId="77777777">
      <w:pPr>
        <w:pStyle w:val="BodyText"/>
        <w:spacing w:after="240"/>
        <w:rPr>
          <w:lang w:val="en-US"/>
        </w:rPr>
      </w:pPr>
      <w:r w:rsidRPr="00AD01B7">
        <w:rPr>
          <w:lang w:val="en-US"/>
        </w:rPr>
        <w:t>47% of respondents had been supervised by an Art, Drama or Music Therapist throughout their training, 6% in their first year only, 15% in their second year only, whilst 11% had not had a placement supervisor from their own modality throughout their training. Other modalities included psychotherapy, counselling, group therapy. However, a few reported being supervised by professionals with no training in psychological therapies.</w:t>
      </w:r>
    </w:p>
    <w:p w:rsidRPr="00AD01B7" w:rsidR="00084D9F" w:rsidP="005A05A4" w:rsidRDefault="00084D9F" w14:paraId="3CE9A30B" w14:textId="7CD34EE0">
      <w:pPr>
        <w:pStyle w:val="BodyText"/>
        <w:spacing w:after="240"/>
        <w:rPr>
          <w:lang w:val="en-US"/>
        </w:rPr>
      </w:pPr>
      <w:r w:rsidRPr="00AD01B7">
        <w:rPr>
          <w:lang w:val="en-US"/>
        </w:rPr>
        <w:t>When asked ‘which aspects of placement had worked well?’ respondents highly rated supervision (74%), learning opportunities (70%), suitability of referrals (69%), allocation/choice of placements (68%) and suitability of space (61%). Aspects such as ‘integration in team’ and ‘clear and consistent feedback on learning’ were rated respectively 57% and 52%. Rating lowest were ‘pre-placement checks (ID) and on-boarding (HR processes, access to IT’ (45%) and ‘communication between university and placement’ (36%).</w:t>
      </w:r>
      <w:r w:rsidR="00001A25">
        <w:rPr>
          <w:lang w:val="en-US"/>
        </w:rPr>
        <w:t xml:space="preserve"> </w:t>
      </w:r>
    </w:p>
    <w:p w:rsidRPr="00AD01B7" w:rsidR="00084D9F" w:rsidP="00CE2C93" w:rsidRDefault="00084D9F" w14:paraId="76D792CB" w14:textId="301CF2DD">
      <w:pPr>
        <w:pStyle w:val="BodyText"/>
        <w:spacing w:after="240"/>
        <w:rPr>
          <w:lang w:val="en-US"/>
        </w:rPr>
      </w:pPr>
      <w:r w:rsidRPr="00AD01B7">
        <w:rPr>
          <w:lang w:val="en-US"/>
        </w:rPr>
        <w:t>When asked ‘which aspects of placement had not worked well?’ respondents rated highest ‘communication between university and placement’ (47%) and ‘Integration in teams’ (38%).</w:t>
      </w:r>
      <w:bookmarkStart w:name="_bookmark1" w:id="33"/>
      <w:bookmarkEnd w:id="33"/>
      <w:r w:rsidR="009B0AE0">
        <w:rPr>
          <w:lang w:val="en-US"/>
        </w:rPr>
        <w:t xml:space="preserve"> </w:t>
      </w:r>
      <w:r w:rsidRPr="00AD01B7">
        <w:rPr>
          <w:lang w:val="en-US"/>
        </w:rPr>
        <w:t xml:space="preserve">All other aspects (listed above) were rated between 20% and 25%, apart from ‘clear and consistent feedback on learning’ which was rated at 32%. However, the ‘other’ category attracted a 45% rating and individual feedback on challenging experiences. These were mostly linked to a lack of communication between HEI and placement, lack of support when meeting challenges, on-boarding processes delaying the start of placements, poor </w:t>
      </w:r>
      <w:r w:rsidRPr="00AD01B7">
        <w:rPr>
          <w:lang w:val="en-US"/>
        </w:rPr>
        <w:lastRenderedPageBreak/>
        <w:t>integration in teams, conflicts between placement and HEI practice models, concerns about suitability of supervisor, and inappropriate referrals within settings with high rates of self-harm and critical incidents.</w:t>
      </w:r>
    </w:p>
    <w:p w:rsidRPr="00AD01B7" w:rsidR="00084D9F" w:rsidP="00CE2C93" w:rsidRDefault="00084D9F" w14:paraId="47276A2F" w14:textId="77777777">
      <w:pPr>
        <w:pStyle w:val="BodyText"/>
        <w:spacing w:after="240"/>
        <w:rPr>
          <w:lang w:val="en-US"/>
        </w:rPr>
      </w:pPr>
      <w:r w:rsidRPr="00AD01B7">
        <w:rPr>
          <w:lang w:val="en-US"/>
        </w:rPr>
        <w:t xml:space="preserve">When asked ‘what information was or would have been useful for placement providers about having a trainee’, the following three points were rated highest: ‘Clear information on your modality and how it helps service users’ (35%); ‘Mutual expectations between </w:t>
      </w:r>
      <w:proofErr w:type="spellStart"/>
      <w:r w:rsidRPr="00AD01B7">
        <w:rPr>
          <w:lang w:val="en-US"/>
        </w:rPr>
        <w:t>organisation</w:t>
      </w:r>
      <w:proofErr w:type="spellEnd"/>
      <w:r w:rsidRPr="00AD01B7">
        <w:rPr>
          <w:lang w:val="en-US"/>
        </w:rPr>
        <w:t xml:space="preserve"> and trainee’ (17%); ‘Expectations for referrals and clinical experience’ (13%).</w:t>
      </w:r>
    </w:p>
    <w:p w:rsidRPr="00AD01B7" w:rsidR="00084D9F" w:rsidP="00CE2C93" w:rsidRDefault="00084D9F" w14:paraId="4E217167" w14:textId="77777777">
      <w:pPr>
        <w:pStyle w:val="BodyText"/>
        <w:spacing w:after="240"/>
        <w:rPr>
          <w:lang w:val="en-US"/>
        </w:rPr>
      </w:pPr>
      <w:r w:rsidRPr="00AD01B7">
        <w:rPr>
          <w:lang w:val="en-US"/>
        </w:rPr>
        <w:t xml:space="preserve">When asked ‘What information would you have found helpful before starting placements?’, respondents referred frequently to pre-placement preparation on note writing and other statutory protocols like Safeguarding, on learning about the specific issues linked to the client group and </w:t>
      </w:r>
      <w:proofErr w:type="spellStart"/>
      <w:r w:rsidRPr="00AD01B7">
        <w:rPr>
          <w:lang w:val="en-US"/>
        </w:rPr>
        <w:t>organisation</w:t>
      </w:r>
      <w:proofErr w:type="spellEnd"/>
      <w:r w:rsidRPr="00AD01B7">
        <w:rPr>
          <w:lang w:val="en-US"/>
        </w:rPr>
        <w:t>, and on needing</w:t>
      </w:r>
      <w:r w:rsidRPr="00714A78">
        <w:rPr>
          <w:lang w:val="en-US"/>
        </w:rPr>
        <w:t xml:space="preserve"> </w:t>
      </w:r>
      <w:r w:rsidRPr="00AD01B7">
        <w:rPr>
          <w:lang w:val="en-US"/>
        </w:rPr>
        <w:t>clear mutual expectations between trainee, placement, and HEI. Insight about how well or poorly established Art, Drama and Music Therapies are within the placement setting and preparation on how to communicate with teams and settings with no or little previous knowledge of providing a placement would also be welcome.</w:t>
      </w:r>
    </w:p>
    <w:p w:rsidR="00084D9F" w:rsidP="00CE2C93" w:rsidRDefault="00084D9F" w14:paraId="74085E92" w14:textId="77777777">
      <w:pPr>
        <w:pStyle w:val="BodyText"/>
        <w:spacing w:after="240"/>
        <w:rPr>
          <w:lang w:val="en-US"/>
        </w:rPr>
      </w:pPr>
      <w:r w:rsidRPr="00AD01B7">
        <w:rPr>
          <w:lang w:val="en-US"/>
        </w:rPr>
        <w:t>Additional issues included early placement allocation to avoid delays, mandatory supervision training for supervisors and the need for placements and HEIs to have a whistleblowing policy for trainees.</w:t>
      </w:r>
    </w:p>
    <w:p w:rsidR="00084D9F" w:rsidRDefault="00084D9F" w14:paraId="241930C8" w14:textId="6C1861DF">
      <w:pPr>
        <w:spacing w:after="0" w:line="240" w:lineRule="auto"/>
        <w:textboxTightWrap w:val="none"/>
        <w:rPr>
          <w:rFonts w:eastAsia="Calibri"/>
          <w:lang w:val="en-US"/>
        </w:rPr>
      </w:pPr>
      <w:r>
        <w:rPr>
          <w:rFonts w:eastAsia="Calibri"/>
          <w:lang w:val="en-US"/>
        </w:rPr>
        <w:br w:type="page"/>
      </w:r>
    </w:p>
    <w:p w:rsidRPr="00714A78" w:rsidR="00084D9F" w:rsidP="002E3E70" w:rsidRDefault="00084D9F" w14:paraId="75CF0E13" w14:textId="0CD83644">
      <w:pPr>
        <w:pStyle w:val="Heading3"/>
        <w:rPr>
          <w:color w:val="425563" w:themeColor="accent6"/>
          <w:sz w:val="24"/>
        </w:rPr>
      </w:pPr>
      <w:bookmarkStart w:name="_Toc141712085" w:id="34"/>
      <w:r>
        <w:lastRenderedPageBreak/>
        <w:t>4. S</w:t>
      </w:r>
      <w:r w:rsidRPr="00FC6699">
        <w:t>urvey</w:t>
      </w:r>
      <w:r w:rsidRPr="00FC6699">
        <w:rPr>
          <w:spacing w:val="-5"/>
        </w:rPr>
        <w:t xml:space="preserve"> </w:t>
      </w:r>
      <w:r w:rsidRPr="00FC6699">
        <w:t>of</w:t>
      </w:r>
      <w:r w:rsidRPr="00FC6699">
        <w:rPr>
          <w:spacing w:val="-6"/>
        </w:rPr>
        <w:t xml:space="preserve"> </w:t>
      </w:r>
      <w:r w:rsidRPr="00FC6699">
        <w:t>trainees</w:t>
      </w:r>
      <w:r w:rsidRPr="00FC6699">
        <w:rPr>
          <w:spacing w:val="-4"/>
        </w:rPr>
        <w:t xml:space="preserve"> </w:t>
      </w:r>
      <w:r>
        <w:t>and</w:t>
      </w:r>
      <w:r w:rsidRPr="00FC6699">
        <w:rPr>
          <w:spacing w:val="-5"/>
        </w:rPr>
        <w:t xml:space="preserve"> </w:t>
      </w:r>
      <w:r w:rsidRPr="00FC6699">
        <w:t>newly</w:t>
      </w:r>
      <w:r w:rsidRPr="00FC6699">
        <w:rPr>
          <w:spacing w:val="-5"/>
        </w:rPr>
        <w:t xml:space="preserve"> </w:t>
      </w:r>
      <w:r w:rsidRPr="00FC6699">
        <w:t>qualified</w:t>
      </w:r>
      <w:r w:rsidRPr="00FC6699">
        <w:rPr>
          <w:spacing w:val="-5"/>
        </w:rPr>
        <w:t xml:space="preserve"> </w:t>
      </w:r>
      <w:proofErr w:type="gramStart"/>
      <w:r w:rsidRPr="00FC6699">
        <w:t>practitioners</w:t>
      </w:r>
      <w:proofErr w:type="gramEnd"/>
      <w:r w:rsidRPr="00FC6699">
        <w:rPr>
          <w:spacing w:val="-3"/>
        </w:rPr>
        <w:t xml:space="preserve"> </w:t>
      </w:r>
      <w:r w:rsidRPr="00FC6699">
        <w:rPr>
          <w:spacing w:val="-2"/>
        </w:rPr>
        <w:t>results</w:t>
      </w:r>
      <w:bookmarkEnd w:id="34"/>
    </w:p>
    <w:p w:rsidR="00084D9F" w:rsidP="004F0A67" w:rsidRDefault="00084D9F" w14:paraId="60A01CFD" w14:textId="77777777">
      <w:pPr>
        <w:rPr>
          <w:rFonts w:eastAsia="Calibri"/>
          <w:lang w:val="en-US"/>
        </w:rPr>
      </w:pPr>
    </w:p>
    <w:p w:rsidR="004F0A67" w:rsidP="004F0A67" w:rsidRDefault="00084D9F" w14:paraId="7E6F94A7" w14:textId="1F036756">
      <w:pPr>
        <w:rPr>
          <w:rFonts w:eastAsia="Calibri"/>
          <w:lang w:val="en-US"/>
        </w:rPr>
      </w:pPr>
      <w:r w:rsidRPr="003236FD">
        <w:rPr>
          <w:rFonts w:eastAsia="Calibri"/>
          <w:noProof/>
        </w:rPr>
        <w:drawing>
          <wp:inline distT="0" distB="0" distL="0" distR="0" wp14:anchorId="79FCC894" wp14:editId="08809071">
            <wp:extent cx="5873750" cy="4415790"/>
            <wp:effectExtent l="0" t="0" r="0" b="3810"/>
            <wp:docPr id="56052088" name="Picture 56052088" descr="Chart Q1 Which modality are you training in (or did you train in)? Responses showed Art 75.86%, Drama 4.31% Drama, Music 1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52088" name="Picture 1" descr="Chart Q1 Which modality are you training in (or did you train in)? Responses showed Art 75.86%, Drama 4.31% Drama, Music 19.8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73750" cy="4415790"/>
                    </a:xfrm>
                    <a:prstGeom prst="rect">
                      <a:avLst/>
                    </a:prstGeom>
                    <a:noFill/>
                    <a:ln>
                      <a:noFill/>
                    </a:ln>
                  </pic:spPr>
                </pic:pic>
              </a:graphicData>
            </a:graphic>
          </wp:inline>
        </w:drawing>
      </w:r>
    </w:p>
    <w:p w:rsidR="00084D9F" w:rsidP="004F0A67" w:rsidRDefault="00084D9F" w14:paraId="55FA061C" w14:textId="22ED82CC">
      <w:pPr>
        <w:rPr>
          <w:rFonts w:eastAsia="Calibri"/>
          <w:lang w:val="en-US"/>
        </w:rPr>
      </w:pPr>
      <w:r w:rsidRPr="003236FD">
        <w:rPr>
          <w:noProof/>
        </w:rPr>
        <w:lastRenderedPageBreak/>
        <w:drawing>
          <wp:inline distT="0" distB="0" distL="0" distR="0" wp14:anchorId="0CBF8223" wp14:editId="7C8017D5">
            <wp:extent cx="5873750" cy="5630545"/>
            <wp:effectExtent l="0" t="0" r="0" b="8255"/>
            <wp:docPr id="987110871" name="Picture 987110871" descr="Chart Q2 Where are or were you on placement (tick as many as apply). Responses show: NHS 58.62%, Education 56.90%, Local Authority 9.48%, Private Practice 5.17%, Voluntary/Charitable/Independent Sector 52.59%, Other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110871" name="Picture 2" descr="Chart Q2 Where are or were you on placement (tick as many as apply). Responses show: NHS 58.62%, Education 56.90%, Local Authority 9.48%, Private Practice 5.17%, Voluntary/Charitable/Independent Sector 52.59%, Other 10.3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73750" cy="5630545"/>
                    </a:xfrm>
                    <a:prstGeom prst="rect">
                      <a:avLst/>
                    </a:prstGeom>
                    <a:noFill/>
                    <a:ln>
                      <a:noFill/>
                    </a:ln>
                  </pic:spPr>
                </pic:pic>
              </a:graphicData>
            </a:graphic>
          </wp:inline>
        </w:drawing>
      </w:r>
    </w:p>
    <w:p w:rsidR="00084D9F" w:rsidP="004F0A67" w:rsidRDefault="00084D9F" w14:paraId="271A94C8" w14:textId="475715E8">
      <w:pPr>
        <w:rPr>
          <w:rFonts w:eastAsia="Calibri"/>
          <w:lang w:val="en-US"/>
        </w:rPr>
      </w:pPr>
      <w:r w:rsidRPr="009C3A80">
        <w:rPr>
          <w:noProof/>
        </w:rPr>
        <w:lastRenderedPageBreak/>
        <w:drawing>
          <wp:inline distT="0" distB="0" distL="0" distR="0" wp14:anchorId="72F04BDB" wp14:editId="0A5AB02D">
            <wp:extent cx="5494351" cy="3158212"/>
            <wp:effectExtent l="0" t="0" r="0" b="4445"/>
            <wp:docPr id="1014139406" name="Picture 1014139406" descr="Chart Q3 Please describe your client group(s) - tick more than one if appropriate. Responses show majority worked with adults and children and young people, in comparison to older people and fami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139406" name="Picture 13" descr="Chart Q3 Please describe your client group(s) - tick more than one if appropriate. Responses show majority worked with adults and children and young people, in comparison to older people and familie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499993" cy="3161455"/>
                    </a:xfrm>
                    <a:prstGeom prst="rect">
                      <a:avLst/>
                    </a:prstGeom>
                    <a:noFill/>
                    <a:ln>
                      <a:noFill/>
                    </a:ln>
                  </pic:spPr>
                </pic:pic>
              </a:graphicData>
            </a:graphic>
          </wp:inline>
        </w:drawing>
      </w:r>
    </w:p>
    <w:p w:rsidR="00084D9F" w:rsidP="004F0A67" w:rsidRDefault="00084D9F" w14:paraId="3CC3329F" w14:textId="5888A8AE">
      <w:pPr>
        <w:rPr>
          <w:rFonts w:eastAsia="Calibri"/>
          <w:lang w:val="en-US"/>
        </w:rPr>
      </w:pPr>
      <w:r w:rsidRPr="008F16F2">
        <w:rPr>
          <w:noProof/>
        </w:rPr>
        <w:lastRenderedPageBreak/>
        <w:drawing>
          <wp:inline distT="0" distB="0" distL="0" distR="0" wp14:anchorId="0DBC1293" wp14:editId="1D88C7D5">
            <wp:extent cx="5873750" cy="5579110"/>
            <wp:effectExtent l="0" t="0" r="0" b="2540"/>
            <wp:docPr id="1219378650" name="Picture 1219378650" descr="Chart Q4 Please tell us about your area(s) of practice (tick more than one category if appropriate). Highest responses were from adult mental health, school-based therapy, complex trauma/abuse, autism and learning dis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378650" name="Picture 25" descr="Chart Q4 Please tell us about your area(s) of practice (tick more than one category if appropriate). Highest responses were from adult mental health, school-based therapy, complex trauma/abuse, autism and learning disability."/>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873750" cy="5579110"/>
                    </a:xfrm>
                    <a:prstGeom prst="rect">
                      <a:avLst/>
                    </a:prstGeom>
                    <a:noFill/>
                    <a:ln>
                      <a:noFill/>
                    </a:ln>
                  </pic:spPr>
                </pic:pic>
              </a:graphicData>
            </a:graphic>
          </wp:inline>
        </w:drawing>
      </w:r>
    </w:p>
    <w:p w:rsidR="00084D9F" w:rsidP="004F0A67" w:rsidRDefault="00084D9F" w14:paraId="567EDE20" w14:textId="5C1C6337">
      <w:pPr>
        <w:rPr>
          <w:rFonts w:eastAsia="Calibri"/>
          <w:lang w:val="en-US"/>
        </w:rPr>
      </w:pPr>
      <w:r w:rsidRPr="008F16F2">
        <w:rPr>
          <w:noProof/>
        </w:rPr>
        <w:lastRenderedPageBreak/>
        <w:drawing>
          <wp:inline distT="0" distB="0" distL="0" distR="0" wp14:anchorId="48171CE8" wp14:editId="0B474E9B">
            <wp:extent cx="5873750" cy="5186045"/>
            <wp:effectExtent l="0" t="0" r="0" b="0"/>
            <wp:docPr id="585781727" name="Picture 585781727" descr="Chart Q5: During your training were you supervised by a qualified art/drama/music therapist? Responses show: Yes throughout my training 46.55%. Yes but only in my first year 6.03%. Yes but only in my second year 14.66%. No not on my placement throughout my training 11.21%. Other 2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781727" name="Picture 24" descr="Chart Q5: During your training were you supervised by a qualified art/drama/music therapist? Responses show: Yes throughout my training 46.55%. Yes but only in my first year 6.03%. Yes but only in my second year 14.66%. No not on my placement throughout my training 11.21%. Other 21.5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873750" cy="5186045"/>
                    </a:xfrm>
                    <a:prstGeom prst="rect">
                      <a:avLst/>
                    </a:prstGeom>
                    <a:noFill/>
                    <a:ln>
                      <a:noFill/>
                    </a:ln>
                  </pic:spPr>
                </pic:pic>
              </a:graphicData>
            </a:graphic>
          </wp:inline>
        </w:drawing>
      </w:r>
    </w:p>
    <w:p w:rsidR="00084D9F" w:rsidP="004F0A67" w:rsidRDefault="00084D9F" w14:paraId="782DE64A" w14:textId="13E88E3C">
      <w:pPr>
        <w:rPr>
          <w:rFonts w:eastAsia="Calibri"/>
          <w:lang w:val="en-US"/>
        </w:rPr>
      </w:pPr>
      <w:r>
        <w:rPr>
          <w:noProof/>
          <w:color w:val="auto"/>
          <w:sz w:val="26"/>
          <w:szCs w:val="26"/>
          <w:lang w:val="en-US"/>
        </w:rPr>
        <w:lastRenderedPageBreak/>
        <w:drawing>
          <wp:inline distT="0" distB="0" distL="0" distR="0" wp14:anchorId="5BA55642" wp14:editId="154901A3">
            <wp:extent cx="5876925" cy="4871085"/>
            <wp:effectExtent l="0" t="0" r="0" b="5715"/>
            <wp:docPr id="898426214" name="Picture 898426214" descr="Chart Q6: Which aspects of your placement worked well? (Tick as many as apply). Aspects included: allocation/choice of placement, pre-placement checks, super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426214" name="Picture 27" descr="Chart Q6: Which aspects of your placement worked well? (Tick as many as apply). Aspects included: allocation/choice of placement, pre-placement checks, supervision."/>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76925" cy="4871085"/>
                    </a:xfrm>
                    <a:prstGeom prst="rect">
                      <a:avLst/>
                    </a:prstGeom>
                    <a:noFill/>
                  </pic:spPr>
                </pic:pic>
              </a:graphicData>
            </a:graphic>
          </wp:inline>
        </w:drawing>
      </w:r>
    </w:p>
    <w:p w:rsidR="00084D9F" w:rsidP="004F0A67" w:rsidRDefault="00084D9F" w14:paraId="5E034E07" w14:textId="3FD546DF">
      <w:pPr>
        <w:rPr>
          <w:rFonts w:eastAsia="Calibri"/>
          <w:lang w:val="en-US"/>
        </w:rPr>
      </w:pPr>
      <w:r w:rsidRPr="008F16F2">
        <w:rPr>
          <w:noProof/>
        </w:rPr>
        <w:drawing>
          <wp:inline distT="0" distB="0" distL="0" distR="0" wp14:anchorId="740CBB2A" wp14:editId="038DD496">
            <wp:extent cx="5873750" cy="3009265"/>
            <wp:effectExtent l="0" t="0" r="0" b="635"/>
            <wp:docPr id="1392121435" name="Picture 1392121435" descr="Answer choices for Chart 6, aspects of the placement that worked well. Allocation/choice of placement 67.83%. Pre-placement checks and on-boarding 45.22%. Induction in placement/organisation 62.61%. Suitable space 60.87%. Supervision 73.91%. Communication between university and placement 35.65%. Suitable referrals 68.70%. Clear and consistent feedback on learning 52.17%. Integration in team 56.52%. Learning opportunities 69.57%. Other 2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21435" name="Picture 29" descr="Answer choices for Chart 6, aspects of the placement that worked well. Allocation/choice of placement 67.83%. Pre-placement checks and on-boarding 45.22%. Induction in placement/organisation 62.61%. Suitable space 60.87%. Supervision 73.91%. Communication between university and placement 35.65%. Suitable referrals 68.70%. Clear and consistent feedback on learning 52.17%. Integration in team 56.52%. Learning opportunities 69.57%. Other 20.8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873750" cy="3009265"/>
                    </a:xfrm>
                    <a:prstGeom prst="rect">
                      <a:avLst/>
                    </a:prstGeom>
                    <a:noFill/>
                    <a:ln>
                      <a:noFill/>
                    </a:ln>
                  </pic:spPr>
                </pic:pic>
              </a:graphicData>
            </a:graphic>
          </wp:inline>
        </w:drawing>
      </w:r>
    </w:p>
    <w:p w:rsidR="00084D9F" w:rsidP="004F0A67" w:rsidRDefault="00084D9F" w14:paraId="3EDA7A48" w14:textId="5E9200DC">
      <w:pPr>
        <w:rPr>
          <w:rFonts w:eastAsia="Calibri"/>
          <w:lang w:val="en-US"/>
        </w:rPr>
      </w:pPr>
      <w:r>
        <w:rPr>
          <w:noProof/>
          <w:color w:val="auto"/>
          <w:sz w:val="26"/>
          <w:szCs w:val="26"/>
          <w:lang w:val="en-US"/>
        </w:rPr>
        <w:lastRenderedPageBreak/>
        <w:drawing>
          <wp:inline distT="0" distB="0" distL="0" distR="0" wp14:anchorId="2237D68F" wp14:editId="5D064F7C">
            <wp:extent cx="5876925" cy="4871085"/>
            <wp:effectExtent l="0" t="0" r="0" b="5715"/>
            <wp:docPr id="1856487749" name="Picture 1856487749" descr="Chart Q7: Which aspects of your placement did not work well? (Tick as many as app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487749" name="Picture 30" descr="Chart Q7: Which aspects of your placement did not work well? (Tick as many as apply)"/>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876925" cy="4871085"/>
                    </a:xfrm>
                    <a:prstGeom prst="rect">
                      <a:avLst/>
                    </a:prstGeom>
                    <a:noFill/>
                  </pic:spPr>
                </pic:pic>
              </a:graphicData>
            </a:graphic>
          </wp:inline>
        </w:drawing>
      </w:r>
    </w:p>
    <w:p w:rsidR="00084D9F" w:rsidP="004F0A67" w:rsidRDefault="00084D9F" w14:paraId="78F028CC" w14:textId="305A033C">
      <w:pPr>
        <w:rPr>
          <w:rFonts w:eastAsia="Calibri"/>
          <w:lang w:val="en-US"/>
        </w:rPr>
      </w:pPr>
      <w:r w:rsidRPr="008F16F2">
        <w:rPr>
          <w:noProof/>
        </w:rPr>
        <w:drawing>
          <wp:inline distT="0" distB="0" distL="0" distR="0" wp14:anchorId="083AE8A5" wp14:editId="28EF0FCF">
            <wp:extent cx="5873750" cy="3009265"/>
            <wp:effectExtent l="0" t="0" r="0" b="635"/>
            <wp:docPr id="1268243067" name="Picture 1268243067" descr="Answer choices for Chart Q7, aspects of the placement that did not work well. Allocation/choices of placement 24.76%. Pre-placement checks and on-boarding 28.57%. Induction in placement/organisation 28.57%. Suitable space 22.86%. Supervision 28.57%. Communication between university and placement 46.67%. Suitable referrals 18.10%. Clear and consistent feedback on learning 32.38%. Integration in team 37.14%. Learning opportunities 23.81%. Other 4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243067" name="Picture 31" descr="Answer choices for Chart Q7, aspects of the placement that did not work well. Allocation/choices of placement 24.76%. Pre-placement checks and on-boarding 28.57%. Induction in placement/organisation 28.57%. Suitable space 22.86%. Supervision 28.57%. Communication between university and placement 46.67%. Suitable referrals 18.10%. Clear and consistent feedback on learning 32.38%. Integration in team 37.14%. Learning opportunities 23.81%. Other 44.7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873750" cy="3009265"/>
                    </a:xfrm>
                    <a:prstGeom prst="rect">
                      <a:avLst/>
                    </a:prstGeom>
                    <a:noFill/>
                    <a:ln>
                      <a:noFill/>
                    </a:ln>
                  </pic:spPr>
                </pic:pic>
              </a:graphicData>
            </a:graphic>
          </wp:inline>
        </w:drawing>
      </w:r>
    </w:p>
    <w:p w:rsidRPr="00084D9F" w:rsidR="00084D9F" w:rsidP="004F0A67" w:rsidRDefault="00084D9F" w14:paraId="51733EFE" w14:textId="4D446AB8">
      <w:pPr>
        <w:rPr>
          <w:rFonts w:eastAsia="Calibri"/>
          <w:lang w:val="en-US"/>
        </w:rPr>
      </w:pPr>
      <w:r w:rsidRPr="00356CB6">
        <w:rPr>
          <w:noProof/>
        </w:rPr>
        <w:lastRenderedPageBreak/>
        <w:drawing>
          <wp:inline distT="0" distB="0" distL="0" distR="0" wp14:anchorId="54BEE384" wp14:editId="23183596">
            <wp:extent cx="5873750" cy="6173470"/>
            <wp:effectExtent l="0" t="0" r="0" b="0"/>
            <wp:docPr id="1727127090" name="Picture 1727127090" descr="Chart Q8: Reflecting on your experience, what information was or would have been helpful for your placement providers about having a trainee. Tick as many categories as apply. Answer choices included: clear information on your modality and how it helps service users; information on practice issues; mutual expectations between organisation and trainee; limitations to trainee role; expectations for supervision; expectations for referrals and clinical experience; clear contact protocol; and named contact withi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127090" name="Picture 33" descr="Chart Q8: Reflecting on your experience, what information was or would have been helpful for your placement providers about having a trainee. Tick as many categories as apply. Answer choices included: clear information on your modality and how it helps service users; information on practice issues; mutual expectations between organisation and trainee; limitations to trainee role; expectations for supervision; expectations for referrals and clinical experience; clear contact protocol; and named contact within university."/>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873750" cy="6173470"/>
                    </a:xfrm>
                    <a:prstGeom prst="rect">
                      <a:avLst/>
                    </a:prstGeom>
                    <a:noFill/>
                    <a:ln>
                      <a:noFill/>
                    </a:ln>
                  </pic:spPr>
                </pic:pic>
              </a:graphicData>
            </a:graphic>
          </wp:inline>
        </w:drawing>
      </w:r>
    </w:p>
    <w:sectPr w:rsidRPr="00084D9F" w:rsidR="00084D9F" w:rsidSect="009F3A1D">
      <w:headerReference w:type="default" r:id="rId37"/>
      <w:footerReference w:type="default" r:id="rId38"/>
      <w:headerReference w:type="first" r:id="rId39"/>
      <w:footerReference w:type="first" r:id="rId40"/>
      <w:pgSz w:w="11906" w:h="16838" w:orient="portrait"/>
      <w:pgMar w:top="2268"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3F75" w:rsidP="000C24AF" w:rsidRDefault="00803F75" w14:paraId="71DCCE11" w14:textId="77777777">
      <w:pPr>
        <w:spacing w:after="0"/>
      </w:pPr>
      <w:r>
        <w:separator/>
      </w:r>
    </w:p>
  </w:endnote>
  <w:endnote w:type="continuationSeparator" w:id="0">
    <w:p w:rsidR="00803F75" w:rsidP="000C24AF" w:rsidRDefault="00803F75" w14:paraId="5ABDB7D4" w14:textId="77777777">
      <w:pPr>
        <w:spacing w:after="0"/>
      </w:pPr>
      <w:r>
        <w:continuationSeparator/>
      </w:r>
    </w:p>
  </w:endnote>
  <w:endnote w:type="continuationNotice" w:id="1">
    <w:p w:rsidR="00803F75" w:rsidRDefault="00803F75" w14:paraId="74F774E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0C84" w:rsidP="00084D9F" w:rsidRDefault="009F3A1D" w14:paraId="281B2E2B" w14:textId="4EE989A5">
    <w:pPr>
      <w:pStyle w:val="Footer"/>
    </w:pPr>
    <w:r>
      <w:t>Copyright © 2023 NHS England</w:t>
    </w:r>
    <w:r>
      <w:rPr>
        <w:rFonts w:ascii="Times New Roman" w:hAnsi="Times New Roman"/>
      </w:rPr>
      <w:tab/>
    </w:r>
    <w:r w:rsidRPr="00F14E34">
      <w:fldChar w:fldCharType="begin"/>
    </w:r>
    <w:r w:rsidRPr="00F14E34">
      <w:instrText xml:space="preserve"> PAGE </w:instrText>
    </w:r>
    <w:r w:rsidRPr="00F14E34">
      <w:fldChar w:fldCharType="separate"/>
    </w:r>
    <w:r>
      <w:t>2</w:t>
    </w:r>
    <w:r w:rsidRPr="00F14E3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3A1D" w:rsidRDefault="000A15BE" w14:paraId="00485EFA" w14:textId="77777777">
    <w:pPr>
      <w:pStyle w:val="Footer"/>
    </w:pPr>
    <w:r>
      <w:t>Publication reference: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3F75" w:rsidP="000C24AF" w:rsidRDefault="00803F75" w14:paraId="258CB08D" w14:textId="77777777">
      <w:pPr>
        <w:spacing w:after="0"/>
      </w:pPr>
      <w:r>
        <w:separator/>
      </w:r>
    </w:p>
  </w:footnote>
  <w:footnote w:type="continuationSeparator" w:id="0">
    <w:p w:rsidR="00803F75" w:rsidP="000C24AF" w:rsidRDefault="00803F75" w14:paraId="25F97112" w14:textId="77777777">
      <w:pPr>
        <w:spacing w:after="0"/>
      </w:pPr>
      <w:r>
        <w:continuationSeparator/>
      </w:r>
    </w:p>
  </w:footnote>
  <w:footnote w:type="continuationNotice" w:id="1">
    <w:p w:rsidR="00803F75" w:rsidRDefault="00803F75" w14:paraId="04CD6710" w14:textId="77777777">
      <w:pPr>
        <w:spacing w:after="0" w:line="240" w:lineRule="auto"/>
      </w:pPr>
    </w:p>
  </w:footnote>
  <w:footnote w:id="2">
    <w:p w:rsidRPr="005619E7" w:rsidR="0020555E" w:rsidRDefault="0020555E" w14:paraId="33F1A7D6" w14:textId="639F94B8">
      <w:pPr>
        <w:pStyle w:val="FootnoteText"/>
        <w:rPr>
          <w:rFonts w:asciiTheme="minorHAnsi" w:hAnsiTheme="minorHAnsi" w:cstheme="minorHAnsi"/>
          <w:lang w:val="en-GB"/>
        </w:rPr>
      </w:pPr>
      <w:r w:rsidRPr="00ED634F">
        <w:rPr>
          <w:rStyle w:val="FootnoteReference"/>
          <w:rFonts w:asciiTheme="minorHAnsi" w:hAnsiTheme="minorHAnsi" w:cstheme="minorHAnsi"/>
          <w:color w:val="425563" w:themeColor="accent6"/>
        </w:rPr>
        <w:footnoteRef/>
      </w:r>
      <w:r w:rsidRPr="00ED634F">
        <w:rPr>
          <w:rFonts w:asciiTheme="minorHAnsi" w:hAnsiTheme="minorHAnsi" w:cstheme="minorHAnsi"/>
          <w:color w:val="425563" w:themeColor="accent6"/>
        </w:rPr>
        <w:t xml:space="preserve"> </w:t>
      </w:r>
      <w:r w:rsidRPr="00ED634F" w:rsidR="005619E7">
        <w:rPr>
          <w:rFonts w:asciiTheme="minorHAnsi" w:hAnsiTheme="minorHAnsi" w:cstheme="minorHAnsi"/>
          <w:color w:val="425563" w:themeColor="accent6"/>
        </w:rPr>
        <w:t xml:space="preserve">Verbatim quotes from respondents are written </w:t>
      </w:r>
      <w:r w:rsidR="00F371A2">
        <w:rPr>
          <w:rFonts w:asciiTheme="minorHAnsi" w:hAnsiTheme="minorHAnsi" w:cstheme="minorHAnsi"/>
          <w:color w:val="425563" w:themeColor="accent6"/>
        </w:rPr>
        <w:t>as</w:t>
      </w:r>
      <w:r w:rsidRPr="00ED634F" w:rsidR="005619E7">
        <w:rPr>
          <w:rFonts w:asciiTheme="minorHAnsi" w:hAnsiTheme="minorHAnsi" w:cstheme="minorHAnsi"/>
          <w:color w:val="425563" w:themeColor="accent6"/>
        </w:rPr>
        <w:t xml:space="preserve"> </w:t>
      </w:r>
      <w:r w:rsidRPr="00F371A2" w:rsidR="005619E7">
        <w:rPr>
          <w:rFonts w:asciiTheme="minorHAnsi" w:hAnsiTheme="minorHAnsi" w:cstheme="minorHAnsi"/>
          <w:color w:val="005EB8" w:themeColor="text2"/>
        </w:rPr>
        <w:t>“</w:t>
      </w:r>
      <w:r w:rsidRPr="00F371A2" w:rsidR="00F371A2">
        <w:rPr>
          <w:rFonts w:asciiTheme="minorHAnsi" w:hAnsiTheme="minorHAnsi" w:cstheme="minorHAnsi"/>
          <w:color w:val="005EB8" w:themeColor="text2"/>
        </w:rPr>
        <w:t>quote</w:t>
      </w:r>
      <w:r w:rsidRPr="00F371A2" w:rsidR="005619E7">
        <w:rPr>
          <w:rFonts w:asciiTheme="minorHAnsi" w:hAnsiTheme="minorHAnsi" w:cstheme="minorHAnsi"/>
          <w:color w:val="005EB8" w:themeColor="text2"/>
        </w:rPr>
        <w:t>”</w:t>
      </w:r>
    </w:p>
  </w:footnote>
  <w:footnote w:id="3">
    <w:p w:rsidRPr="00CE2C93" w:rsidR="00084D9F" w:rsidP="00160994" w:rsidRDefault="00160994" w14:paraId="5A35F1E9" w14:textId="67419068">
      <w:pPr>
        <w:rPr>
          <w:rFonts w:eastAsia="Calibri" w:asciiTheme="minorHAnsi" w:hAnsiTheme="minorHAnsi" w:cstheme="minorHAnsi"/>
        </w:rPr>
      </w:pPr>
      <w:r w:rsidRPr="00CE2C93">
        <w:rPr>
          <w:rFonts w:eastAsia="Calibri" w:asciiTheme="minorHAnsi" w:hAnsiTheme="minorHAnsi" w:cstheme="minorHAnsi"/>
          <w:vertAlign w:val="superscript"/>
        </w:rPr>
        <w:footnoteRef/>
      </w:r>
      <w:r w:rsidRPr="00CE2C93">
        <w:rPr>
          <w:rFonts w:eastAsia="Calibri" w:asciiTheme="minorHAnsi" w:hAnsiTheme="minorHAnsi" w:cstheme="minorHAnsi"/>
        </w:rPr>
        <w:t xml:space="preserve"> This will need to be updated regularly.</w:t>
      </w:r>
    </w:p>
  </w:footnote>
  <w:footnote w:id="4">
    <w:p w:rsidRPr="00CE2C93" w:rsidR="00CE2C93" w:rsidRDefault="00CE2C93" w14:paraId="57147058" w14:textId="23C74C39">
      <w:pPr>
        <w:pStyle w:val="FootnoteText"/>
        <w:rPr>
          <w:rFonts w:asciiTheme="minorHAnsi" w:hAnsiTheme="minorHAnsi" w:cstheme="minorHAnsi"/>
          <w:lang w:val="en-GB"/>
        </w:rPr>
      </w:pPr>
      <w:r w:rsidRPr="00CE2C93">
        <w:rPr>
          <w:rStyle w:val="FootnoteReference"/>
          <w:rFonts w:asciiTheme="minorHAnsi" w:hAnsiTheme="minorHAnsi" w:cstheme="minorHAnsi"/>
        </w:rPr>
        <w:footnoteRef/>
      </w:r>
      <w:r w:rsidRPr="00CE2C93">
        <w:rPr>
          <w:rFonts w:asciiTheme="minorHAnsi" w:hAnsiTheme="minorHAnsi" w:cstheme="minorHAnsi"/>
        </w:rPr>
        <w:t xml:space="preserve"> </w:t>
      </w:r>
      <w:r w:rsidRPr="00CE2C93">
        <w:rPr>
          <w:rFonts w:asciiTheme="minorHAnsi" w:hAnsiTheme="minorHAnsi" w:cstheme="minorHAnsi"/>
          <w:lang w:val="en-GB"/>
        </w:rPr>
        <w:t>Please note that each student has several placements.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2855F7" w:rsidP="00101883" w:rsidRDefault="009F3A1D" w14:paraId="4E2EE595" w14:textId="77777777">
    <w:pPr>
      <w:pStyle w:val="Header"/>
      <w:pBdr>
        <w:bottom w:val="none" w:color="auto" w:sz="0" w:space="0"/>
      </w:pBdr>
    </w:pPr>
    <w:r w:rsidRPr="00DD3B24">
      <w:rPr>
        <w:noProof/>
      </w:rPr>
      <w:drawing>
        <wp:anchor distT="0" distB="0" distL="114300" distR="114300" simplePos="0" relativeHeight="251658240" behindDoc="1" locked="1" layoutInCell="1" allowOverlap="0" wp14:anchorId="68A52705" wp14:editId="22D6E540">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029303250" name="Picture 10293032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rsidR="002855F7" w:rsidP="00101883" w:rsidRDefault="002855F7" w14:paraId="782A72D2" w14:textId="77777777">
    <w:pPr>
      <w:pStyle w:val="Header"/>
      <w:pBdr>
        <w:bottom w:val="none" w:color="auto" w:sz="0" w:space="0"/>
      </w:pBdr>
    </w:pPr>
  </w:p>
  <w:p w:rsidR="009F3A1D" w:rsidP="00101883" w:rsidRDefault="009F3A1D" w14:paraId="0F83DF7F" w14:textId="77777777">
    <w:pPr>
      <w:pStyle w:val="Header"/>
      <w:pBdr>
        <w:bottom w:val="none" w:color="auto" w:sz="0" w:space="0"/>
      </w:pBdr>
    </w:pPr>
  </w:p>
  <w:p w:rsidRPr="009F3A1D" w:rsidR="00F25CC7" w:rsidP="009F3A1D" w:rsidRDefault="00622B24" w14:paraId="5121D2B1" w14:textId="480FA1E8">
    <w:pPr>
      <w:pStyle w:val="Header"/>
      <w:rPr>
        <w:sz w:val="24"/>
      </w:rPr>
    </w:pPr>
    <w:sdt>
      <w:sdtPr>
        <w:alias w:val="Title"/>
        <w:tag w:val="title"/>
        <w:id w:val="-644359137"/>
        <w:dataBinding w:prefixMappings="xmlns:ns0='http://purl.org/dc/elements/1.1/' xmlns:ns1='http://schemas.openxmlformats.org/package/2006/metadata/core-properties' " w:xpath="/ns1:coreProperties[1]/ns0:title[1]" w:storeItemID="{6C3C8BC8-F283-45AE-878A-BAB7291924A1}"/>
        <w:text/>
      </w:sdtPr>
      <w:sdtEndPr/>
      <w:sdtContent>
        <w:r w:rsidR="00084D9F">
          <w:t>NHS Practice Placement Expansion Communication Strategy for Art, Drama and Music Therapists</w:t>
        </w:r>
      </w:sdtContent>
    </w:sdt>
  </w:p>
  <w:p w:rsidR="00100C84" w:rsidRDefault="00100C84" w14:paraId="7D6AD93E" w14:textId="77777777"/>
  <w:p w:rsidR="00100C84" w:rsidRDefault="00100C84" w14:paraId="0685BE2A"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9F3A1D" w:rsidR="001E6E91" w:rsidP="009F3A1D" w:rsidRDefault="001E6E91" w14:paraId="3B138EC4" w14:textId="17799F2D">
    <w:r w:rsidRPr="00A91923">
      <w:rPr>
        <w:rFonts w:asciiTheme="minorHAnsi" w:hAnsiTheme="minorHAnsi"/>
        <w:b/>
        <w:bCs/>
        <w:noProof/>
        <w:lang w:eastAsia="en-GB"/>
      </w:rPr>
      <w:drawing>
        <wp:anchor distT="0" distB="0" distL="114300" distR="114300" simplePos="0" relativeHeight="251658241" behindDoc="1" locked="0" layoutInCell="1" allowOverlap="1" wp14:anchorId="29259A73" wp14:editId="22A2EB38">
          <wp:simplePos x="0" y="0"/>
          <wp:positionH relativeFrom="page">
            <wp:align>right</wp:align>
          </wp:positionH>
          <wp:positionV relativeFrom="page">
            <wp:align>top</wp:align>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r w:rsidRPr="00A91923">
      <w:t xml:space="preserve"> </w:t>
    </w:r>
    <w:sdt>
      <w:sdtPr>
        <w:alias w:val="Protective Marking"/>
        <w:tag w:val="Protective Marking"/>
        <w:id w:val="809831220"/>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r w:rsidRPr="00A91923" w:rsidR="006C53B6">
          <w:t>Classification: Official</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234"/>
    <w:multiLevelType w:val="hybridMultilevel"/>
    <w:tmpl w:val="C7708BA4"/>
    <w:lvl w:ilvl="0" w:tplc="8738121C">
      <w:start w:val="1"/>
      <w:numFmt w:val="bullet"/>
      <w:pStyle w:val="Bulletlis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3CB1672"/>
    <w:multiLevelType w:val="hybridMultilevel"/>
    <w:tmpl w:val="E256961A"/>
    <w:lvl w:ilvl="0" w:tplc="610EBECA">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49795252">
    <w:abstractNumId w:val="0"/>
  </w:num>
  <w:num w:numId="2" w16cid:durableId="1394693074">
    <w:abstractNumId w:val="1"/>
  </w:num>
  <w:num w:numId="3" w16cid:durableId="95401921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D9F"/>
    <w:rsid w:val="00000197"/>
    <w:rsid w:val="000005C7"/>
    <w:rsid w:val="00001A25"/>
    <w:rsid w:val="0000416F"/>
    <w:rsid w:val="000108B8"/>
    <w:rsid w:val="0001164C"/>
    <w:rsid w:val="00012C52"/>
    <w:rsid w:val="00012EB6"/>
    <w:rsid w:val="0003185C"/>
    <w:rsid w:val="00031FD0"/>
    <w:rsid w:val="00055536"/>
    <w:rsid w:val="00055630"/>
    <w:rsid w:val="00061452"/>
    <w:rsid w:val="00071142"/>
    <w:rsid w:val="000733A2"/>
    <w:rsid w:val="00073E7E"/>
    <w:rsid w:val="0008313C"/>
    <w:rsid w:val="00084D9F"/>
    <w:rsid w:val="000863E2"/>
    <w:rsid w:val="00095621"/>
    <w:rsid w:val="000A15BE"/>
    <w:rsid w:val="000A266D"/>
    <w:rsid w:val="000A64E4"/>
    <w:rsid w:val="000B02B1"/>
    <w:rsid w:val="000B2001"/>
    <w:rsid w:val="000C1D10"/>
    <w:rsid w:val="000C2447"/>
    <w:rsid w:val="000C24AF"/>
    <w:rsid w:val="000D39C3"/>
    <w:rsid w:val="000E2EBE"/>
    <w:rsid w:val="000F2BE5"/>
    <w:rsid w:val="00100C84"/>
    <w:rsid w:val="00101883"/>
    <w:rsid w:val="0010192E"/>
    <w:rsid w:val="00103F4D"/>
    <w:rsid w:val="0010592F"/>
    <w:rsid w:val="00113EEC"/>
    <w:rsid w:val="00121A3A"/>
    <w:rsid w:val="0012713D"/>
    <w:rsid w:val="00127C11"/>
    <w:rsid w:val="0015042F"/>
    <w:rsid w:val="001514A0"/>
    <w:rsid w:val="00160994"/>
    <w:rsid w:val="001716E5"/>
    <w:rsid w:val="00174F63"/>
    <w:rsid w:val="0017789C"/>
    <w:rsid w:val="001827FA"/>
    <w:rsid w:val="001962C8"/>
    <w:rsid w:val="001A6E9A"/>
    <w:rsid w:val="001B3C96"/>
    <w:rsid w:val="001C3565"/>
    <w:rsid w:val="001C6937"/>
    <w:rsid w:val="001C758B"/>
    <w:rsid w:val="001D243C"/>
    <w:rsid w:val="001D5EA1"/>
    <w:rsid w:val="001E004E"/>
    <w:rsid w:val="001E27F8"/>
    <w:rsid w:val="001E4A70"/>
    <w:rsid w:val="001E6E91"/>
    <w:rsid w:val="001F3126"/>
    <w:rsid w:val="0020196A"/>
    <w:rsid w:val="0020555E"/>
    <w:rsid w:val="0022134A"/>
    <w:rsid w:val="00240B6E"/>
    <w:rsid w:val="002430F9"/>
    <w:rsid w:val="00246075"/>
    <w:rsid w:val="00251B94"/>
    <w:rsid w:val="002664B0"/>
    <w:rsid w:val="00270DAD"/>
    <w:rsid w:val="00284CE7"/>
    <w:rsid w:val="002855F7"/>
    <w:rsid w:val="00293CEF"/>
    <w:rsid w:val="00294488"/>
    <w:rsid w:val="002A3F48"/>
    <w:rsid w:val="002A45CD"/>
    <w:rsid w:val="002A5E69"/>
    <w:rsid w:val="002B1B0B"/>
    <w:rsid w:val="002B3BFD"/>
    <w:rsid w:val="002C0816"/>
    <w:rsid w:val="002C49AA"/>
    <w:rsid w:val="002C573D"/>
    <w:rsid w:val="002E3E70"/>
    <w:rsid w:val="002F7B8F"/>
    <w:rsid w:val="00327E18"/>
    <w:rsid w:val="0033715E"/>
    <w:rsid w:val="003417AE"/>
    <w:rsid w:val="00343193"/>
    <w:rsid w:val="003432E7"/>
    <w:rsid w:val="0034439B"/>
    <w:rsid w:val="0034560E"/>
    <w:rsid w:val="003507E0"/>
    <w:rsid w:val="0035199E"/>
    <w:rsid w:val="0035386A"/>
    <w:rsid w:val="0035464A"/>
    <w:rsid w:val="00371A6A"/>
    <w:rsid w:val="00372E56"/>
    <w:rsid w:val="0037492D"/>
    <w:rsid w:val="003A4B22"/>
    <w:rsid w:val="003A5F0C"/>
    <w:rsid w:val="003B2686"/>
    <w:rsid w:val="003B6BB4"/>
    <w:rsid w:val="003B7F62"/>
    <w:rsid w:val="003D3A42"/>
    <w:rsid w:val="003F3578"/>
    <w:rsid w:val="003F7B0C"/>
    <w:rsid w:val="00411D1D"/>
    <w:rsid w:val="0041399C"/>
    <w:rsid w:val="00420E7F"/>
    <w:rsid w:val="00422F87"/>
    <w:rsid w:val="00423FAF"/>
    <w:rsid w:val="00427636"/>
    <w:rsid w:val="00430131"/>
    <w:rsid w:val="00442B29"/>
    <w:rsid w:val="00443088"/>
    <w:rsid w:val="00452D19"/>
    <w:rsid w:val="00454104"/>
    <w:rsid w:val="00455A3F"/>
    <w:rsid w:val="004606C1"/>
    <w:rsid w:val="00472D33"/>
    <w:rsid w:val="00485726"/>
    <w:rsid w:val="00491977"/>
    <w:rsid w:val="00497DE0"/>
    <w:rsid w:val="004A78D2"/>
    <w:rsid w:val="004B0BFE"/>
    <w:rsid w:val="004C3DA8"/>
    <w:rsid w:val="004D763F"/>
    <w:rsid w:val="004F0A67"/>
    <w:rsid w:val="004F1337"/>
    <w:rsid w:val="004F28CE"/>
    <w:rsid w:val="004F49FF"/>
    <w:rsid w:val="004F600B"/>
    <w:rsid w:val="004F6303"/>
    <w:rsid w:val="005014AF"/>
    <w:rsid w:val="00505E5F"/>
    <w:rsid w:val="0052756A"/>
    <w:rsid w:val="00534180"/>
    <w:rsid w:val="00544C0C"/>
    <w:rsid w:val="00547DBB"/>
    <w:rsid w:val="005619E7"/>
    <w:rsid w:val="005634F0"/>
    <w:rsid w:val="00577A42"/>
    <w:rsid w:val="0058121B"/>
    <w:rsid w:val="00584D6A"/>
    <w:rsid w:val="00590D21"/>
    <w:rsid w:val="005A05A4"/>
    <w:rsid w:val="005A3B89"/>
    <w:rsid w:val="005C068C"/>
    <w:rsid w:val="005C2644"/>
    <w:rsid w:val="005D4E5A"/>
    <w:rsid w:val="005D61B4"/>
    <w:rsid w:val="005D654A"/>
    <w:rsid w:val="005E044E"/>
    <w:rsid w:val="005F0359"/>
    <w:rsid w:val="005F051E"/>
    <w:rsid w:val="00601DBA"/>
    <w:rsid w:val="00613251"/>
    <w:rsid w:val="00614F79"/>
    <w:rsid w:val="00616632"/>
    <w:rsid w:val="00622B24"/>
    <w:rsid w:val="006239D6"/>
    <w:rsid w:val="00632825"/>
    <w:rsid w:val="00633007"/>
    <w:rsid w:val="0063370D"/>
    <w:rsid w:val="0063502E"/>
    <w:rsid w:val="00640E9E"/>
    <w:rsid w:val="006530A2"/>
    <w:rsid w:val="00654EE0"/>
    <w:rsid w:val="006642EF"/>
    <w:rsid w:val="00671B7A"/>
    <w:rsid w:val="00675772"/>
    <w:rsid w:val="00675E35"/>
    <w:rsid w:val="00684633"/>
    <w:rsid w:val="00692041"/>
    <w:rsid w:val="00694FC4"/>
    <w:rsid w:val="006A6EB3"/>
    <w:rsid w:val="006C53B6"/>
    <w:rsid w:val="006D02E8"/>
    <w:rsid w:val="006F0485"/>
    <w:rsid w:val="006F37F0"/>
    <w:rsid w:val="006F4F65"/>
    <w:rsid w:val="00702B4D"/>
    <w:rsid w:val="0070733B"/>
    <w:rsid w:val="00710E40"/>
    <w:rsid w:val="0071497F"/>
    <w:rsid w:val="00723A85"/>
    <w:rsid w:val="0073429A"/>
    <w:rsid w:val="00753953"/>
    <w:rsid w:val="00761E45"/>
    <w:rsid w:val="00762B50"/>
    <w:rsid w:val="00763FA3"/>
    <w:rsid w:val="00772D47"/>
    <w:rsid w:val="00795588"/>
    <w:rsid w:val="00796E96"/>
    <w:rsid w:val="007A1D0E"/>
    <w:rsid w:val="007A583D"/>
    <w:rsid w:val="007E4138"/>
    <w:rsid w:val="007E6D54"/>
    <w:rsid w:val="007F493E"/>
    <w:rsid w:val="007F5954"/>
    <w:rsid w:val="00801629"/>
    <w:rsid w:val="00803F75"/>
    <w:rsid w:val="008062A8"/>
    <w:rsid w:val="00811876"/>
    <w:rsid w:val="0081544B"/>
    <w:rsid w:val="008206B2"/>
    <w:rsid w:val="00831EBE"/>
    <w:rsid w:val="00845E8F"/>
    <w:rsid w:val="00853A57"/>
    <w:rsid w:val="00855D19"/>
    <w:rsid w:val="00856061"/>
    <w:rsid w:val="008625E8"/>
    <w:rsid w:val="00864885"/>
    <w:rsid w:val="00873A88"/>
    <w:rsid w:val="008744B1"/>
    <w:rsid w:val="00874EA5"/>
    <w:rsid w:val="00880D4A"/>
    <w:rsid w:val="0089290F"/>
    <w:rsid w:val="00894FF4"/>
    <w:rsid w:val="00897829"/>
    <w:rsid w:val="008A4DC9"/>
    <w:rsid w:val="008C7569"/>
    <w:rsid w:val="008D2816"/>
    <w:rsid w:val="008D5572"/>
    <w:rsid w:val="008D5953"/>
    <w:rsid w:val="008E0666"/>
    <w:rsid w:val="008E2296"/>
    <w:rsid w:val="008E2A5C"/>
    <w:rsid w:val="00905552"/>
    <w:rsid w:val="00917854"/>
    <w:rsid w:val="00922AD1"/>
    <w:rsid w:val="0092519E"/>
    <w:rsid w:val="0094128E"/>
    <w:rsid w:val="00946835"/>
    <w:rsid w:val="00952066"/>
    <w:rsid w:val="0095521F"/>
    <w:rsid w:val="00961927"/>
    <w:rsid w:val="009622FC"/>
    <w:rsid w:val="00963DB4"/>
    <w:rsid w:val="00966370"/>
    <w:rsid w:val="00970C89"/>
    <w:rsid w:val="00987163"/>
    <w:rsid w:val="00990E1C"/>
    <w:rsid w:val="00997563"/>
    <w:rsid w:val="009A0001"/>
    <w:rsid w:val="009A6CE7"/>
    <w:rsid w:val="009B0321"/>
    <w:rsid w:val="009B0AE0"/>
    <w:rsid w:val="009B318B"/>
    <w:rsid w:val="009B47EA"/>
    <w:rsid w:val="009B604D"/>
    <w:rsid w:val="009C27F0"/>
    <w:rsid w:val="009C4D43"/>
    <w:rsid w:val="009D24D4"/>
    <w:rsid w:val="009D518D"/>
    <w:rsid w:val="009E5B09"/>
    <w:rsid w:val="009E5B84"/>
    <w:rsid w:val="009F09FD"/>
    <w:rsid w:val="009F12B7"/>
    <w:rsid w:val="009F1650"/>
    <w:rsid w:val="009F3A1D"/>
    <w:rsid w:val="009F46A6"/>
    <w:rsid w:val="009F4912"/>
    <w:rsid w:val="009F7412"/>
    <w:rsid w:val="00A02EEF"/>
    <w:rsid w:val="00A03469"/>
    <w:rsid w:val="00A124B9"/>
    <w:rsid w:val="00A16A72"/>
    <w:rsid w:val="00A24407"/>
    <w:rsid w:val="00A268E2"/>
    <w:rsid w:val="00A45D50"/>
    <w:rsid w:val="00A465CE"/>
    <w:rsid w:val="00A60380"/>
    <w:rsid w:val="00A646D7"/>
    <w:rsid w:val="00A66950"/>
    <w:rsid w:val="00A75B7E"/>
    <w:rsid w:val="00A812B3"/>
    <w:rsid w:val="00A90B06"/>
    <w:rsid w:val="00A91923"/>
    <w:rsid w:val="00A929CA"/>
    <w:rsid w:val="00AB3248"/>
    <w:rsid w:val="00AB731C"/>
    <w:rsid w:val="00AC103C"/>
    <w:rsid w:val="00AC36E3"/>
    <w:rsid w:val="00AC7958"/>
    <w:rsid w:val="00AD0E01"/>
    <w:rsid w:val="00AD2F84"/>
    <w:rsid w:val="00AD4FC1"/>
    <w:rsid w:val="00AE050B"/>
    <w:rsid w:val="00AE10C3"/>
    <w:rsid w:val="00AE45DB"/>
    <w:rsid w:val="00AE52DA"/>
    <w:rsid w:val="00AE554A"/>
    <w:rsid w:val="00AE62B9"/>
    <w:rsid w:val="00AE6B55"/>
    <w:rsid w:val="00AF24CA"/>
    <w:rsid w:val="00AF7217"/>
    <w:rsid w:val="00B051B5"/>
    <w:rsid w:val="00B40C2A"/>
    <w:rsid w:val="00B41C74"/>
    <w:rsid w:val="00B44DD5"/>
    <w:rsid w:val="00B513A6"/>
    <w:rsid w:val="00B57496"/>
    <w:rsid w:val="00B738AB"/>
    <w:rsid w:val="00B77C41"/>
    <w:rsid w:val="00B81669"/>
    <w:rsid w:val="00B8410A"/>
    <w:rsid w:val="00B907B5"/>
    <w:rsid w:val="00B9329A"/>
    <w:rsid w:val="00B94C65"/>
    <w:rsid w:val="00BA6DA0"/>
    <w:rsid w:val="00BC5961"/>
    <w:rsid w:val="00BC78C6"/>
    <w:rsid w:val="00BD378D"/>
    <w:rsid w:val="00BE0046"/>
    <w:rsid w:val="00BE0A5A"/>
    <w:rsid w:val="00BE1A26"/>
    <w:rsid w:val="00BE6447"/>
    <w:rsid w:val="00BE6A11"/>
    <w:rsid w:val="00BF66D1"/>
    <w:rsid w:val="00C01D97"/>
    <w:rsid w:val="00C01E54"/>
    <w:rsid w:val="00C021AB"/>
    <w:rsid w:val="00C07F6B"/>
    <w:rsid w:val="00C16C71"/>
    <w:rsid w:val="00C20BD8"/>
    <w:rsid w:val="00C24BC2"/>
    <w:rsid w:val="00C2506B"/>
    <w:rsid w:val="00C37063"/>
    <w:rsid w:val="00C40AAB"/>
    <w:rsid w:val="00C4207B"/>
    <w:rsid w:val="00C52947"/>
    <w:rsid w:val="00C6658A"/>
    <w:rsid w:val="00C67367"/>
    <w:rsid w:val="00C840FA"/>
    <w:rsid w:val="00C846FE"/>
    <w:rsid w:val="00C92413"/>
    <w:rsid w:val="00CA0FAC"/>
    <w:rsid w:val="00CA6529"/>
    <w:rsid w:val="00CA667A"/>
    <w:rsid w:val="00CA6AFA"/>
    <w:rsid w:val="00CC1F91"/>
    <w:rsid w:val="00CC7B1C"/>
    <w:rsid w:val="00CE086C"/>
    <w:rsid w:val="00CE1D2E"/>
    <w:rsid w:val="00CE2C93"/>
    <w:rsid w:val="00CE4DC6"/>
    <w:rsid w:val="00CF3487"/>
    <w:rsid w:val="00CF7DA5"/>
    <w:rsid w:val="00D03907"/>
    <w:rsid w:val="00D2315A"/>
    <w:rsid w:val="00D356F8"/>
    <w:rsid w:val="00D4604D"/>
    <w:rsid w:val="00D47B61"/>
    <w:rsid w:val="00D50FF0"/>
    <w:rsid w:val="00D52BC2"/>
    <w:rsid w:val="00D5567A"/>
    <w:rsid w:val="00D56A00"/>
    <w:rsid w:val="00D66537"/>
    <w:rsid w:val="00D74499"/>
    <w:rsid w:val="00D92A3E"/>
    <w:rsid w:val="00D92BBC"/>
    <w:rsid w:val="00D93D0D"/>
    <w:rsid w:val="00DA1D0A"/>
    <w:rsid w:val="00DA589B"/>
    <w:rsid w:val="00DC3007"/>
    <w:rsid w:val="00DC38A8"/>
    <w:rsid w:val="00DC7A9D"/>
    <w:rsid w:val="00DD1729"/>
    <w:rsid w:val="00DD3B24"/>
    <w:rsid w:val="00DD77F0"/>
    <w:rsid w:val="00DD7C30"/>
    <w:rsid w:val="00DE3AB8"/>
    <w:rsid w:val="00DE6A21"/>
    <w:rsid w:val="00DF4DBC"/>
    <w:rsid w:val="00E10096"/>
    <w:rsid w:val="00E11E22"/>
    <w:rsid w:val="00E209EE"/>
    <w:rsid w:val="00E24FA5"/>
    <w:rsid w:val="00E31861"/>
    <w:rsid w:val="00E3427F"/>
    <w:rsid w:val="00E34A88"/>
    <w:rsid w:val="00E45C31"/>
    <w:rsid w:val="00E47E07"/>
    <w:rsid w:val="00E5122E"/>
    <w:rsid w:val="00E5704B"/>
    <w:rsid w:val="00E764FF"/>
    <w:rsid w:val="00E8331E"/>
    <w:rsid w:val="00E85295"/>
    <w:rsid w:val="00E8552A"/>
    <w:rsid w:val="00EA747D"/>
    <w:rsid w:val="00EB1195"/>
    <w:rsid w:val="00EB1C94"/>
    <w:rsid w:val="00EB4C88"/>
    <w:rsid w:val="00EB6372"/>
    <w:rsid w:val="00EC1762"/>
    <w:rsid w:val="00EC37E3"/>
    <w:rsid w:val="00EC5299"/>
    <w:rsid w:val="00ED3649"/>
    <w:rsid w:val="00ED634F"/>
    <w:rsid w:val="00EE0481"/>
    <w:rsid w:val="00F06F3B"/>
    <w:rsid w:val="00F13D85"/>
    <w:rsid w:val="00F17163"/>
    <w:rsid w:val="00F24DDB"/>
    <w:rsid w:val="00F25CC7"/>
    <w:rsid w:val="00F371A2"/>
    <w:rsid w:val="00F42EB9"/>
    <w:rsid w:val="00F523E6"/>
    <w:rsid w:val="00F5718C"/>
    <w:rsid w:val="00F609E1"/>
    <w:rsid w:val="00F61204"/>
    <w:rsid w:val="00F6206B"/>
    <w:rsid w:val="00F645E2"/>
    <w:rsid w:val="00F8486E"/>
    <w:rsid w:val="00F8709D"/>
    <w:rsid w:val="00F94E17"/>
    <w:rsid w:val="00F96CF0"/>
    <w:rsid w:val="00FA30C8"/>
    <w:rsid w:val="00FA4212"/>
    <w:rsid w:val="00FB4899"/>
    <w:rsid w:val="00FB49EF"/>
    <w:rsid w:val="00FB4EB0"/>
    <w:rsid w:val="00FE1BDA"/>
    <w:rsid w:val="00FE211E"/>
    <w:rsid w:val="00FE5150"/>
    <w:rsid w:val="00FE59C4"/>
    <w:rsid w:val="00FF5782"/>
    <w:rsid w:val="1AD1B200"/>
    <w:rsid w:val="433B98A1"/>
    <w:rsid w:val="69900452"/>
    <w:rsid w:val="74D75BF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79F64"/>
  <w15:docId w15:val="{FF03EA5E-5705-4FFB-8A83-4D887C1D6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3" w:semiHidden="1" w:unhideWhenUsed="1" w:qFormat="1"/>
    <w:lsdException w:name="heading 4" w:uiPriority="4" w:semiHidden="1" w:unhideWhenUsed="1" w:qFormat="1"/>
    <w:lsdException w:name="heading 5" w:uiPriority="5" w:semiHidden="1" w:qFormat="1"/>
    <w:lsdException w:name="heading 6" w:uiPriority="9" w:semiHidden="1" w:qFormat="1"/>
    <w:lsdException w:name="heading 7" w:uiPriority="0" w:semiHidden="1" w:qFormat="1"/>
    <w:lsdException w:name="heading 8" w:uiPriority="0" w:semiHidden="1" w:qFormat="1"/>
    <w:lsdException w:name="heading 9" w:uiPriority="0"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0"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5"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copy"/>
    <w:qFormat/>
    <w:rsid w:val="00905552"/>
    <w:pPr>
      <w:spacing w:after="240" w:line="264" w:lineRule="auto"/>
      <w:textboxTightWrap w:val="lastLineOnly"/>
    </w:pPr>
    <w:rPr>
      <w:rFonts w:ascii="Arial" w:hAnsi="Arial"/>
      <w:color w:val="425563" w:themeColor="accent6"/>
      <w:sz w:val="24"/>
      <w:szCs w:val="24"/>
    </w:rPr>
  </w:style>
  <w:style w:type="paragraph" w:styleId="Heading1">
    <w:name w:val="heading 1"/>
    <w:next w:val="Normal"/>
    <w:link w:val="Heading1Char"/>
    <w:autoRedefine/>
    <w:uiPriority w:val="9"/>
    <w:qFormat/>
    <w:rsid w:val="006C53B6"/>
    <w:pPr>
      <w:keepNext/>
      <w:outlineLvl w:val="0"/>
    </w:pPr>
    <w:rPr>
      <w:rFonts w:ascii="Arial" w:hAnsi="Arial" w:cs="Arial"/>
      <w:b/>
      <w:bCs/>
      <w:color w:val="231F20" w:themeColor="background1"/>
      <w:kern w:val="28"/>
      <w:sz w:val="80"/>
      <w:szCs w:val="32"/>
      <w14:ligatures w14:val="standardContextual"/>
    </w:rPr>
  </w:style>
  <w:style w:type="paragraph" w:styleId="Heading2">
    <w:name w:val="heading 2"/>
    <w:next w:val="Normal"/>
    <w:link w:val="Heading2Char"/>
    <w:autoRedefine/>
    <w:uiPriority w:val="9"/>
    <w:qFormat/>
    <w:rsid w:val="0094128E"/>
    <w:pPr>
      <w:spacing w:before="400" w:after="180" w:line="264" w:lineRule="auto"/>
      <w:outlineLvl w:val="1"/>
    </w:pPr>
    <w:rPr>
      <w:rFonts w:ascii="Arial Bold" w:hAnsi="Arial Bold" w:cs="Arial"/>
      <w:b/>
      <w:color w:val="231F20" w:themeColor="background1"/>
      <w:kern w:val="28"/>
      <w:sz w:val="32"/>
      <w:szCs w:val="24"/>
      <w14:ligatures w14:val="standardContextual"/>
    </w:rPr>
  </w:style>
  <w:style w:type="paragraph" w:styleId="Heading3">
    <w:name w:val="heading 3"/>
    <w:next w:val="Normal"/>
    <w:link w:val="Heading3Char"/>
    <w:autoRedefine/>
    <w:uiPriority w:val="3"/>
    <w:qFormat/>
    <w:rsid w:val="00C4207B"/>
    <w:pPr>
      <w:spacing w:before="240" w:after="288" w:afterLines="120" w:line="264" w:lineRule="auto"/>
      <w:outlineLvl w:val="2"/>
    </w:pPr>
    <w:rPr>
      <w:rFonts w:ascii="Arial Bold" w:hAnsi="Arial Bold" w:cs="Arial"/>
      <w:b/>
      <w:color w:val="005EB8" w:themeColor="text2"/>
      <w:kern w:val="28"/>
      <w:sz w:val="28"/>
      <w:szCs w:val="24"/>
      <w:lang w:val="en-US"/>
      <w14:ligatures w14:val="standardContextual"/>
    </w:rPr>
  </w:style>
  <w:style w:type="paragraph" w:styleId="Heading4">
    <w:name w:val="heading 4"/>
    <w:next w:val="Normal"/>
    <w:link w:val="Heading4Char"/>
    <w:autoRedefine/>
    <w:uiPriority w:val="4"/>
    <w:qFormat/>
    <w:rsid w:val="00CE1D2E"/>
    <w:pPr>
      <w:spacing w:before="120" w:after="160" w:line="264" w:lineRule="auto"/>
      <w:outlineLvl w:val="3"/>
    </w:pPr>
    <w:rPr>
      <w:rFonts w:ascii="Arial Bold" w:hAnsi="Arial Bold" w:eastAsia="MS Mincho"/>
      <w:b/>
      <w:color w:val="231F20" w:themeColor="background1"/>
      <w:kern w:val="28"/>
      <w:sz w:val="26"/>
      <w14:ligatures w14:val="standardContextual"/>
    </w:rPr>
  </w:style>
  <w:style w:type="paragraph" w:styleId="Heading5">
    <w:name w:val="heading 5"/>
    <w:next w:val="Normal"/>
    <w:link w:val="Heading5Char"/>
    <w:autoRedefine/>
    <w:uiPriority w:val="5"/>
    <w:qFormat/>
    <w:rsid w:val="005A05A4"/>
    <w:pPr>
      <w:keepNext/>
      <w:keepLines/>
      <w:spacing w:before="120" w:after="120" w:line="264" w:lineRule="auto"/>
      <w:outlineLvl w:val="4"/>
    </w:pPr>
    <w:rPr>
      <w:rFonts w:ascii="Arial Bold" w:hAnsi="Arial Bold" w:cs="Arial (Headings CS)" w:eastAsiaTheme="majorEastAsia"/>
      <w:b/>
      <w:color w:val="425563" w:themeColor="accent6"/>
      <w:kern w:val="28"/>
      <w:sz w:val="24"/>
      <w:szCs w:val="24"/>
      <w14:ligatures w14:val="standardContextual"/>
    </w:rPr>
  </w:style>
  <w:style w:type="paragraph" w:styleId="Heading6">
    <w:name w:val="heading 6"/>
    <w:next w:val="Normal"/>
    <w:link w:val="Heading6Char"/>
    <w:autoRedefine/>
    <w:uiPriority w:val="9"/>
    <w:semiHidden/>
    <w:qFormat/>
    <w:rsid w:val="0070733B"/>
    <w:pPr>
      <w:keepNext/>
      <w:keepLines/>
      <w:spacing w:before="120" w:after="120" w:line="264" w:lineRule="auto"/>
      <w:outlineLvl w:val="5"/>
    </w:pPr>
    <w:rPr>
      <w:rFonts w:ascii="Arial Bold" w:hAnsi="Arial Bold" w:cs="Arial (Headings CS)" w:eastAsiaTheme="majorEastAsia"/>
      <w:b/>
      <w:color w:val="003087" w:themeColor="accent1"/>
      <w:kern w:val="28"/>
      <w:sz w:val="24"/>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2"/>
    <w:rsid w:val="0094128E"/>
    <w:rPr>
      <w:rFonts w:ascii="Arial Bold" w:hAnsi="Arial Bold" w:cs="Arial"/>
      <w:b/>
      <w:color w:val="231F20" w:themeColor="background1"/>
      <w:kern w:val="28"/>
      <w:sz w:val="32"/>
      <w:szCs w:val="24"/>
      <w14:ligatures w14:val="standardContextual"/>
    </w:rPr>
  </w:style>
  <w:style w:type="character" w:styleId="Heading1Char" w:customStyle="1">
    <w:name w:val="Heading 1 Char"/>
    <w:basedOn w:val="DefaultParagraphFont"/>
    <w:link w:val="Heading1"/>
    <w:uiPriority w:val="9"/>
    <w:rsid w:val="006C53B6"/>
    <w:rPr>
      <w:rFonts w:ascii="Arial" w:hAnsi="Arial" w:cs="Arial"/>
      <w:b/>
      <w:bCs/>
      <w:color w:val="231F20" w:themeColor="background1"/>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styleId="Heading3Char" w:customStyle="1">
    <w:name w:val="Heading 3 Char"/>
    <w:basedOn w:val="DefaultParagraphFont"/>
    <w:link w:val="Heading3"/>
    <w:uiPriority w:val="3"/>
    <w:rsid w:val="00C4207B"/>
    <w:rPr>
      <w:rFonts w:ascii="Arial Bold" w:hAnsi="Arial Bold" w:cs="Arial"/>
      <w:b/>
      <w:color w:val="005EB8" w:themeColor="text2"/>
      <w:kern w:val="28"/>
      <w:sz w:val="28"/>
      <w:szCs w:val="24"/>
      <w:lang w:val="en-US"/>
      <w14:ligatures w14:val="standardContextual"/>
    </w:rPr>
  </w:style>
  <w:style w:type="paragraph" w:styleId="Bulletlist" w:customStyle="1">
    <w:name w:val="Bullet list"/>
    <w:basedOn w:val="ListParagraph"/>
    <w:link w:val="BulletlistChar"/>
    <w:autoRedefine/>
    <w:uiPriority w:val="5"/>
    <w:qFormat/>
    <w:rsid w:val="00640E9E"/>
    <w:pPr>
      <w:numPr>
        <w:numId w:val="1"/>
      </w:numPr>
      <w:autoSpaceDE w:val="0"/>
      <w:autoSpaceDN w:val="0"/>
      <w:adjustRightInd w:val="0"/>
      <w:spacing w:line="336" w:lineRule="auto"/>
      <w:ind w:left="340" w:hanging="340"/>
      <w:contextualSpacing/>
      <w:textboxTightWrap w:val="none"/>
    </w:pPr>
    <w:rPr>
      <w:rFonts w:cs="FrutigerLTStd-Light"/>
      <w:szCs w:val="22"/>
    </w:rPr>
  </w:style>
  <w:style w:type="character" w:styleId="BulletlistChar" w:customStyle="1">
    <w:name w:val="Bullet list Char"/>
    <w:basedOn w:val="DefaultParagraphFont"/>
    <w:link w:val="Bulletlist"/>
    <w:uiPriority w:val="5"/>
    <w:rsid w:val="00640E9E"/>
    <w:rPr>
      <w:rFonts w:ascii="Arial" w:hAnsi="Arial" w:cs="FrutigerLTStd-Light"/>
      <w:color w:val="425563" w:themeColor="accent6"/>
      <w:sz w:val="24"/>
      <w:szCs w:val="22"/>
    </w:rPr>
  </w:style>
  <w:style w:type="paragraph" w:styleId="Footnote-hanging" w:customStyle="1">
    <w:name w:val="Footnote - hanging"/>
    <w:basedOn w:val="Bulletlist"/>
    <w:link w:val="Footnote-hangingChar"/>
    <w:uiPriority w:val="12"/>
    <w:qFormat/>
    <w:rsid w:val="000005C7"/>
    <w:pPr>
      <w:numPr>
        <w:numId w:val="0"/>
      </w:numPr>
      <w:tabs>
        <w:tab w:val="left" w:pos="284"/>
      </w:tabs>
      <w:spacing w:after="280"/>
      <w:ind w:left="284" w:hanging="284"/>
    </w:pPr>
    <w:rPr>
      <w:sz w:val="18"/>
      <w:szCs w:val="18"/>
    </w:rPr>
  </w:style>
  <w:style w:type="character" w:styleId="Footnote-hangingChar" w:customStyle="1">
    <w:name w:val="Footnote - hanging Char"/>
    <w:basedOn w:val="BulletlistChar"/>
    <w:link w:val="Footnote-hanging"/>
    <w:uiPriority w:val="12"/>
    <w:rsid w:val="00240B6E"/>
    <w:rPr>
      <w:rFonts w:ascii="Arial" w:hAnsi="Arial" w:cs="FrutigerLTStd-Light"/>
      <w:color w:val="425563" w:themeColor="accent6"/>
      <w:sz w:val="18"/>
      <w:szCs w:val="18"/>
    </w:rPr>
  </w:style>
  <w:style w:type="character" w:styleId="Heading4Char" w:customStyle="1">
    <w:name w:val="Heading 4 Char"/>
    <w:basedOn w:val="DefaultParagraphFont"/>
    <w:link w:val="Heading4"/>
    <w:uiPriority w:val="4"/>
    <w:rsid w:val="00CE1D2E"/>
    <w:rPr>
      <w:rFonts w:ascii="Arial Bold" w:hAnsi="Arial Bold" w:eastAsia="MS Mincho"/>
      <w:b/>
      <w:color w:val="231F20" w:themeColor="background1"/>
      <w:kern w:val="28"/>
      <w:sz w:val="26"/>
      <w14:ligatures w14:val="standardContextual"/>
    </w:rPr>
  </w:style>
  <w:style w:type="character" w:styleId="Hyperlink">
    <w:name w:val="Hyperlink"/>
    <w:basedOn w:val="DefaultParagraphFont"/>
    <w:uiPriority w:val="99"/>
    <w:unhideWhenUsed/>
    <w:qFormat/>
    <w:rsid w:val="000005C7"/>
    <w:rPr>
      <w:rFonts w:asciiTheme="minorHAnsi" w:hAnsiTheme="minorHAnsi"/>
      <w:color w:val="003087" w:themeColor="accent1"/>
      <w:u w:val="none"/>
    </w:rPr>
  </w:style>
  <w:style w:type="paragraph" w:styleId="Standfirst" w:customStyle="1">
    <w:name w:val="Standfirst"/>
    <w:basedOn w:val="Normal"/>
    <w:link w:val="StandfirstChar"/>
    <w:autoRedefine/>
    <w:uiPriority w:val="8"/>
    <w:qFormat/>
    <w:rsid w:val="0022134A"/>
    <w:pPr>
      <w:spacing w:before="60" w:after="180"/>
    </w:pPr>
    <w:rPr>
      <w:b/>
      <w:kern w:val="28"/>
      <w:sz w:val="26"/>
      <w:szCs w:val="28"/>
      <w14:ligatures w14:val="standardContextual"/>
    </w:rPr>
  </w:style>
  <w:style w:type="character" w:styleId="StandfirstChar" w:customStyle="1">
    <w:name w:val="Standfirst Char"/>
    <w:basedOn w:val="Heading4Char"/>
    <w:link w:val="Standfirst"/>
    <w:uiPriority w:val="8"/>
    <w:rsid w:val="00853A57"/>
    <w:rPr>
      <w:rFonts w:ascii="Arial" w:hAnsi="Arial" w:eastAsia="MS Mincho"/>
      <w:b/>
      <w:color w:val="425563" w:themeColor="accent6"/>
      <w:kern w:val="28"/>
      <w:sz w:val="26"/>
      <w:szCs w:val="28"/>
      <w14:ligatures w14:val="standardContextual"/>
    </w:rPr>
  </w:style>
  <w:style w:type="paragraph" w:styleId="TOC1">
    <w:name w:val="toc 1"/>
    <w:basedOn w:val="Normal"/>
    <w:next w:val="Normal"/>
    <w:uiPriority w:val="39"/>
    <w:qFormat/>
    <w:rsid w:val="000005C7"/>
    <w:pPr>
      <w:pBdr>
        <w:top w:val="single" w:color="D5DDE3" w:themeColor="accent6" w:themeTint="33" w:sz="4" w:space="4"/>
        <w:bottom w:val="single" w:color="D5DDE3" w:themeColor="accent6" w:themeTint="33" w:sz="4" w:space="4"/>
      </w:pBdr>
      <w:tabs>
        <w:tab w:val="right" w:pos="9854"/>
      </w:tabs>
    </w:pPr>
    <w:rPr>
      <w:b/>
      <w:noProof/>
      <w:color w:val="231F20" w:themeColor="background1"/>
      <w:sz w:val="28"/>
    </w:rPr>
  </w:style>
  <w:style w:type="paragraph" w:styleId="TOCHeading">
    <w:name w:val="TOC Heading"/>
    <w:basedOn w:val="Heading1"/>
    <w:next w:val="Normal"/>
    <w:uiPriority w:val="39"/>
    <w:qFormat/>
    <w:rsid w:val="000C24AF"/>
    <w:pPr>
      <w:keepLines/>
      <w:spacing w:before="480" w:line="276" w:lineRule="auto"/>
      <w:outlineLvl w:val="9"/>
    </w:pPr>
    <w:rPr>
      <w:rFonts w:asciiTheme="majorHAnsi" w:hAnsiTheme="majorHAnsi" w:eastAsiaTheme="majorEastAsia" w:cstheme="majorBidi"/>
      <w:kern w:val="0"/>
      <w:sz w:val="28"/>
      <w:szCs w:val="28"/>
      <w:lang w:val="en-US" w:eastAsia="ja-JP"/>
    </w:rPr>
  </w:style>
  <w:style w:type="paragraph" w:styleId="Footnoteseparator" w:customStyle="1">
    <w:name w:val="Footnote_separator"/>
    <w:basedOn w:val="Heading3"/>
    <w:link w:val="FootnoteseparatorChar"/>
    <w:uiPriority w:val="14"/>
    <w:rsid w:val="000C24AF"/>
    <w:rPr>
      <w:noProof/>
      <w:w w:val="200"/>
      <w:sz w:val="16"/>
      <w:szCs w:val="16"/>
    </w:rPr>
  </w:style>
  <w:style w:type="character" w:styleId="FootnoteseparatorChar" w:customStyle="1">
    <w:name w:val="Footnote_separator Char"/>
    <w:basedOn w:val="Heading3Char"/>
    <w:link w:val="Footnoteseparator"/>
    <w:uiPriority w:val="14"/>
    <w:rsid w:val="00240B6E"/>
    <w:rPr>
      <w:rFonts w:ascii="Arial" w:hAnsi="Arial" w:eastAsia="MS Mincho" w:cs="Arial"/>
      <w:b/>
      <w:bCs w:val="0"/>
      <w:noProof/>
      <w:color w:val="231F20" w:themeColor="background1"/>
      <w:spacing w:val="-6"/>
      <w:w w:val="200"/>
      <w:kern w:val="28"/>
      <w:sz w:val="16"/>
      <w:szCs w:val="16"/>
      <w:lang w:val="en-US"/>
      <w14:ligatures w14:val="standardContextual"/>
    </w:rPr>
  </w:style>
  <w:style w:type="paragraph" w:styleId="Numberedlist" w:customStyle="1">
    <w:name w:val="Numbered list"/>
    <w:basedOn w:val="ListParagraph"/>
    <w:link w:val="NumberedlistChar"/>
    <w:autoRedefine/>
    <w:uiPriority w:val="7"/>
    <w:qFormat/>
    <w:rsid w:val="00F61204"/>
    <w:pPr>
      <w:numPr>
        <w:numId w:val="2"/>
      </w:numPr>
      <w:spacing w:line="336" w:lineRule="auto"/>
      <w:ind w:left="454" w:hanging="454"/>
      <w:contextualSpacing/>
    </w:pPr>
  </w:style>
  <w:style w:type="character" w:styleId="NumberedlistChar" w:customStyle="1">
    <w:name w:val="Numbered list Char"/>
    <w:basedOn w:val="DefaultParagraphFont"/>
    <w:link w:val="Numberedlist"/>
    <w:uiPriority w:val="7"/>
    <w:rsid w:val="00AF7217"/>
    <w:rPr>
      <w:rFonts w:ascii="Arial" w:hAnsi="Arial"/>
      <w:color w:val="425563" w:themeColor="accent6"/>
      <w:sz w:val="24"/>
      <w:szCs w:val="24"/>
    </w:rPr>
  </w:style>
  <w:style w:type="paragraph" w:styleId="TOC2">
    <w:name w:val="toc 2"/>
    <w:basedOn w:val="Normal"/>
    <w:next w:val="Normal"/>
    <w:uiPriority w:val="39"/>
    <w:qFormat/>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unhideWhenUsed/>
    <w:qFormat/>
    <w:rsid w:val="000C24AF"/>
    <w:pPr>
      <w:spacing w:after="100" w:line="276" w:lineRule="auto"/>
      <w:ind w:left="440"/>
      <w:textboxTightWrap w:val="none"/>
    </w:pPr>
    <w:rPr>
      <w:rFonts w:asciiTheme="minorHAnsi" w:hAnsiTheme="minorHAnsi" w:eastAsiaTheme="minorEastAsia" w:cstheme="minorBidi"/>
      <w:szCs w:val="22"/>
      <w:lang w:val="en-US" w:eastAsia="ja-JP"/>
    </w:rPr>
  </w:style>
  <w:style w:type="paragraph" w:styleId="Header">
    <w:name w:val="header"/>
    <w:basedOn w:val="Normal"/>
    <w:link w:val="HeaderChar"/>
    <w:uiPriority w:val="99"/>
    <w:unhideWhenUsed/>
    <w:qFormat/>
    <w:rsid w:val="000005C7"/>
    <w:pPr>
      <w:pBdr>
        <w:bottom w:val="single" w:color="768692" w:themeColor="accent2" w:sz="2" w:space="4"/>
      </w:pBdr>
      <w:tabs>
        <w:tab w:val="left" w:pos="9639"/>
      </w:tabs>
      <w:spacing w:after="0"/>
    </w:pPr>
    <w:rPr>
      <w:sz w:val="20"/>
    </w:rPr>
  </w:style>
  <w:style w:type="character" w:styleId="HeaderChar" w:customStyle="1">
    <w:name w:val="Header Char"/>
    <w:basedOn w:val="DefaultParagraphFont"/>
    <w:link w:val="Header"/>
    <w:uiPriority w:val="99"/>
    <w:rsid w:val="000005C7"/>
    <w:rPr>
      <w:rFonts w:ascii="Arial" w:hAnsi="Arial"/>
      <w:color w:val="425563" w:themeColor="accent6"/>
      <w:szCs w:val="24"/>
    </w:rPr>
  </w:style>
  <w:style w:type="paragraph" w:styleId="Footer">
    <w:name w:val="footer"/>
    <w:basedOn w:val="Normal"/>
    <w:link w:val="FooterChar"/>
    <w:uiPriority w:val="99"/>
    <w:unhideWhenUsed/>
    <w:qFormat/>
    <w:rsid w:val="000005C7"/>
    <w:pPr>
      <w:tabs>
        <w:tab w:val="left" w:pos="426"/>
        <w:tab w:val="right" w:pos="9866"/>
      </w:tabs>
      <w:spacing w:after="0"/>
    </w:pPr>
    <w:rPr>
      <w:spacing w:val="-4"/>
      <w:sz w:val="18"/>
    </w:rPr>
  </w:style>
  <w:style w:type="character" w:styleId="FooterChar" w:customStyle="1">
    <w:name w:val="Footer Char"/>
    <w:basedOn w:val="DefaultParagraphFont"/>
    <w:link w:val="Footer"/>
    <w:uiPriority w:val="99"/>
    <w:rsid w:val="000005C7"/>
    <w:rPr>
      <w:rFonts w:ascii="Arial" w:hAnsi="Arial"/>
      <w:color w:val="425563" w:themeColor="accent6"/>
      <w:spacing w:val="-4"/>
      <w:sz w:val="18"/>
      <w:szCs w:val="24"/>
    </w:rPr>
  </w:style>
  <w:style w:type="character" w:styleId="Strong">
    <w:name w:val="Strong"/>
    <w:aliases w:val="Bold"/>
    <w:uiPriority w:val="15"/>
    <w:qFormat/>
    <w:rsid w:val="000C24AF"/>
    <w:rPr>
      <w:rFonts w:asciiTheme="minorHAnsi" w:hAnsiTheme="minorHAnsi"/>
      <w:b/>
      <w:bCs/>
    </w:rPr>
  </w:style>
  <w:style w:type="paragraph" w:styleId="Quote">
    <w:name w:val="Quote"/>
    <w:basedOn w:val="Normal"/>
    <w:next w:val="Normal"/>
    <w:link w:val="QuoteChar"/>
    <w:uiPriority w:val="29"/>
    <w:qFormat/>
    <w:rsid w:val="000005C7"/>
    <w:pPr>
      <w:spacing w:before="70" w:after="70"/>
    </w:pPr>
    <w:rPr>
      <w:rFonts w:asciiTheme="minorHAnsi" w:hAnsiTheme="minorHAnsi"/>
      <w:b/>
      <w:i/>
      <w:iCs/>
      <w:sz w:val="30"/>
    </w:rPr>
  </w:style>
  <w:style w:type="character" w:styleId="QuoteChar" w:customStyle="1">
    <w:name w:val="Quote Char"/>
    <w:basedOn w:val="DefaultParagraphFont"/>
    <w:link w:val="Quote"/>
    <w:uiPriority w:val="29"/>
    <w:rsid w:val="000005C7"/>
    <w:rPr>
      <w:rFonts w:asciiTheme="minorHAnsi" w:hAnsiTheme="minorHAnsi"/>
      <w:b/>
      <w:i/>
      <w:iCs/>
      <w:color w:val="425563" w:themeColor="accent6"/>
      <w:sz w:val="30"/>
      <w:szCs w:val="24"/>
    </w:rPr>
  </w:style>
  <w:style w:type="character" w:styleId="ListParagraphChar" w:customStyle="1">
    <w:name w:val="List Paragraph Char"/>
    <w:basedOn w:val="DefaultParagraphFont"/>
    <w:link w:val="ListParagraph"/>
    <w:uiPriority w:val="34"/>
    <w:rsid w:val="001D243C"/>
    <w:rPr>
      <w:rFonts w:ascii="Arial" w:hAnsi="Arial"/>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styleId="Publisheddate" w:customStyle="1">
    <w:name w:val="Published date"/>
    <w:basedOn w:val="Heading4"/>
    <w:link w:val="PublisheddateChar"/>
    <w:uiPriority w:val="22"/>
    <w:qFormat/>
    <w:rsid w:val="00E5122E"/>
    <w:rPr>
      <w:b w:val="0"/>
      <w:sz w:val="30"/>
    </w:rPr>
  </w:style>
  <w:style w:type="character" w:styleId="PublisheddateChar" w:customStyle="1">
    <w:name w:val="Published date Char"/>
    <w:basedOn w:val="Heading4Char"/>
    <w:link w:val="Publisheddate"/>
    <w:uiPriority w:val="22"/>
    <w:rsid w:val="00853A57"/>
    <w:rPr>
      <w:rFonts w:ascii="Arial" w:hAnsi="Arial" w:eastAsia="MS Mincho"/>
      <w:b w:val="0"/>
      <w:color w:val="425563" w:themeColor="accent6"/>
      <w:kern w:val="28"/>
      <w:sz w:val="30"/>
      <w14:ligatures w14:val="standardContextual"/>
    </w:rPr>
  </w:style>
  <w:style w:type="table" w:styleId="TableGrid">
    <w:name w:val="Table Grid"/>
    <w:basedOn w:val="TableNormal"/>
    <w:uiPriority w:val="39"/>
    <w:rsid w:val="00C37063"/>
    <w:rPr>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TESpurpleChar" w:customStyle="1">
    <w:name w:val="NOTES purple Char"/>
    <w:basedOn w:val="DefaultParagraphFont"/>
    <w:link w:val="NOTESpurple"/>
    <w:uiPriority w:val="19"/>
    <w:rsid w:val="00240B6E"/>
    <w:rPr>
      <w:rFonts w:ascii="Arial" w:hAnsi="Arial" w:cs="Arial"/>
      <w:color w:val="602050"/>
      <w:sz w:val="24"/>
    </w:rPr>
  </w:style>
  <w:style w:type="paragraph" w:styleId="NOTESpurple" w:customStyle="1">
    <w:name w:val="NOTES purple"/>
    <w:basedOn w:val="Normal"/>
    <w:next w:val="Normal"/>
    <w:link w:val="NOTESpurpleChar"/>
    <w:uiPriority w:val="19"/>
    <w:rsid w:val="00C37063"/>
    <w:pPr>
      <w:tabs>
        <w:tab w:val="right" w:pos="14580"/>
      </w:tabs>
      <w:textboxTightWrap w:val="none"/>
    </w:pPr>
    <w:rPr>
      <w:rFonts w:cs="Arial"/>
      <w:color w:val="602050"/>
      <w:szCs w:val="20"/>
    </w:rPr>
  </w:style>
  <w:style w:type="paragraph" w:styleId="Docmgmtheading" w:customStyle="1">
    <w:name w:val="Doc mgmt heading"/>
    <w:basedOn w:val="Normal"/>
    <w:link w:val="DocmgmtheadingChar"/>
    <w:uiPriority w:val="10"/>
    <w:semiHidden/>
    <w:unhideWhenUsed/>
    <w:qFormat/>
    <w:rsid w:val="00C37063"/>
    <w:rPr>
      <w:b/>
      <w:color w:val="003087" w:themeColor="accent1"/>
      <w:sz w:val="42"/>
      <w:szCs w:val="42"/>
    </w:rPr>
  </w:style>
  <w:style w:type="character" w:styleId="DocmgmtheadingChar" w:customStyle="1">
    <w:name w:val="Doc mgmt heading Char"/>
    <w:basedOn w:val="DefaultParagraphFont"/>
    <w:link w:val="Docmgmtheading"/>
    <w:uiPriority w:val="10"/>
    <w:semiHidden/>
    <w:rsid w:val="00853A57"/>
    <w:rPr>
      <w:rFonts w:ascii="Arial" w:hAnsi="Arial"/>
      <w:b/>
      <w:color w:val="003087" w:themeColor="accent1"/>
      <w:sz w:val="42"/>
      <w:szCs w:val="42"/>
    </w:rPr>
  </w:style>
  <w:style w:type="paragraph" w:styleId="Classification" w:customStyle="1">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styleId="Heading6Char" w:customStyle="1">
    <w:name w:val="Heading 6 Char"/>
    <w:basedOn w:val="DefaultParagraphFont"/>
    <w:link w:val="Heading6"/>
    <w:uiPriority w:val="9"/>
    <w:semiHidden/>
    <w:rsid w:val="0070733B"/>
    <w:rPr>
      <w:rFonts w:ascii="Arial Bold" w:hAnsi="Arial Bold" w:cs="Arial (Headings CS)" w:eastAsiaTheme="majorEastAsia"/>
      <w:b/>
      <w:color w:val="003087" w:themeColor="accent1"/>
      <w:kern w:val="28"/>
      <w:sz w:val="24"/>
      <w14:ligatures w14:val="standardContextual"/>
    </w:rPr>
  </w:style>
  <w:style w:type="character" w:styleId="Heading5Char" w:customStyle="1">
    <w:name w:val="Heading 5 Char"/>
    <w:basedOn w:val="DefaultParagraphFont"/>
    <w:link w:val="Heading5"/>
    <w:uiPriority w:val="5"/>
    <w:rsid w:val="005A05A4"/>
    <w:rPr>
      <w:rFonts w:ascii="Arial Bold" w:hAnsi="Arial Bold" w:cs="Arial (Headings CS)" w:eastAsiaTheme="majorEastAsia"/>
      <w:b/>
      <w:color w:val="425563" w:themeColor="accent6"/>
      <w:kern w:val="28"/>
      <w:sz w:val="24"/>
      <w:szCs w:val="24"/>
      <w14:ligatures w14:val="standardContextual"/>
    </w:rPr>
  </w:style>
  <w:style w:type="paragraph" w:styleId="Subheading" w:customStyle="1">
    <w:name w:val="Subheading"/>
    <w:next w:val="Normal"/>
    <w:autoRedefine/>
    <w:uiPriority w:val="9"/>
    <w:qFormat/>
    <w:rsid w:val="00905552"/>
    <w:pPr>
      <w:spacing w:before="400" w:after="400" w:line="264" w:lineRule="auto"/>
    </w:pPr>
    <w:rPr>
      <w:rFonts w:ascii="Arial Bold" w:hAnsi="Arial Bold" w:cs="Arial"/>
      <w:b/>
      <w:bCs/>
      <w:color w:val="425563" w:themeColor="accent6"/>
      <w:kern w:val="28"/>
      <w:sz w:val="48"/>
      <w:szCs w:val="32"/>
      <w14:ligatures w14:val="standardContextual"/>
    </w:rPr>
  </w:style>
  <w:style w:type="paragraph" w:styleId="FootnoteText">
    <w:name w:val="footnote text"/>
    <w:basedOn w:val="Normal"/>
    <w:link w:val="FootnoteTextChar"/>
    <w:uiPriority w:val="99"/>
    <w:semiHidden/>
    <w:unhideWhenUsed/>
    <w:rsid w:val="00084D9F"/>
    <w:pPr>
      <w:spacing w:after="0" w:line="240" w:lineRule="auto"/>
      <w:textboxTightWrap w:val="none"/>
    </w:pPr>
    <w:rPr>
      <w:rFonts w:ascii="Calibri" w:hAnsi="Calibri" w:eastAsia="Calibri"/>
      <w:color w:val="auto"/>
      <w:sz w:val="20"/>
      <w:szCs w:val="20"/>
      <w:lang w:val="en-US"/>
    </w:rPr>
  </w:style>
  <w:style w:type="character" w:styleId="FootnoteTextChar" w:customStyle="1">
    <w:name w:val="Footnote Text Char"/>
    <w:basedOn w:val="DefaultParagraphFont"/>
    <w:link w:val="FootnoteText"/>
    <w:uiPriority w:val="99"/>
    <w:semiHidden/>
    <w:rsid w:val="00084D9F"/>
    <w:rPr>
      <w:rFonts w:ascii="Calibri" w:hAnsi="Calibri" w:eastAsia="Calibri"/>
      <w:lang w:val="en-US"/>
    </w:rPr>
  </w:style>
  <w:style w:type="paragraph" w:styleId="BodyText">
    <w:name w:val="Body Text"/>
    <w:basedOn w:val="Normal"/>
    <w:link w:val="BodyTextChar"/>
    <w:uiPriority w:val="1"/>
    <w:unhideWhenUsed/>
    <w:qFormat/>
    <w:rsid w:val="00084D9F"/>
    <w:pPr>
      <w:spacing w:after="120"/>
    </w:pPr>
  </w:style>
  <w:style w:type="character" w:styleId="BodyTextChar" w:customStyle="1">
    <w:name w:val="Body Text Char"/>
    <w:basedOn w:val="DefaultParagraphFont"/>
    <w:link w:val="BodyText"/>
    <w:uiPriority w:val="99"/>
    <w:rsid w:val="00084D9F"/>
    <w:rPr>
      <w:rFonts w:ascii="Arial" w:hAnsi="Arial"/>
      <w:color w:val="425563" w:themeColor="accent6"/>
      <w:sz w:val="24"/>
      <w:szCs w:val="24"/>
    </w:rPr>
  </w:style>
  <w:style w:type="character" w:styleId="FollowedHyperlink">
    <w:name w:val="FollowedHyperlink"/>
    <w:basedOn w:val="DefaultParagraphFont"/>
    <w:uiPriority w:val="99"/>
    <w:semiHidden/>
    <w:unhideWhenUsed/>
    <w:rsid w:val="00EC1762"/>
    <w:rPr>
      <w:color w:val="003087" w:themeColor="followedHyperlink"/>
      <w:u w:val="single"/>
    </w:rPr>
  </w:style>
  <w:style w:type="character" w:styleId="CommentReference">
    <w:name w:val="annotation reference"/>
    <w:basedOn w:val="DefaultParagraphFont"/>
    <w:uiPriority w:val="99"/>
    <w:semiHidden/>
    <w:unhideWhenUsed/>
    <w:rsid w:val="0092519E"/>
    <w:rPr>
      <w:sz w:val="16"/>
      <w:szCs w:val="16"/>
    </w:rPr>
  </w:style>
  <w:style w:type="paragraph" w:styleId="CommentText">
    <w:name w:val="annotation text"/>
    <w:basedOn w:val="Normal"/>
    <w:link w:val="CommentTextChar"/>
    <w:uiPriority w:val="99"/>
    <w:unhideWhenUsed/>
    <w:rsid w:val="0092519E"/>
    <w:pPr>
      <w:spacing w:line="240" w:lineRule="auto"/>
    </w:pPr>
    <w:rPr>
      <w:sz w:val="20"/>
      <w:szCs w:val="20"/>
    </w:rPr>
  </w:style>
  <w:style w:type="character" w:styleId="CommentTextChar" w:customStyle="1">
    <w:name w:val="Comment Text Char"/>
    <w:basedOn w:val="DefaultParagraphFont"/>
    <w:link w:val="CommentText"/>
    <w:uiPriority w:val="99"/>
    <w:rsid w:val="0092519E"/>
    <w:rPr>
      <w:rFonts w:ascii="Arial" w:hAnsi="Arial"/>
      <w:color w:val="425563" w:themeColor="accent6"/>
    </w:rPr>
  </w:style>
  <w:style w:type="paragraph" w:styleId="CommentSubject">
    <w:name w:val="annotation subject"/>
    <w:basedOn w:val="CommentText"/>
    <w:next w:val="CommentText"/>
    <w:link w:val="CommentSubjectChar"/>
    <w:uiPriority w:val="99"/>
    <w:semiHidden/>
    <w:unhideWhenUsed/>
    <w:rsid w:val="0092519E"/>
    <w:rPr>
      <w:b/>
      <w:bCs/>
    </w:rPr>
  </w:style>
  <w:style w:type="character" w:styleId="CommentSubjectChar" w:customStyle="1">
    <w:name w:val="Comment Subject Char"/>
    <w:basedOn w:val="CommentTextChar"/>
    <w:link w:val="CommentSubject"/>
    <w:uiPriority w:val="99"/>
    <w:semiHidden/>
    <w:rsid w:val="0092519E"/>
    <w:rPr>
      <w:rFonts w:ascii="Arial" w:hAnsi="Arial"/>
      <w:b/>
      <w:bCs/>
      <w:color w:val="425563" w:themeColor="accent6"/>
    </w:rPr>
  </w:style>
  <w:style w:type="paragraph" w:styleId="Revision">
    <w:name w:val="Revision"/>
    <w:hidden/>
    <w:uiPriority w:val="99"/>
    <w:semiHidden/>
    <w:rsid w:val="0063370D"/>
    <w:rPr>
      <w:rFonts w:ascii="Arial" w:hAnsi="Arial"/>
      <w:color w:val="425563" w:themeColor="accent6"/>
      <w:sz w:val="24"/>
      <w:szCs w:val="24"/>
    </w:rPr>
  </w:style>
  <w:style w:type="character" w:styleId="UnresolvedMention">
    <w:name w:val="Unresolved Mention"/>
    <w:basedOn w:val="DefaultParagraphFont"/>
    <w:uiPriority w:val="99"/>
    <w:semiHidden/>
    <w:unhideWhenUsed/>
    <w:rsid w:val="00372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8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3.jpeg" Id="rId13" /><Relationship Type="http://schemas.openxmlformats.org/officeDocument/2006/relationships/hyperlink" Target="https://www.hcpc-uk.org/" TargetMode="External" Id="rId18" /><Relationship Type="http://schemas.openxmlformats.org/officeDocument/2006/relationships/chart" Target="charts/chart1.xml" Id="rId26" /><Relationship Type="http://schemas.openxmlformats.org/officeDocument/2006/relationships/header" Target="header2.xml" Id="rId39" /><Relationship Type="http://schemas.openxmlformats.org/officeDocument/2006/relationships/image" Target="media/image12.png" Id="rId34" /><Relationship Type="http://schemas.openxmlformats.org/officeDocument/2006/relationships/glossaryDocument" Target="glossary/document.xml" Id="rId42"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youtu.be/Yyi5AbXOUuI" TargetMode="External" Id="rId16" /><Relationship Type="http://schemas.openxmlformats.org/officeDocument/2006/relationships/image" Target="media/image7.emf" Id="rId29" /><Relationship Type="http://schemas.openxmlformats.org/officeDocument/2006/relationships/fontTable" Target="fontTable.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hyperlink" Target="mailto:info@bamt.org" TargetMode="External" Id="rId24" /><Relationship Type="http://schemas.openxmlformats.org/officeDocument/2006/relationships/image" Target="media/image10.png" Id="rId32" /><Relationship Type="http://schemas.openxmlformats.org/officeDocument/2006/relationships/header" Target="header1.xml" Id="rId37" /><Relationship Type="http://schemas.openxmlformats.org/officeDocument/2006/relationships/footer" Target="footer2.xml" Id="rId40" /><Relationship Type="http://schemas.openxmlformats.org/officeDocument/2006/relationships/numbering" Target="numbering.xml" Id="rId5" /><Relationship Type="http://schemas.openxmlformats.org/officeDocument/2006/relationships/hyperlink" Target="https://youtu.be/4Ws0Af0ONW0" TargetMode="External" Id="rId15" /><Relationship Type="http://schemas.openxmlformats.org/officeDocument/2006/relationships/image" Target="media/image6.emf" Id="rId28" /><Relationship Type="http://schemas.openxmlformats.org/officeDocument/2006/relationships/image" Target="media/image14.emf" Id="rId36" /><Relationship Type="http://schemas.openxmlformats.org/officeDocument/2006/relationships/endnotes" Target="endnotes.xml" Id="rId10" /><Relationship Type="http://schemas.openxmlformats.org/officeDocument/2006/relationships/image" Target="media/image9.emf"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jpeg" Id="rId14" /><Relationship Type="http://schemas.openxmlformats.org/officeDocument/2006/relationships/image" Target="media/image5.emf" Id="rId27" /><Relationship Type="http://schemas.openxmlformats.org/officeDocument/2006/relationships/image" Target="media/image8.emf" Id="rId30" /><Relationship Type="http://schemas.openxmlformats.org/officeDocument/2006/relationships/image" Target="media/image13.emf" Id="rId35" /><Relationship Type="http://schemas.openxmlformats.org/officeDocument/2006/relationships/theme" Target="theme/theme1.xml" Id="rId43"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image" Target="media/image2.jpeg" Id="rId12" /><Relationship Type="http://schemas.openxmlformats.org/officeDocument/2006/relationships/hyperlink" Target="https://youtu.be/5HgvgaGugA8" TargetMode="External" Id="rId17" /><Relationship Type="http://schemas.openxmlformats.org/officeDocument/2006/relationships/hyperlink" Target="http://www.bamt.org/" TargetMode="External" Id="rId25" /><Relationship Type="http://schemas.openxmlformats.org/officeDocument/2006/relationships/image" Target="media/image11.emf" Id="rId33" /><Relationship Type="http://schemas.openxmlformats.org/officeDocument/2006/relationships/footer" Target="footer1.xml" Id="rId38" /><Relationship Type="http://schemas.openxmlformats.org/officeDocument/2006/relationships/hyperlink" Target="mailto:admin@badth.org.uk" TargetMode="External" Id="R9f19422fe08a4581" /><Relationship Type="http://schemas.openxmlformats.org/officeDocument/2006/relationships/hyperlink" Target="http://www.badth.org.uk/" TargetMode="External" Id="Rb77542de2f1d4439" /><Relationship Type="http://schemas.openxmlformats.org/officeDocument/2006/relationships/hyperlink" Target="mailto:info@baat.org" TargetMode="External" Id="Rd7a511aa6f734cb0" /><Relationship Type="http://schemas.openxmlformats.org/officeDocument/2006/relationships/hyperlink" Target="http://www.baat.org/" TargetMode="External" Id="R45f47ca5168846f3" /></Relationships>
</file>

<file path=word/_rels/header1.xml.rels><?xml version="1.0" encoding="UTF-8" standalone="yes"?>
<Relationships xmlns="http://schemas.openxmlformats.org/package/2006/relationships"><Relationship Id="rId1" Type="http://schemas.openxmlformats.org/officeDocument/2006/relationships/image" Target="media/image15.emf"/></Relationships>
</file>

<file path=word/_rels/header2.xml.rels><?xml version="1.0" encoding="UTF-8" standalone="yes"?>
<Relationships xmlns="http://schemas.openxmlformats.org/package/2006/relationships"><Relationship Id="rId1" Type="http://schemas.openxmlformats.org/officeDocument/2006/relationships/image" Target="media/image1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lley-zuo.smith\Downloads\Long%20document%20template%201.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Placements Trend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0B0-484A-884F-28C059B8091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0B0-484A-884F-28C059B8091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0B0-484A-884F-28C059B8091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0B0-484A-884F-28C059B8091B}"/>
              </c:ext>
            </c:extLst>
          </c:dPt>
          <c:cat>
            <c:strRef>
              <c:f>Sheet1!$A$2:$A$5</c:f>
              <c:strCache>
                <c:ptCount val="4"/>
                <c:pt idx="0">
                  <c:v>Decreased </c:v>
                </c:pt>
                <c:pt idx="1">
                  <c:v>Stayed the same</c:v>
                </c:pt>
                <c:pt idx="2">
                  <c:v>Increased Slightly </c:v>
                </c:pt>
                <c:pt idx="3">
                  <c:v>Increased significantly </c:v>
                </c:pt>
              </c:strCache>
            </c:strRef>
          </c:cat>
          <c:val>
            <c:numRef>
              <c:f>Sheet1!$B$2:$B$5</c:f>
              <c:numCache>
                <c:formatCode>General</c:formatCode>
                <c:ptCount val="4"/>
                <c:pt idx="0">
                  <c:v>1</c:v>
                </c:pt>
                <c:pt idx="1">
                  <c:v>5</c:v>
                </c:pt>
                <c:pt idx="2">
                  <c:v>3</c:v>
                </c:pt>
                <c:pt idx="3">
                  <c:v>4</c:v>
                </c:pt>
              </c:numCache>
            </c:numRef>
          </c:val>
          <c:extLst>
            <c:ext xmlns:c16="http://schemas.microsoft.com/office/drawing/2014/chart" uri="{C3380CC4-5D6E-409C-BE32-E72D297353CC}">
              <c16:uniqueId val="{00000008-40B0-484A-884F-28C059B8091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387F65ABED44FE9964A49E2B7E47FC"/>
        <w:category>
          <w:name w:val="General"/>
          <w:gallery w:val="placeholder"/>
        </w:category>
        <w:types>
          <w:type w:val="bbPlcHdr"/>
        </w:types>
        <w:behaviors>
          <w:behavior w:val="content"/>
        </w:behaviors>
        <w:guid w:val="{F2AC1699-C364-4261-A976-AD4A7966FFAC}"/>
      </w:docPartPr>
      <w:docPartBody>
        <w:p w:rsidR="00595285" w:rsidRDefault="0012713D">
          <w:pPr>
            <w:pStyle w:val="CC387F65ABED44FE9964A49E2B7E47FC"/>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F8A"/>
    <w:rsid w:val="000178E9"/>
    <w:rsid w:val="000F7F20"/>
    <w:rsid w:val="0012713D"/>
    <w:rsid w:val="001418F4"/>
    <w:rsid w:val="00595285"/>
    <w:rsid w:val="006B1AA0"/>
    <w:rsid w:val="006E0EA0"/>
    <w:rsid w:val="00781F2C"/>
    <w:rsid w:val="008604E0"/>
    <w:rsid w:val="009025B2"/>
    <w:rsid w:val="00A97F8A"/>
    <w:rsid w:val="00C13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387F65ABED44FE9964A49E2B7E47FC">
    <w:name w:val="CC387F65ABED44FE9964A49E2B7E47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E003265C489E4CB3748BB66229892B" ma:contentTypeVersion="13" ma:contentTypeDescription="Create a new document." ma:contentTypeScope="" ma:versionID="9708db6d5611098d993acd50f16a48f0">
  <xsd:schema xmlns:xsd="http://www.w3.org/2001/XMLSchema" xmlns:xs="http://www.w3.org/2001/XMLSchema" xmlns:p="http://schemas.microsoft.com/office/2006/metadata/properties" xmlns:ns2="740a7d8f-7841-49b6-bfe7-7aa06d327266" xmlns:ns3="e1e50c13-c3ba-4f0c-a29b-ab463524dbbf" targetNamespace="http://schemas.microsoft.com/office/2006/metadata/properties" ma:root="true" ma:fieldsID="5f924d09ecc1bbc48bbcb32a39a569a3" ns2:_="" ns3:_="">
    <xsd:import namespace="740a7d8f-7841-49b6-bfe7-7aa06d327266"/>
    <xsd:import namespace="e1e50c13-c3ba-4f0c-a29b-ab463524dbb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a7d8f-7841-49b6-bfe7-7aa06d327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e50c13-c3ba-4f0c-a29b-ab463524dbb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a434301-ed6c-4c74-95aa-124a6d114ea3}" ma:internalName="TaxCatchAll" ma:showField="CatchAllData" ma:web="e1e50c13-c3ba-4f0c-a29b-ab463524dbb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40a7d8f-7841-49b6-bfe7-7aa06d327266">
      <Terms xmlns="http://schemas.microsoft.com/office/infopath/2007/PartnerControls"/>
    </lcf76f155ced4ddcb4097134ff3c332f>
    <TaxCatchAll xmlns="e1e50c13-c3ba-4f0c-a29b-ab463524dbbf" xsi:nil="true"/>
  </documentManagement>
</p:properties>
</file>

<file path=customXml/itemProps1.xml><?xml version="1.0" encoding="utf-8"?>
<ds:datastoreItem xmlns:ds="http://schemas.openxmlformats.org/officeDocument/2006/customXml" ds:itemID="{9E295A7B-2CB5-4136-87F2-CF310DFF1524}"/>
</file>

<file path=customXml/itemProps2.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3.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4.xml><?xml version="1.0" encoding="utf-8"?>
<ds:datastoreItem xmlns:ds="http://schemas.openxmlformats.org/officeDocument/2006/customXml" ds:itemID="{5818218F-AB00-4272-A716-DA4688C85ECA}">
  <ds:schemaRefs>
    <ds:schemaRef ds:uri="http://schemas.openxmlformats.org/package/2006/metadata/core-properties"/>
    <ds:schemaRef ds:uri="http://schemas.microsoft.com/office/2006/metadata/properties"/>
    <ds:schemaRef ds:uri="e1e50c13-c3ba-4f0c-a29b-ab463524dbbf"/>
    <ds:schemaRef ds:uri="http://schemas.microsoft.com/office/2006/documentManagement/types"/>
    <ds:schemaRef ds:uri="http://www.w3.org/XML/1998/namespace"/>
    <ds:schemaRef ds:uri="http://purl.org/dc/elements/1.1/"/>
    <ds:schemaRef ds:uri="http://purl.org/dc/dcmitype/"/>
    <ds:schemaRef ds:uri="http://schemas.microsoft.com/office/infopath/2007/PartnerControls"/>
    <ds:schemaRef ds:uri="740a7d8f-7841-49b6-bfe7-7aa06d327266"/>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Long document template 1</ap:Template>
  <ap:Application>Microsoft Word for the web</ap:Application>
  <ap:DocSecurity>0</ap:DocSecurity>
  <ap:ScaleCrop>false</ap:ScaleCrop>
  <ap:Company>NHS England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NHS Practice Placement Expansion Communication Strategy for Art, Drama and Music Therapists</dc:title>
  <dc:subject/>
  <dc:creator>Shelley Smith</dc:creator>
  <keywords/>
  <lastModifiedBy>Shelley Smith</lastModifiedBy>
  <revision>35</revision>
  <lastPrinted>2016-07-14T17:27:00.0000000Z</lastPrinted>
  <dcterms:created xsi:type="dcterms:W3CDTF">2023-08-29T10:47:00.0000000Z</dcterms:created>
  <dcterms:modified xsi:type="dcterms:W3CDTF">2023-12-19T10:57:09.6551252Z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0x0101001AE003265C489E4CB3748BB66229892B</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ies>
</file>