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DCD14" w14:textId="49EDE547" w:rsidR="005048F3" w:rsidRDefault="1087C719" w:rsidP="00FD17C9">
      <w:pPr>
        <w:spacing w:after="0" w:line="259" w:lineRule="auto"/>
        <w:ind w:left="0" w:right="0" w:firstLine="0"/>
        <w:jc w:val="right"/>
      </w:pPr>
      <w:r>
        <w:t xml:space="preserve">  </w:t>
      </w:r>
    </w:p>
    <w:p w14:paraId="4681B586" w14:textId="791DC29F" w:rsidR="00BB5BE2" w:rsidRDefault="00BB5BE2" w:rsidP="00FD17C9">
      <w:pPr>
        <w:spacing w:after="0" w:line="259" w:lineRule="auto"/>
        <w:ind w:left="0" w:right="0" w:firstLine="0"/>
        <w:jc w:val="right"/>
      </w:pPr>
    </w:p>
    <w:p w14:paraId="05C05204" w14:textId="77777777" w:rsidR="00BB5BE2" w:rsidRPr="0011345D" w:rsidRDefault="00BB5BE2" w:rsidP="00FD17C9">
      <w:pPr>
        <w:spacing w:after="0" w:line="259" w:lineRule="auto"/>
        <w:ind w:left="0" w:right="0" w:firstLine="0"/>
        <w:jc w:val="right"/>
        <w:rPr>
          <w:szCs w:val="20"/>
        </w:rPr>
      </w:pPr>
    </w:p>
    <w:tbl>
      <w:tblPr>
        <w:tblStyle w:val="TableGrid"/>
        <w:tblW w:w="10348" w:type="dxa"/>
        <w:tblInd w:w="137" w:type="dxa"/>
        <w:tblCellMar>
          <w:top w:w="11" w:type="dxa"/>
          <w:left w:w="107" w:type="dxa"/>
          <w:right w:w="5" w:type="dxa"/>
        </w:tblCellMar>
        <w:tblLook w:val="04A0" w:firstRow="1" w:lastRow="0" w:firstColumn="1" w:lastColumn="0" w:noHBand="0" w:noVBand="1"/>
      </w:tblPr>
      <w:tblGrid>
        <w:gridCol w:w="1142"/>
        <w:gridCol w:w="1693"/>
        <w:gridCol w:w="9"/>
        <w:gridCol w:w="1702"/>
        <w:gridCol w:w="5802"/>
      </w:tblGrid>
      <w:tr w:rsidR="005048F3" w:rsidRPr="0011345D" w14:paraId="13CA928D" w14:textId="77777777" w:rsidTr="00591EEC">
        <w:trPr>
          <w:trHeight w:val="479"/>
        </w:trPr>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364140A6" w14:textId="77777777" w:rsidR="005048F3" w:rsidRPr="0011345D" w:rsidRDefault="1DA02EE7" w:rsidP="007B070E">
            <w:pPr>
              <w:spacing w:after="0" w:line="240" w:lineRule="auto"/>
              <w:ind w:left="0" w:right="0" w:firstLine="0"/>
              <w:rPr>
                <w:szCs w:val="20"/>
              </w:rPr>
            </w:pPr>
            <w:r w:rsidRPr="0011345D">
              <w:rPr>
                <w:b/>
                <w:bCs/>
                <w:szCs w:val="20"/>
              </w:rPr>
              <w:t xml:space="preserve">Name of Document </w:t>
            </w:r>
          </w:p>
        </w:tc>
        <w:tc>
          <w:tcPr>
            <w:tcW w:w="75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59E59E" w14:textId="25085D22" w:rsidR="005048F3" w:rsidRPr="003B57CD" w:rsidRDefault="003B57CD" w:rsidP="44880FD4">
            <w:pPr>
              <w:spacing w:after="0" w:line="240" w:lineRule="auto"/>
              <w:ind w:left="1" w:right="0" w:firstLine="0"/>
              <w:rPr>
                <w:b/>
                <w:bCs/>
                <w:sz w:val="24"/>
                <w:szCs w:val="24"/>
              </w:rPr>
            </w:pPr>
            <w:r w:rsidRPr="44880FD4">
              <w:rPr>
                <w:b/>
                <w:bCs/>
                <w:sz w:val="24"/>
                <w:szCs w:val="24"/>
              </w:rPr>
              <w:t>Medical Training Initiative (MTI) process for Deanery sign-off</w:t>
            </w:r>
          </w:p>
        </w:tc>
      </w:tr>
      <w:tr w:rsidR="005048F3" w:rsidRPr="0011345D" w14:paraId="568F1605" w14:textId="77777777" w:rsidTr="00591EEC">
        <w:trPr>
          <w:trHeight w:val="480"/>
        </w:trPr>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5D64EEE2" w14:textId="77777777" w:rsidR="005048F3" w:rsidRPr="0011345D" w:rsidRDefault="1DA02EE7" w:rsidP="007B070E">
            <w:pPr>
              <w:spacing w:after="0" w:line="240" w:lineRule="auto"/>
              <w:ind w:left="0" w:right="0" w:firstLine="0"/>
              <w:rPr>
                <w:szCs w:val="20"/>
              </w:rPr>
            </w:pPr>
            <w:r w:rsidRPr="0011345D">
              <w:rPr>
                <w:b/>
                <w:bCs/>
                <w:szCs w:val="20"/>
              </w:rPr>
              <w:t xml:space="preserve">Category </w:t>
            </w:r>
          </w:p>
        </w:tc>
        <w:tc>
          <w:tcPr>
            <w:tcW w:w="75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056157" w14:textId="14FFCDA1" w:rsidR="005048F3" w:rsidRPr="002B3B7D" w:rsidRDefault="1DA02EE7" w:rsidP="2D14BD51">
            <w:pPr>
              <w:spacing w:after="0" w:line="240" w:lineRule="auto"/>
              <w:ind w:left="1" w:right="0" w:firstLine="0"/>
              <w:rPr>
                <w:color w:val="auto"/>
                <w:sz w:val="24"/>
                <w:szCs w:val="24"/>
              </w:rPr>
            </w:pPr>
            <w:r w:rsidRPr="2D14BD51">
              <w:rPr>
                <w:sz w:val="24"/>
                <w:szCs w:val="24"/>
              </w:rPr>
              <w:t xml:space="preserve">Standard </w:t>
            </w:r>
            <w:r w:rsidRPr="002B3B7D">
              <w:rPr>
                <w:color w:val="auto"/>
                <w:sz w:val="24"/>
                <w:szCs w:val="24"/>
              </w:rPr>
              <w:t>Operating Procedure (SOP)</w:t>
            </w:r>
          </w:p>
          <w:p w14:paraId="042D3D23" w14:textId="31CC00BD" w:rsidR="005048F3" w:rsidRPr="0011345D" w:rsidRDefault="09A6DE37" w:rsidP="2D14BD51">
            <w:pPr>
              <w:spacing w:after="0" w:line="259" w:lineRule="auto"/>
              <w:ind w:left="1" w:hanging="10"/>
              <w:rPr>
                <w:sz w:val="24"/>
                <w:szCs w:val="24"/>
              </w:rPr>
            </w:pPr>
            <w:r w:rsidRPr="002B3B7D">
              <w:rPr>
                <w:b/>
                <w:bCs/>
                <w:color w:val="auto"/>
                <w:sz w:val="24"/>
                <w:szCs w:val="24"/>
              </w:rPr>
              <w:t>This SOP is only applicable to relevant programmes within Specialty Training.</w:t>
            </w:r>
          </w:p>
        </w:tc>
      </w:tr>
      <w:tr w:rsidR="005048F3" w:rsidRPr="0011345D" w14:paraId="2A6BA007" w14:textId="77777777" w:rsidTr="00591EEC">
        <w:trPr>
          <w:trHeight w:val="3124"/>
        </w:trPr>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4A4CA165" w14:textId="6B0FCD79" w:rsidR="005048F3" w:rsidRPr="0011345D" w:rsidRDefault="1DA02EE7" w:rsidP="63E7CA86">
            <w:pPr>
              <w:spacing w:after="0" w:line="240" w:lineRule="auto"/>
              <w:ind w:left="0" w:right="0" w:firstLine="0"/>
              <w:rPr>
                <w:b/>
                <w:bCs/>
              </w:rPr>
            </w:pPr>
            <w:r w:rsidRPr="63E7CA86">
              <w:rPr>
                <w:b/>
                <w:bCs/>
              </w:rPr>
              <w:t xml:space="preserve">Purpose </w:t>
            </w:r>
          </w:p>
        </w:tc>
        <w:tc>
          <w:tcPr>
            <w:tcW w:w="75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D54223" w14:textId="2E503EE2" w:rsidR="00026CA0" w:rsidRPr="002B3B7D" w:rsidRDefault="6F478B11" w:rsidP="005013BB">
            <w:pPr>
              <w:spacing w:after="10" w:line="271" w:lineRule="auto"/>
              <w:ind w:left="0" w:firstLine="0"/>
              <w:rPr>
                <w:color w:val="auto"/>
                <w:sz w:val="24"/>
                <w:szCs w:val="24"/>
              </w:rPr>
            </w:pPr>
            <w:r w:rsidRPr="2D14BD51">
              <w:rPr>
                <w:color w:val="000000" w:themeColor="text1"/>
                <w:sz w:val="24"/>
                <w:szCs w:val="24"/>
              </w:rPr>
              <w:t xml:space="preserve">This document is one of a suite of Standard Operating Procedures to support the management of trainees across England. This SOP is aligned </w:t>
            </w:r>
            <w:r w:rsidRPr="002B3B7D">
              <w:rPr>
                <w:color w:val="auto"/>
                <w:sz w:val="24"/>
                <w:szCs w:val="24"/>
              </w:rPr>
              <w:t>to the principles of ‘A Reference Guide for Postgraduate Foundation and Specialty Training in the UK’ (The Gold Guide) and ‘A Reference Guide for Postgraduate Dental Core and Specialty Training’ (The Dental Gold Guide).  Please refer to the most recent versions.</w:t>
            </w:r>
          </w:p>
          <w:p w14:paraId="2A0EEA49" w14:textId="5C41AB8F" w:rsidR="00026CA0" w:rsidRDefault="00026CA0" w:rsidP="2D14BD51">
            <w:pPr>
              <w:spacing w:after="10" w:line="271" w:lineRule="auto"/>
              <w:ind w:left="0" w:hanging="370"/>
              <w:rPr>
                <w:color w:val="000000" w:themeColor="text1"/>
                <w:sz w:val="24"/>
                <w:szCs w:val="24"/>
              </w:rPr>
            </w:pPr>
          </w:p>
          <w:p w14:paraId="182EAAEE" w14:textId="7F14FB3D" w:rsidR="00026CA0" w:rsidRDefault="007514BF" w:rsidP="005013BB">
            <w:pPr>
              <w:spacing w:after="10" w:line="271" w:lineRule="auto"/>
              <w:ind w:left="0" w:firstLine="0"/>
              <w:rPr>
                <w:color w:val="000000" w:themeColor="text1"/>
                <w:sz w:val="24"/>
                <w:szCs w:val="24"/>
              </w:rPr>
            </w:pPr>
            <w:r>
              <w:rPr>
                <w:color w:val="000000" w:themeColor="text1"/>
                <w:sz w:val="24"/>
                <w:szCs w:val="24"/>
              </w:rPr>
              <w:t xml:space="preserve">Since </w:t>
            </w:r>
            <w:r w:rsidR="6F478B11" w:rsidRPr="2D14BD51">
              <w:rPr>
                <w:color w:val="000000" w:themeColor="text1"/>
                <w:sz w:val="24"/>
                <w:szCs w:val="24"/>
              </w:rPr>
              <w:t xml:space="preserve">2020, Foundation Training is embedded within the Gold Guide. Therefore, the </w:t>
            </w:r>
            <w:r>
              <w:rPr>
                <w:color w:val="000000" w:themeColor="text1"/>
                <w:sz w:val="24"/>
                <w:szCs w:val="24"/>
              </w:rPr>
              <w:t xml:space="preserve">NHS England </w:t>
            </w:r>
            <w:r w:rsidR="6F478B11" w:rsidRPr="2D14BD51">
              <w:rPr>
                <w:color w:val="000000" w:themeColor="text1"/>
                <w:sz w:val="24"/>
                <w:szCs w:val="24"/>
              </w:rPr>
              <w:t>suite of SOPs applies to all doctors in training, including Foundation, unless specified otherwise. Please note that Foundation-specific differences are highlighted in purple font in the Gold Guide.</w:t>
            </w:r>
          </w:p>
          <w:p w14:paraId="608119C3" w14:textId="68CA1D95" w:rsidR="00026CA0" w:rsidRDefault="00026CA0" w:rsidP="2D14BD51">
            <w:pPr>
              <w:spacing w:after="0" w:line="240" w:lineRule="auto"/>
              <w:ind w:left="0" w:hanging="370"/>
              <w:rPr>
                <w:color w:val="000000" w:themeColor="text1"/>
                <w:szCs w:val="20"/>
              </w:rPr>
            </w:pPr>
          </w:p>
          <w:p w14:paraId="195B357F" w14:textId="034EE8C0" w:rsidR="00026CA0" w:rsidRDefault="00B8122C" w:rsidP="005013BB">
            <w:pPr>
              <w:spacing w:after="0" w:line="240" w:lineRule="auto"/>
              <w:ind w:left="1" w:hanging="1"/>
              <w:rPr>
                <w:color w:val="000000" w:themeColor="text1"/>
                <w:sz w:val="24"/>
                <w:szCs w:val="24"/>
              </w:rPr>
            </w:pPr>
            <w:r w:rsidRPr="00B8122C">
              <w:rPr>
                <w:color w:val="auto"/>
                <w:sz w:val="24"/>
                <w:szCs w:val="24"/>
              </w:rPr>
              <w:t>Within the SOP, whenever reference is made to the Postgraduate Dean, it refers to the NHS England English Dean/Postgraduate Dean or their nominated representative who will be responsible for managing the process on their behalf</w:t>
            </w:r>
            <w:r w:rsidR="6F478B11" w:rsidRPr="00B8122C">
              <w:rPr>
                <w:color w:val="000000" w:themeColor="text1"/>
                <w:sz w:val="24"/>
                <w:szCs w:val="24"/>
              </w:rPr>
              <w:t xml:space="preserve">.  </w:t>
            </w:r>
          </w:p>
          <w:p w14:paraId="2279C860" w14:textId="77777777" w:rsidR="00BE79A1" w:rsidRDefault="00BE79A1" w:rsidP="005013BB">
            <w:pPr>
              <w:spacing w:after="0" w:line="240" w:lineRule="auto"/>
              <w:ind w:left="1" w:hanging="1"/>
              <w:rPr>
                <w:color w:val="000000" w:themeColor="text1"/>
                <w:sz w:val="24"/>
                <w:szCs w:val="24"/>
              </w:rPr>
            </w:pPr>
          </w:p>
          <w:p w14:paraId="30F05584" w14:textId="0F68BEE4" w:rsidR="00BE79A1" w:rsidRPr="00BE79A1" w:rsidRDefault="00BE79A1" w:rsidP="005013BB">
            <w:pPr>
              <w:spacing w:after="0" w:line="240" w:lineRule="auto"/>
              <w:ind w:left="1" w:hanging="1"/>
              <w:rPr>
                <w:color w:val="000000" w:themeColor="text1"/>
                <w:sz w:val="24"/>
                <w:szCs w:val="24"/>
              </w:rPr>
            </w:pPr>
            <w:r w:rsidRPr="00BE79A1">
              <w:rPr>
                <w:color w:val="auto"/>
                <w:sz w:val="24"/>
                <w:szCs w:val="24"/>
              </w:rPr>
              <w:t>Throughout the document, unless otherwise stated, the term ‘trainee’ refers to postgraduate doctors in training and also applies to public health trainees with a medical or non-medical qualification.</w:t>
            </w:r>
          </w:p>
          <w:p w14:paraId="1AC73D68" w14:textId="76B685A4" w:rsidR="00026CA0" w:rsidRDefault="6F478B11" w:rsidP="2D14BD51">
            <w:pPr>
              <w:spacing w:after="0" w:line="240" w:lineRule="auto"/>
              <w:ind w:left="1" w:hanging="370"/>
              <w:rPr>
                <w:color w:val="000000" w:themeColor="text1"/>
                <w:sz w:val="24"/>
                <w:szCs w:val="24"/>
              </w:rPr>
            </w:pPr>
            <w:r w:rsidRPr="2D14BD51">
              <w:rPr>
                <w:color w:val="000000" w:themeColor="text1"/>
                <w:sz w:val="24"/>
                <w:szCs w:val="24"/>
              </w:rPr>
              <w:t xml:space="preserve"> </w:t>
            </w:r>
          </w:p>
          <w:p w14:paraId="01E95CAD" w14:textId="553794E6" w:rsidR="00026CA0" w:rsidRPr="002B3B7D" w:rsidRDefault="6F478B11" w:rsidP="005013BB">
            <w:pPr>
              <w:spacing w:after="0" w:line="240" w:lineRule="auto"/>
              <w:ind w:left="1" w:right="88" w:hanging="1"/>
              <w:rPr>
                <w:color w:val="auto"/>
                <w:sz w:val="24"/>
                <w:szCs w:val="24"/>
              </w:rPr>
            </w:pPr>
            <w:r w:rsidRPr="2D14BD51">
              <w:rPr>
                <w:color w:val="000000" w:themeColor="text1"/>
                <w:sz w:val="24"/>
                <w:szCs w:val="24"/>
              </w:rPr>
              <w:t xml:space="preserve">This SOP is intended to be a guide to encourage consistency of practice across England. Due to the complex nature of training, there will be occasions where Postgraduate Deans will apply their discretion in </w:t>
            </w:r>
            <w:r w:rsidRPr="002B3B7D">
              <w:rPr>
                <w:color w:val="auto"/>
                <w:sz w:val="24"/>
                <w:szCs w:val="24"/>
              </w:rPr>
              <w:t xml:space="preserve">enacting this SOP to take account of individual circumstances and varying local structures (e.g. Lead Employer). </w:t>
            </w:r>
          </w:p>
          <w:p w14:paraId="19C60051" w14:textId="00E89CA9" w:rsidR="00026CA0" w:rsidRPr="002B3B7D" w:rsidRDefault="6F478B11" w:rsidP="2D14BD51">
            <w:pPr>
              <w:spacing w:after="0" w:line="240" w:lineRule="auto"/>
              <w:ind w:left="1" w:hanging="370"/>
              <w:rPr>
                <w:color w:val="auto"/>
                <w:sz w:val="24"/>
                <w:szCs w:val="24"/>
              </w:rPr>
            </w:pPr>
            <w:r w:rsidRPr="002B3B7D">
              <w:rPr>
                <w:color w:val="auto"/>
                <w:sz w:val="24"/>
                <w:szCs w:val="24"/>
              </w:rPr>
              <w:t xml:space="preserve"> </w:t>
            </w:r>
          </w:p>
          <w:p w14:paraId="3B43F0F9" w14:textId="537C5620" w:rsidR="00026CA0" w:rsidRPr="002B3B7D" w:rsidRDefault="00082093" w:rsidP="2D14BD51">
            <w:pPr>
              <w:spacing w:after="0" w:line="240" w:lineRule="auto"/>
              <w:ind w:left="1" w:hanging="10"/>
              <w:rPr>
                <w:color w:val="auto"/>
                <w:sz w:val="24"/>
                <w:szCs w:val="24"/>
              </w:rPr>
            </w:pPr>
            <w:r>
              <w:rPr>
                <w:color w:val="auto"/>
                <w:sz w:val="24"/>
                <w:szCs w:val="24"/>
              </w:rPr>
              <w:t>English Deans</w:t>
            </w:r>
            <w:r w:rsidR="6F478B11" w:rsidRPr="002B3B7D">
              <w:rPr>
                <w:color w:val="auto"/>
                <w:sz w:val="24"/>
                <w:szCs w:val="24"/>
              </w:rPr>
              <w:t xml:space="preserve"> are committed to equality, diversity and inclusion (EDI), with a duty to eliminate discrimination, promote equality and ensure inclusive opportunities are available to all with regards to age, disability, gender, ethnicity, sexual orientation, religion or belief in the design and delivery of all our services. </w:t>
            </w:r>
            <w:r>
              <w:rPr>
                <w:color w:val="auto"/>
                <w:sz w:val="24"/>
                <w:szCs w:val="24"/>
              </w:rPr>
              <w:t xml:space="preserve">English Deans </w:t>
            </w:r>
            <w:r w:rsidR="6F478B11" w:rsidRPr="002B3B7D">
              <w:rPr>
                <w:color w:val="auto"/>
                <w:sz w:val="24"/>
                <w:szCs w:val="24"/>
              </w:rPr>
              <w:t>aim to meet and exceed their statutory obligations under the Equality Act 2010 by adopting a continuous improvement approach.</w:t>
            </w:r>
          </w:p>
          <w:p w14:paraId="1F03F842" w14:textId="62DCEB86" w:rsidR="00026CA0" w:rsidRDefault="00026CA0" w:rsidP="2D14BD51">
            <w:pPr>
              <w:spacing w:after="0" w:line="240" w:lineRule="auto"/>
              <w:ind w:left="1" w:hanging="10"/>
              <w:rPr>
                <w:color w:val="000000" w:themeColor="text1"/>
                <w:sz w:val="24"/>
                <w:szCs w:val="24"/>
              </w:rPr>
            </w:pPr>
          </w:p>
          <w:p w14:paraId="1806B594" w14:textId="07BE9F24" w:rsidR="00026CA0" w:rsidRDefault="6F478B11" w:rsidP="2D14BD51">
            <w:pPr>
              <w:spacing w:after="0" w:line="240" w:lineRule="auto"/>
              <w:ind w:left="1" w:hanging="10"/>
            </w:pPr>
            <w:r w:rsidRPr="2D14BD51">
              <w:rPr>
                <w:color w:val="000000" w:themeColor="text1"/>
                <w:sz w:val="24"/>
                <w:szCs w:val="24"/>
              </w:rPr>
              <w:t>This suite of SOPs will be routinely screened against relevant Equality and Diversity documentation.</w:t>
            </w:r>
          </w:p>
          <w:p w14:paraId="5983A55C" w14:textId="5E7A05A6" w:rsidR="00545F51" w:rsidRPr="0011345D" w:rsidRDefault="00545F51" w:rsidP="002B78B3">
            <w:pPr>
              <w:ind w:left="0" w:firstLine="0"/>
              <w:rPr>
                <w:szCs w:val="20"/>
              </w:rPr>
            </w:pPr>
          </w:p>
        </w:tc>
      </w:tr>
      <w:tr w:rsidR="005048F3" w:rsidRPr="0011345D" w14:paraId="1321A8E5" w14:textId="77777777" w:rsidTr="00591EEC">
        <w:trPr>
          <w:trHeight w:val="480"/>
        </w:trPr>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7DE6EBB4" w14:textId="77777777" w:rsidR="005048F3" w:rsidRPr="0011345D" w:rsidRDefault="1DA02EE7" w:rsidP="007B070E">
            <w:pPr>
              <w:spacing w:after="0" w:line="240" w:lineRule="auto"/>
              <w:ind w:left="0" w:right="0" w:firstLine="0"/>
              <w:rPr>
                <w:szCs w:val="20"/>
              </w:rPr>
            </w:pPr>
            <w:r w:rsidRPr="0011345D">
              <w:rPr>
                <w:b/>
                <w:bCs/>
                <w:szCs w:val="20"/>
              </w:rPr>
              <w:lastRenderedPageBreak/>
              <w:t xml:space="preserve">Authorised by </w:t>
            </w:r>
          </w:p>
        </w:tc>
        <w:tc>
          <w:tcPr>
            <w:tcW w:w="75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ED5D51" w14:textId="10297229" w:rsidR="005048F3" w:rsidRPr="0011345D" w:rsidRDefault="1DA02EE7" w:rsidP="007B070E">
            <w:pPr>
              <w:spacing w:after="0" w:line="240" w:lineRule="auto"/>
              <w:ind w:left="1" w:right="0" w:firstLine="0"/>
              <w:rPr>
                <w:szCs w:val="20"/>
              </w:rPr>
            </w:pPr>
            <w:r w:rsidRPr="002B3B7D">
              <w:rPr>
                <w:sz w:val="24"/>
                <w:szCs w:val="24"/>
              </w:rPr>
              <w:t>Health Education England Deans (HEED</w:t>
            </w:r>
            <w:r w:rsidR="00C907BA">
              <w:rPr>
                <w:sz w:val="24"/>
                <w:szCs w:val="24"/>
              </w:rPr>
              <w:t>s</w:t>
            </w:r>
            <w:r w:rsidRPr="002B3B7D">
              <w:rPr>
                <w:sz w:val="24"/>
                <w:szCs w:val="24"/>
              </w:rPr>
              <w:t>)</w:t>
            </w:r>
            <w:r w:rsidR="00C907BA">
              <w:rPr>
                <w:sz w:val="24"/>
                <w:szCs w:val="24"/>
              </w:rPr>
              <w:t>, now English Deans</w:t>
            </w:r>
            <w:r w:rsidRPr="002B3B7D">
              <w:rPr>
                <w:sz w:val="24"/>
                <w:szCs w:val="24"/>
              </w:rPr>
              <w:t xml:space="preserve"> </w:t>
            </w:r>
          </w:p>
        </w:tc>
      </w:tr>
      <w:tr w:rsidR="005048F3" w:rsidRPr="0011345D" w14:paraId="25EC6B72" w14:textId="77777777" w:rsidTr="00591EEC">
        <w:trPr>
          <w:trHeight w:val="480"/>
        </w:trPr>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0D592313" w14:textId="77777777" w:rsidR="005048F3" w:rsidRPr="0011345D" w:rsidRDefault="1DA02EE7" w:rsidP="007B070E">
            <w:pPr>
              <w:spacing w:after="0" w:line="240" w:lineRule="auto"/>
              <w:ind w:left="0" w:right="0" w:firstLine="0"/>
              <w:rPr>
                <w:szCs w:val="20"/>
              </w:rPr>
            </w:pPr>
            <w:r w:rsidRPr="0011345D">
              <w:rPr>
                <w:b/>
                <w:bCs/>
                <w:szCs w:val="20"/>
              </w:rPr>
              <w:t xml:space="preserve">Date Authorised </w:t>
            </w:r>
          </w:p>
        </w:tc>
        <w:tc>
          <w:tcPr>
            <w:tcW w:w="75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A34720" w14:textId="0F85B11D" w:rsidR="005048F3" w:rsidRPr="0011345D" w:rsidRDefault="005013BB" w:rsidP="007B070E">
            <w:pPr>
              <w:spacing w:after="0" w:line="240" w:lineRule="auto"/>
              <w:ind w:left="1" w:right="0" w:firstLine="0"/>
            </w:pPr>
            <w:r w:rsidRPr="002B3B7D">
              <w:rPr>
                <w:sz w:val="24"/>
                <w:szCs w:val="28"/>
              </w:rPr>
              <w:t>11</w:t>
            </w:r>
            <w:r w:rsidR="76842C54" w:rsidRPr="002B3B7D">
              <w:rPr>
                <w:sz w:val="24"/>
                <w:szCs w:val="28"/>
              </w:rPr>
              <w:t>/</w:t>
            </w:r>
            <w:r w:rsidRPr="002B3B7D">
              <w:rPr>
                <w:sz w:val="24"/>
                <w:szCs w:val="28"/>
              </w:rPr>
              <w:t>10</w:t>
            </w:r>
            <w:r w:rsidR="76842C54" w:rsidRPr="002B3B7D">
              <w:rPr>
                <w:sz w:val="24"/>
                <w:szCs w:val="28"/>
              </w:rPr>
              <w:t>/2022</w:t>
            </w:r>
          </w:p>
        </w:tc>
      </w:tr>
      <w:tr w:rsidR="005013BB" w:rsidRPr="0011345D" w14:paraId="2DA1ED99" w14:textId="77777777" w:rsidTr="00591EEC">
        <w:trPr>
          <w:trHeight w:val="710"/>
        </w:trPr>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5087FC35" w14:textId="7E741384" w:rsidR="005013BB" w:rsidRPr="0011345D" w:rsidRDefault="005013BB" w:rsidP="007B070E">
            <w:pPr>
              <w:spacing w:after="0" w:line="240" w:lineRule="auto"/>
              <w:ind w:left="0" w:right="0" w:firstLine="0"/>
              <w:rPr>
                <w:b/>
                <w:bCs/>
                <w:szCs w:val="20"/>
              </w:rPr>
            </w:pPr>
            <w:r>
              <w:rPr>
                <w:b/>
                <w:bCs/>
                <w:szCs w:val="20"/>
              </w:rPr>
              <w:t>Implementation Date (current version)</w:t>
            </w:r>
          </w:p>
        </w:tc>
        <w:tc>
          <w:tcPr>
            <w:tcW w:w="75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E364E2" w14:textId="1466953A" w:rsidR="005013BB" w:rsidRPr="0011345D" w:rsidRDefault="005013BB" w:rsidP="007B070E">
            <w:pPr>
              <w:spacing w:after="0" w:line="240" w:lineRule="auto"/>
              <w:ind w:left="1" w:right="0" w:firstLine="0"/>
              <w:rPr>
                <w:szCs w:val="20"/>
              </w:rPr>
            </w:pPr>
            <w:r w:rsidRPr="0012362D">
              <w:rPr>
                <w:color w:val="auto"/>
                <w:sz w:val="24"/>
                <w:szCs w:val="24"/>
              </w:rPr>
              <w:t>0</w:t>
            </w:r>
            <w:r w:rsidR="0012362D" w:rsidRPr="0012362D">
              <w:rPr>
                <w:color w:val="auto"/>
                <w:sz w:val="24"/>
                <w:szCs w:val="24"/>
              </w:rPr>
              <w:t>2</w:t>
            </w:r>
            <w:r w:rsidRPr="0012362D">
              <w:rPr>
                <w:color w:val="auto"/>
                <w:sz w:val="24"/>
                <w:szCs w:val="24"/>
              </w:rPr>
              <w:t>/</w:t>
            </w:r>
            <w:r w:rsidR="0012362D" w:rsidRPr="0012362D">
              <w:rPr>
                <w:color w:val="auto"/>
                <w:sz w:val="24"/>
                <w:szCs w:val="24"/>
              </w:rPr>
              <w:t>08</w:t>
            </w:r>
            <w:r w:rsidRPr="0012362D">
              <w:rPr>
                <w:color w:val="auto"/>
                <w:sz w:val="24"/>
                <w:szCs w:val="24"/>
              </w:rPr>
              <w:t>/202</w:t>
            </w:r>
            <w:r w:rsidR="0012362D" w:rsidRPr="0012362D">
              <w:rPr>
                <w:color w:val="auto"/>
                <w:sz w:val="24"/>
                <w:szCs w:val="24"/>
              </w:rPr>
              <w:t>3</w:t>
            </w:r>
          </w:p>
        </w:tc>
      </w:tr>
      <w:tr w:rsidR="005048F3" w:rsidRPr="0011345D" w14:paraId="34C4687D" w14:textId="77777777" w:rsidTr="00591EEC">
        <w:trPr>
          <w:trHeight w:val="710"/>
        </w:trPr>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79E2BF90" w14:textId="77777777" w:rsidR="005048F3" w:rsidRPr="0011345D" w:rsidRDefault="1DA02EE7" w:rsidP="007B070E">
            <w:pPr>
              <w:spacing w:after="0" w:line="240" w:lineRule="auto"/>
              <w:ind w:left="0" w:right="0" w:firstLine="0"/>
              <w:rPr>
                <w:szCs w:val="20"/>
              </w:rPr>
            </w:pPr>
            <w:r w:rsidRPr="0011345D">
              <w:rPr>
                <w:b/>
                <w:bCs/>
                <w:szCs w:val="20"/>
              </w:rPr>
              <w:t xml:space="preserve">Next Review Date </w:t>
            </w:r>
          </w:p>
        </w:tc>
        <w:tc>
          <w:tcPr>
            <w:tcW w:w="75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DBFEA3" w14:textId="77777777" w:rsidR="005048F3" w:rsidRPr="0011345D" w:rsidRDefault="1DA02EE7" w:rsidP="007B070E">
            <w:pPr>
              <w:spacing w:after="0" w:line="240" w:lineRule="auto"/>
              <w:ind w:left="1" w:right="0" w:firstLine="0"/>
              <w:rPr>
                <w:szCs w:val="20"/>
              </w:rPr>
            </w:pPr>
            <w:r w:rsidRPr="002B3B7D">
              <w:rPr>
                <w:sz w:val="24"/>
                <w:szCs w:val="24"/>
              </w:rPr>
              <w:t xml:space="preserve">SOP to be reviewed in line with any future Gold Guide revisions, or every 12 months, whichever comes first </w:t>
            </w:r>
          </w:p>
        </w:tc>
      </w:tr>
      <w:tr w:rsidR="005048F3" w:rsidRPr="0011345D" w14:paraId="0D480A00" w14:textId="77777777" w:rsidTr="00591EEC">
        <w:trPr>
          <w:trHeight w:val="479"/>
        </w:trPr>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6DE962DE" w14:textId="77777777" w:rsidR="005048F3" w:rsidRPr="0011345D" w:rsidRDefault="1DA02EE7" w:rsidP="007B070E">
            <w:pPr>
              <w:spacing w:after="0" w:line="240" w:lineRule="auto"/>
              <w:ind w:left="0" w:right="0" w:firstLine="0"/>
              <w:rPr>
                <w:szCs w:val="20"/>
              </w:rPr>
            </w:pPr>
            <w:r w:rsidRPr="0011345D">
              <w:rPr>
                <w:b/>
                <w:bCs/>
                <w:szCs w:val="20"/>
              </w:rPr>
              <w:t xml:space="preserve">Document Author </w:t>
            </w:r>
          </w:p>
        </w:tc>
        <w:tc>
          <w:tcPr>
            <w:tcW w:w="75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22B83" w14:textId="77777777" w:rsidR="005048F3" w:rsidRDefault="007C2AA8" w:rsidP="007B070E">
            <w:pPr>
              <w:spacing w:after="0" w:line="240" w:lineRule="auto"/>
              <w:ind w:left="1" w:right="0" w:firstLine="0"/>
              <w:rPr>
                <w:color w:val="auto"/>
                <w:sz w:val="24"/>
                <w:szCs w:val="24"/>
              </w:rPr>
            </w:pPr>
            <w:r w:rsidRPr="00E63ECC">
              <w:rPr>
                <w:color w:val="auto"/>
                <w:sz w:val="24"/>
                <w:szCs w:val="24"/>
              </w:rPr>
              <w:t>English Deans and Senior Managers Group (formerly HEED &amp; HEED Senior Managers Group)</w:t>
            </w:r>
          </w:p>
          <w:p w14:paraId="2D82C839" w14:textId="33737457" w:rsidR="007C2AA8" w:rsidRPr="0011345D" w:rsidRDefault="007C2AA8" w:rsidP="007B070E">
            <w:pPr>
              <w:spacing w:after="0" w:line="240" w:lineRule="auto"/>
              <w:ind w:left="1" w:right="0" w:firstLine="0"/>
              <w:rPr>
                <w:szCs w:val="20"/>
              </w:rPr>
            </w:pPr>
          </w:p>
        </w:tc>
      </w:tr>
      <w:tr w:rsidR="005048F3" w:rsidRPr="0011345D" w14:paraId="66A37181" w14:textId="77777777" w:rsidTr="00591EEC">
        <w:tblPrEx>
          <w:tblCellMar>
            <w:right w:w="62" w:type="dxa"/>
          </w:tblCellMar>
        </w:tblPrEx>
        <w:trPr>
          <w:trHeight w:val="468"/>
        </w:trPr>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vAlign w:val="center"/>
          </w:tcPr>
          <w:p w14:paraId="67C3B283" w14:textId="673E291C" w:rsidR="005048F3" w:rsidRPr="0011345D" w:rsidRDefault="00C71EF0" w:rsidP="00FD17C9">
            <w:pPr>
              <w:spacing w:after="0" w:line="259" w:lineRule="auto"/>
              <w:ind w:left="0" w:right="0" w:firstLine="0"/>
              <w:rPr>
                <w:szCs w:val="20"/>
              </w:rPr>
            </w:pPr>
            <w:r w:rsidRPr="0011345D">
              <w:rPr>
                <w:szCs w:val="20"/>
              </w:rPr>
              <w:t xml:space="preserve"> </w:t>
            </w:r>
            <w:r w:rsidR="1DA02EE7" w:rsidRPr="0011345D">
              <w:rPr>
                <w:b/>
                <w:bCs/>
                <w:szCs w:val="20"/>
              </w:rPr>
              <w:t xml:space="preserve">Version </w:t>
            </w:r>
          </w:p>
        </w:tc>
        <w:tc>
          <w:tcPr>
            <w:tcW w:w="17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vAlign w:val="center"/>
          </w:tcPr>
          <w:p w14:paraId="59A43370" w14:textId="77777777" w:rsidR="005048F3" w:rsidRPr="0011345D" w:rsidRDefault="1DA02EE7" w:rsidP="00FD17C9">
            <w:pPr>
              <w:spacing w:after="0" w:line="259" w:lineRule="auto"/>
              <w:ind w:left="1" w:right="0" w:firstLine="0"/>
              <w:rPr>
                <w:szCs w:val="20"/>
              </w:rPr>
            </w:pPr>
            <w:r w:rsidRPr="0011345D">
              <w:rPr>
                <w:b/>
                <w:bCs/>
                <w:szCs w:val="20"/>
              </w:rPr>
              <w:t xml:space="preserve">Date </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vAlign w:val="center"/>
          </w:tcPr>
          <w:p w14:paraId="0B564674" w14:textId="77777777" w:rsidR="005048F3" w:rsidRPr="0011345D" w:rsidRDefault="1DA02EE7" w:rsidP="00FD17C9">
            <w:pPr>
              <w:spacing w:after="0" w:line="259" w:lineRule="auto"/>
              <w:ind w:left="1" w:right="0" w:firstLine="0"/>
              <w:rPr>
                <w:szCs w:val="20"/>
              </w:rPr>
            </w:pPr>
            <w:r w:rsidRPr="0011345D">
              <w:rPr>
                <w:b/>
                <w:bCs/>
                <w:szCs w:val="20"/>
              </w:rPr>
              <w:t xml:space="preserve">Author </w:t>
            </w:r>
          </w:p>
        </w:tc>
        <w:tc>
          <w:tcPr>
            <w:tcW w:w="5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07D97FCC" w14:textId="77777777" w:rsidR="005048F3" w:rsidRPr="0011345D" w:rsidRDefault="1DA02EE7" w:rsidP="00FD17C9">
            <w:pPr>
              <w:spacing w:after="0" w:line="259" w:lineRule="auto"/>
              <w:ind w:left="1" w:right="0" w:firstLine="0"/>
              <w:rPr>
                <w:szCs w:val="20"/>
              </w:rPr>
            </w:pPr>
            <w:r w:rsidRPr="0011345D">
              <w:rPr>
                <w:b/>
                <w:bCs/>
                <w:szCs w:val="20"/>
              </w:rPr>
              <w:t xml:space="preserve">Notes  </w:t>
            </w:r>
          </w:p>
          <w:p w14:paraId="3E087CAB" w14:textId="77777777" w:rsidR="005048F3" w:rsidRPr="0011345D" w:rsidRDefault="1DA02EE7" w:rsidP="00FD17C9">
            <w:pPr>
              <w:spacing w:after="0" w:line="259" w:lineRule="auto"/>
              <w:ind w:left="1" w:right="0" w:firstLine="0"/>
              <w:rPr>
                <w:szCs w:val="20"/>
              </w:rPr>
            </w:pPr>
            <w:r w:rsidRPr="0011345D">
              <w:rPr>
                <w:szCs w:val="20"/>
              </w:rPr>
              <w:t xml:space="preserve">Reason for Change, what has changed, etc </w:t>
            </w:r>
          </w:p>
        </w:tc>
      </w:tr>
      <w:tr w:rsidR="005048F3" w:rsidRPr="0011345D" w14:paraId="4746484A" w14:textId="77777777" w:rsidTr="005013BB">
        <w:tblPrEx>
          <w:tblCellMar>
            <w:right w:w="62" w:type="dxa"/>
          </w:tblCellMar>
        </w:tblPrEx>
        <w:trPr>
          <w:trHeight w:val="282"/>
        </w:trPr>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464359" w14:textId="77777777" w:rsidR="005048F3" w:rsidRPr="0011345D" w:rsidRDefault="1DA02EE7" w:rsidP="00FD17C9">
            <w:pPr>
              <w:spacing w:after="0" w:line="259" w:lineRule="auto"/>
              <w:ind w:left="0" w:right="0" w:firstLine="0"/>
              <w:rPr>
                <w:szCs w:val="20"/>
              </w:rPr>
            </w:pPr>
            <w:r w:rsidRPr="0011345D">
              <w:rPr>
                <w:szCs w:val="20"/>
              </w:rPr>
              <w:t xml:space="preserve">1 </w:t>
            </w:r>
          </w:p>
        </w:tc>
        <w:tc>
          <w:tcPr>
            <w:tcW w:w="17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26CDF" w14:textId="7FB3F7B6" w:rsidR="005048F3" w:rsidRPr="0011345D" w:rsidRDefault="005013BB" w:rsidP="00FD17C9">
            <w:pPr>
              <w:spacing w:after="0" w:line="259" w:lineRule="auto"/>
              <w:ind w:left="1" w:right="0" w:firstLine="0"/>
              <w:rPr>
                <w:szCs w:val="20"/>
              </w:rPr>
            </w:pPr>
            <w:r>
              <w:rPr>
                <w:szCs w:val="20"/>
              </w:rPr>
              <w:t>11/10/2022</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67820E" w14:textId="2C464A23" w:rsidR="005048F3" w:rsidRPr="0011345D" w:rsidRDefault="005013BB" w:rsidP="00FD17C9">
            <w:pPr>
              <w:spacing w:after="0" w:line="259" w:lineRule="auto"/>
              <w:ind w:left="1" w:right="0" w:firstLine="0"/>
              <w:rPr>
                <w:szCs w:val="20"/>
              </w:rPr>
            </w:pPr>
            <w:r>
              <w:rPr>
                <w:szCs w:val="20"/>
              </w:rPr>
              <w:t>HEED</w:t>
            </w:r>
          </w:p>
        </w:tc>
        <w:tc>
          <w:tcPr>
            <w:tcW w:w="5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F4FACC" w14:textId="039BFFC7" w:rsidR="005048F3" w:rsidRPr="0011345D" w:rsidRDefault="005013BB" w:rsidP="00FD17C9">
            <w:pPr>
              <w:spacing w:after="0" w:line="259" w:lineRule="auto"/>
              <w:ind w:left="1" w:right="0" w:firstLine="0"/>
              <w:rPr>
                <w:szCs w:val="20"/>
              </w:rPr>
            </w:pPr>
            <w:r>
              <w:rPr>
                <w:szCs w:val="20"/>
              </w:rPr>
              <w:t>Document signed off at HEED</w:t>
            </w:r>
          </w:p>
        </w:tc>
      </w:tr>
      <w:tr w:rsidR="005048F3" w:rsidRPr="0011345D" w14:paraId="4ACCAB6D" w14:textId="77777777" w:rsidTr="005013BB">
        <w:tblPrEx>
          <w:tblCellMar>
            <w:right w:w="62" w:type="dxa"/>
          </w:tblCellMar>
        </w:tblPrEx>
        <w:trPr>
          <w:trHeight w:val="281"/>
        </w:trPr>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50132D" w14:textId="09849594" w:rsidR="005048F3" w:rsidRPr="0011345D" w:rsidRDefault="1DA02EE7" w:rsidP="00FD17C9">
            <w:pPr>
              <w:spacing w:after="0" w:line="259" w:lineRule="auto"/>
              <w:ind w:left="0" w:right="0" w:firstLine="0"/>
              <w:rPr>
                <w:szCs w:val="20"/>
              </w:rPr>
            </w:pPr>
            <w:r w:rsidRPr="0012362D">
              <w:rPr>
                <w:color w:val="auto"/>
                <w:szCs w:val="20"/>
              </w:rPr>
              <w:t>2</w:t>
            </w:r>
          </w:p>
        </w:tc>
        <w:tc>
          <w:tcPr>
            <w:tcW w:w="17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FC8C74" w14:textId="4FAD5BE2" w:rsidR="005048F3" w:rsidRPr="0011345D" w:rsidRDefault="0012362D" w:rsidP="00FD17C9">
            <w:pPr>
              <w:spacing w:after="0" w:line="259" w:lineRule="auto"/>
              <w:ind w:left="1" w:right="0" w:firstLine="0"/>
              <w:rPr>
                <w:szCs w:val="20"/>
              </w:rPr>
            </w:pPr>
            <w:r>
              <w:rPr>
                <w:szCs w:val="20"/>
              </w:rPr>
              <w:t>19/07/2023</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4EF38" w14:textId="50FC82A5" w:rsidR="005048F3" w:rsidRPr="0011345D" w:rsidRDefault="0012362D" w:rsidP="00FD17C9">
            <w:pPr>
              <w:spacing w:after="0" w:line="259" w:lineRule="auto"/>
              <w:ind w:left="1" w:right="0" w:firstLine="0"/>
              <w:rPr>
                <w:szCs w:val="20"/>
              </w:rPr>
            </w:pPr>
            <w:r>
              <w:rPr>
                <w:szCs w:val="20"/>
              </w:rPr>
              <w:t>HEED</w:t>
            </w:r>
          </w:p>
        </w:tc>
        <w:tc>
          <w:tcPr>
            <w:tcW w:w="5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7A1036" w14:textId="6CF27A68" w:rsidR="005048F3" w:rsidRPr="0011345D" w:rsidRDefault="0012362D" w:rsidP="00FD17C9">
            <w:pPr>
              <w:spacing w:after="0" w:line="259" w:lineRule="auto"/>
              <w:ind w:left="1" w:right="0" w:firstLine="0"/>
              <w:rPr>
                <w:szCs w:val="20"/>
              </w:rPr>
            </w:pPr>
            <w:r>
              <w:rPr>
                <w:szCs w:val="20"/>
              </w:rPr>
              <w:t>Document signed off at PGMDE Operational Oversight Group</w:t>
            </w:r>
          </w:p>
        </w:tc>
      </w:tr>
      <w:tr w:rsidR="00EB768C" w:rsidRPr="0011345D" w14:paraId="081223D5" w14:textId="77777777" w:rsidTr="005013BB">
        <w:tblPrEx>
          <w:tblCellMar>
            <w:right w:w="62" w:type="dxa"/>
          </w:tblCellMar>
        </w:tblPrEx>
        <w:trPr>
          <w:trHeight w:val="281"/>
        </w:trPr>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D95D33" w14:textId="6347957C" w:rsidR="00EB768C" w:rsidRPr="0011345D" w:rsidRDefault="00EB768C" w:rsidP="00EB768C">
            <w:pPr>
              <w:spacing w:after="0" w:line="259" w:lineRule="auto"/>
              <w:ind w:left="0" w:right="0" w:firstLine="0"/>
              <w:rPr>
                <w:szCs w:val="20"/>
              </w:rPr>
            </w:pPr>
          </w:p>
        </w:tc>
        <w:tc>
          <w:tcPr>
            <w:tcW w:w="17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D936E2" w14:textId="442649F3" w:rsidR="00EB768C" w:rsidRPr="0011345D" w:rsidRDefault="00EB768C" w:rsidP="00EB768C">
            <w:pPr>
              <w:spacing w:after="0" w:line="259" w:lineRule="auto"/>
              <w:ind w:left="1" w:right="0" w:firstLine="0"/>
              <w:rPr>
                <w:szCs w:val="20"/>
              </w:rPr>
            </w:pP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1B4F45" w14:textId="392E66B0" w:rsidR="00EB768C" w:rsidRPr="0011345D" w:rsidRDefault="00EB768C" w:rsidP="00EB768C">
            <w:pPr>
              <w:spacing w:after="0" w:line="259" w:lineRule="auto"/>
              <w:ind w:left="1" w:right="0" w:firstLine="0"/>
              <w:rPr>
                <w:szCs w:val="20"/>
              </w:rPr>
            </w:pPr>
          </w:p>
        </w:tc>
        <w:tc>
          <w:tcPr>
            <w:tcW w:w="5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BCFBBB" w14:textId="67080180" w:rsidR="00EB768C" w:rsidRPr="0011345D" w:rsidRDefault="00EB768C" w:rsidP="00EB768C">
            <w:pPr>
              <w:spacing w:after="0" w:line="259" w:lineRule="auto"/>
              <w:ind w:left="1" w:right="0" w:firstLine="0"/>
              <w:rPr>
                <w:szCs w:val="20"/>
              </w:rPr>
            </w:pPr>
          </w:p>
        </w:tc>
      </w:tr>
      <w:tr w:rsidR="00EB768C" w:rsidRPr="0011345D" w14:paraId="61C35AE3" w14:textId="77777777" w:rsidTr="005013BB">
        <w:tblPrEx>
          <w:tblCellMar>
            <w:right w:w="62" w:type="dxa"/>
          </w:tblCellMar>
        </w:tblPrEx>
        <w:trPr>
          <w:trHeight w:val="283"/>
        </w:trPr>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F54F43" w14:textId="77777777" w:rsidR="00EB768C" w:rsidRPr="0011345D" w:rsidRDefault="00EB768C" w:rsidP="00EB768C">
            <w:pPr>
              <w:spacing w:after="0" w:line="259" w:lineRule="auto"/>
              <w:ind w:left="0" w:right="0" w:firstLine="0"/>
              <w:rPr>
                <w:szCs w:val="20"/>
              </w:rPr>
            </w:pPr>
            <w:r w:rsidRPr="0011345D">
              <w:rPr>
                <w:szCs w:val="20"/>
              </w:rPr>
              <w:t xml:space="preserve"> </w:t>
            </w:r>
          </w:p>
        </w:tc>
        <w:tc>
          <w:tcPr>
            <w:tcW w:w="17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EE8F9C" w14:textId="77777777" w:rsidR="00EB768C" w:rsidRPr="0011345D" w:rsidRDefault="00EB768C" w:rsidP="00EB768C">
            <w:pPr>
              <w:spacing w:after="0" w:line="259" w:lineRule="auto"/>
              <w:ind w:left="1" w:right="0" w:firstLine="0"/>
              <w:rPr>
                <w:szCs w:val="20"/>
              </w:rPr>
            </w:pPr>
            <w:r w:rsidRPr="0011345D">
              <w:rPr>
                <w:szCs w:val="20"/>
              </w:rPr>
              <w:t xml:space="preserve"> </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083E72" w14:textId="77777777" w:rsidR="00EB768C" w:rsidRPr="0011345D" w:rsidRDefault="00EB768C" w:rsidP="00EB768C">
            <w:pPr>
              <w:spacing w:after="0" w:line="259" w:lineRule="auto"/>
              <w:ind w:left="1" w:right="0" w:firstLine="0"/>
              <w:rPr>
                <w:szCs w:val="20"/>
              </w:rPr>
            </w:pPr>
            <w:r w:rsidRPr="0011345D">
              <w:rPr>
                <w:szCs w:val="20"/>
              </w:rPr>
              <w:t xml:space="preserve"> </w:t>
            </w:r>
          </w:p>
        </w:tc>
        <w:tc>
          <w:tcPr>
            <w:tcW w:w="5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506F1D" w14:textId="77777777" w:rsidR="00EB768C" w:rsidRPr="0011345D" w:rsidRDefault="00EB768C" w:rsidP="00EB768C">
            <w:pPr>
              <w:spacing w:after="0" w:line="259" w:lineRule="auto"/>
              <w:ind w:left="1" w:right="0" w:firstLine="0"/>
              <w:rPr>
                <w:szCs w:val="20"/>
              </w:rPr>
            </w:pPr>
            <w:r w:rsidRPr="0011345D">
              <w:rPr>
                <w:szCs w:val="20"/>
              </w:rPr>
              <w:t xml:space="preserve"> </w:t>
            </w:r>
          </w:p>
        </w:tc>
      </w:tr>
    </w:tbl>
    <w:p w14:paraId="1E82AEE1" w14:textId="77777777" w:rsidR="005048F3" w:rsidRPr="0011345D" w:rsidRDefault="00C71EF0" w:rsidP="00FD17C9">
      <w:pPr>
        <w:spacing w:after="0" w:line="259" w:lineRule="auto"/>
        <w:ind w:left="427" w:right="0" w:firstLine="0"/>
        <w:rPr>
          <w:szCs w:val="20"/>
        </w:rPr>
      </w:pPr>
      <w:r w:rsidRPr="0011345D">
        <w:rPr>
          <w:szCs w:val="20"/>
        </w:rPr>
        <w:t xml:space="preserve"> </w:t>
      </w:r>
    </w:p>
    <w:p w14:paraId="35F229A6" w14:textId="77777777" w:rsidR="00CD3D19" w:rsidRDefault="00CD3D19" w:rsidP="00FD17C9">
      <w:pPr>
        <w:spacing w:after="0" w:line="259" w:lineRule="auto"/>
        <w:ind w:left="427" w:right="0" w:firstLine="0"/>
        <w:rPr>
          <w:szCs w:val="20"/>
          <w:u w:val="single"/>
        </w:rPr>
      </w:pPr>
    </w:p>
    <w:p w14:paraId="3C1DB8C1" w14:textId="04A4B408" w:rsidR="00CD3D19" w:rsidRDefault="00CD3D19" w:rsidP="63E7CA86">
      <w:pPr>
        <w:spacing w:after="0" w:line="259" w:lineRule="auto"/>
        <w:ind w:left="427" w:right="0" w:firstLine="0"/>
        <w:rPr>
          <w:u w:val="single"/>
        </w:rPr>
      </w:pPr>
    </w:p>
    <w:p w14:paraId="1922874E" w14:textId="77777777" w:rsidR="00CD3D19" w:rsidRDefault="00CD3D19" w:rsidP="00FD17C9">
      <w:pPr>
        <w:spacing w:after="0" w:line="259" w:lineRule="auto"/>
        <w:ind w:left="427" w:right="0" w:firstLine="0"/>
        <w:rPr>
          <w:szCs w:val="20"/>
          <w:u w:val="single"/>
        </w:rPr>
      </w:pPr>
    </w:p>
    <w:p w14:paraId="4A53A8ED" w14:textId="77777777" w:rsidR="006A06E5" w:rsidRDefault="006A06E5">
      <w:pPr>
        <w:spacing w:after="160" w:line="259" w:lineRule="auto"/>
        <w:ind w:left="0" w:right="0" w:firstLine="0"/>
        <w:rPr>
          <w:b/>
          <w:bCs/>
          <w:sz w:val="24"/>
          <w:szCs w:val="24"/>
        </w:rPr>
      </w:pPr>
      <w:r>
        <w:rPr>
          <w:b/>
          <w:bCs/>
          <w:sz w:val="24"/>
          <w:szCs w:val="24"/>
        </w:rPr>
        <w:br w:type="page"/>
      </w:r>
    </w:p>
    <w:p w14:paraId="64838FA9" w14:textId="79C11E47" w:rsidR="00515D89" w:rsidRPr="00FB1B8E" w:rsidRDefault="0086141E" w:rsidP="00FB1B8E">
      <w:pPr>
        <w:pStyle w:val="Heading1"/>
        <w:spacing w:before="240" w:after="360" w:line="240" w:lineRule="auto"/>
        <w:contextualSpacing/>
        <w:rPr>
          <w:rFonts w:eastAsiaTheme="majorEastAsia" w:cstheme="majorBidi"/>
          <w:b w:val="0"/>
          <w:color w:val="005EB8"/>
          <w:sz w:val="40"/>
          <w:szCs w:val="24"/>
          <w:lang w:eastAsia="en-US"/>
        </w:rPr>
      </w:pPr>
      <w:r>
        <w:rPr>
          <w:rFonts w:eastAsiaTheme="majorEastAsia" w:cstheme="majorBidi"/>
          <w:b w:val="0"/>
          <w:color w:val="005EB8"/>
          <w:sz w:val="40"/>
          <w:szCs w:val="24"/>
          <w:lang w:eastAsia="en-US"/>
        </w:rPr>
        <w:lastRenderedPageBreak/>
        <w:t xml:space="preserve">1. </w:t>
      </w:r>
      <w:r w:rsidR="00515D89" w:rsidRPr="00FB1B8E">
        <w:rPr>
          <w:rFonts w:eastAsiaTheme="majorEastAsia" w:cstheme="majorBidi"/>
          <w:b w:val="0"/>
          <w:color w:val="005EB8"/>
          <w:sz w:val="40"/>
          <w:szCs w:val="24"/>
          <w:lang w:eastAsia="en-US"/>
        </w:rPr>
        <w:t>Responsibilities</w:t>
      </w:r>
    </w:p>
    <w:p w14:paraId="68BCD41F" w14:textId="2FDF3065" w:rsidR="00515D89" w:rsidRDefault="00515D89" w:rsidP="63E7CA86">
      <w:pPr>
        <w:ind w:left="0" w:firstLine="0"/>
        <w:rPr>
          <w:sz w:val="24"/>
          <w:szCs w:val="24"/>
        </w:rPr>
      </w:pPr>
      <w:r w:rsidRPr="63E7CA86">
        <w:rPr>
          <w:sz w:val="24"/>
          <w:szCs w:val="24"/>
        </w:rPr>
        <w:t xml:space="preserve">The responsibility of the </w:t>
      </w:r>
      <w:r w:rsidR="00082093">
        <w:rPr>
          <w:sz w:val="24"/>
          <w:szCs w:val="24"/>
        </w:rPr>
        <w:t xml:space="preserve">Postgraduate </w:t>
      </w:r>
      <w:r w:rsidRPr="63E7CA86">
        <w:rPr>
          <w:sz w:val="24"/>
          <w:szCs w:val="24"/>
        </w:rPr>
        <w:t xml:space="preserve">Dean </w:t>
      </w:r>
      <w:r w:rsidR="001321AD">
        <w:rPr>
          <w:sz w:val="24"/>
          <w:szCs w:val="24"/>
        </w:rPr>
        <w:t xml:space="preserve">or nominated deputy </w:t>
      </w:r>
      <w:r w:rsidRPr="63E7CA86">
        <w:rPr>
          <w:sz w:val="24"/>
          <w:szCs w:val="24"/>
        </w:rPr>
        <w:t xml:space="preserve">is to approve the MTI </w:t>
      </w:r>
      <w:r w:rsidRPr="63E7CA86">
        <w:rPr>
          <w:i/>
          <w:iCs/>
          <w:sz w:val="24"/>
          <w:szCs w:val="24"/>
        </w:rPr>
        <w:t>post</w:t>
      </w:r>
      <w:r w:rsidRPr="63E7CA86">
        <w:rPr>
          <w:sz w:val="24"/>
          <w:szCs w:val="24"/>
        </w:rPr>
        <w:t xml:space="preserve">, while the responsibility to approve the </w:t>
      </w:r>
      <w:r w:rsidRPr="63E7CA86">
        <w:rPr>
          <w:i/>
          <w:iCs/>
          <w:sz w:val="24"/>
          <w:szCs w:val="24"/>
        </w:rPr>
        <w:t>individual</w:t>
      </w:r>
      <w:r w:rsidRPr="63E7CA86">
        <w:rPr>
          <w:sz w:val="24"/>
          <w:szCs w:val="24"/>
        </w:rPr>
        <w:t xml:space="preserve"> is for the employing organisation.   The salary is also the responsibility of the employing organisation rather than the</w:t>
      </w:r>
      <w:r w:rsidR="007F7E76">
        <w:rPr>
          <w:sz w:val="24"/>
          <w:szCs w:val="24"/>
        </w:rPr>
        <w:t xml:space="preserve"> Postgraduate</w:t>
      </w:r>
      <w:r w:rsidRPr="63E7CA86">
        <w:rPr>
          <w:sz w:val="24"/>
          <w:szCs w:val="24"/>
        </w:rPr>
        <w:t xml:space="preserve"> Dean.</w:t>
      </w:r>
    </w:p>
    <w:p w14:paraId="2F229576" w14:textId="77777777" w:rsidR="00515D89" w:rsidRDefault="00515D89" w:rsidP="44880FD4">
      <w:pPr>
        <w:rPr>
          <w:sz w:val="24"/>
          <w:szCs w:val="24"/>
        </w:rPr>
      </w:pPr>
    </w:p>
    <w:p w14:paraId="7D87D93D" w14:textId="5CDCEB2A" w:rsidR="00515D89" w:rsidRPr="0086141E" w:rsidRDefault="0086141E" w:rsidP="0086141E">
      <w:pPr>
        <w:pStyle w:val="Heading1"/>
        <w:spacing w:before="240" w:after="360" w:line="240" w:lineRule="auto"/>
        <w:contextualSpacing/>
        <w:rPr>
          <w:rFonts w:eastAsiaTheme="majorEastAsia" w:cstheme="majorBidi"/>
          <w:b w:val="0"/>
          <w:color w:val="005EB8"/>
          <w:sz w:val="40"/>
          <w:szCs w:val="24"/>
          <w:lang w:eastAsia="en-US"/>
        </w:rPr>
      </w:pPr>
      <w:r>
        <w:rPr>
          <w:rFonts w:eastAsiaTheme="majorEastAsia" w:cstheme="majorBidi"/>
          <w:b w:val="0"/>
          <w:color w:val="005EB8"/>
          <w:sz w:val="40"/>
          <w:szCs w:val="24"/>
          <w:lang w:eastAsia="en-US"/>
        </w:rPr>
        <w:t xml:space="preserve">2. </w:t>
      </w:r>
      <w:r w:rsidR="00515D89" w:rsidRPr="0086141E">
        <w:rPr>
          <w:rFonts w:eastAsiaTheme="majorEastAsia" w:cstheme="majorBidi"/>
          <w:b w:val="0"/>
          <w:color w:val="005EB8"/>
          <w:sz w:val="40"/>
          <w:szCs w:val="24"/>
          <w:lang w:eastAsia="en-US"/>
        </w:rPr>
        <w:t>Process</w:t>
      </w:r>
    </w:p>
    <w:p w14:paraId="2E810580" w14:textId="50BCEA36" w:rsidR="00515D89" w:rsidRDefault="00515D89" w:rsidP="63E7CA86">
      <w:pPr>
        <w:ind w:left="0" w:firstLine="0"/>
        <w:rPr>
          <w:sz w:val="24"/>
          <w:szCs w:val="24"/>
        </w:rPr>
      </w:pPr>
      <w:r w:rsidRPr="60E62B4A">
        <w:rPr>
          <w:sz w:val="24"/>
          <w:szCs w:val="24"/>
        </w:rPr>
        <w:t xml:space="preserve">Colleges propose that the </w:t>
      </w:r>
      <w:hyperlink r:id="rId10" w:history="1">
        <w:r w:rsidRPr="008F4226">
          <w:rPr>
            <w:rStyle w:val="Hyperlink"/>
            <w:sz w:val="24"/>
            <w:szCs w:val="24"/>
          </w:rPr>
          <w:t>application form</w:t>
        </w:r>
      </w:hyperlink>
      <w:r w:rsidRPr="60E62B4A">
        <w:rPr>
          <w:sz w:val="24"/>
          <w:szCs w:val="24"/>
        </w:rPr>
        <w:t xml:space="preserve"> is completed in a two-step process:</w:t>
      </w:r>
    </w:p>
    <w:p w14:paraId="26BCDCCA" w14:textId="30668FF3" w:rsidR="00515D89" w:rsidRPr="00991F04" w:rsidRDefault="00515D89" w:rsidP="44880FD4">
      <w:pPr>
        <w:pStyle w:val="ListParagraph"/>
        <w:numPr>
          <w:ilvl w:val="0"/>
          <w:numId w:val="11"/>
        </w:numPr>
        <w:spacing w:after="0" w:line="240" w:lineRule="auto"/>
        <w:ind w:right="0"/>
        <w:rPr>
          <w:rFonts w:eastAsia="Times New Roman"/>
          <w:sz w:val="24"/>
          <w:szCs w:val="24"/>
        </w:rPr>
      </w:pPr>
      <w:r w:rsidRPr="1DEFA87E">
        <w:rPr>
          <w:sz w:val="24"/>
          <w:szCs w:val="24"/>
        </w:rPr>
        <w:t xml:space="preserve">The </w:t>
      </w:r>
      <w:r w:rsidR="007F7E76" w:rsidRPr="1DEFA87E">
        <w:rPr>
          <w:sz w:val="24"/>
          <w:szCs w:val="24"/>
        </w:rPr>
        <w:t xml:space="preserve">Postgraduate </w:t>
      </w:r>
      <w:r w:rsidRPr="1DEFA87E">
        <w:rPr>
          <w:sz w:val="24"/>
          <w:szCs w:val="24"/>
        </w:rPr>
        <w:t xml:space="preserve">Dean </w:t>
      </w:r>
      <w:r w:rsidR="435CCCB7" w:rsidRPr="1DEFA87E">
        <w:rPr>
          <w:sz w:val="24"/>
          <w:szCs w:val="24"/>
        </w:rPr>
        <w:t xml:space="preserve">(or nominated deputy) </w:t>
      </w:r>
      <w:r w:rsidRPr="1DEFA87E">
        <w:rPr>
          <w:sz w:val="24"/>
          <w:szCs w:val="24"/>
        </w:rPr>
        <w:t xml:space="preserve">signs off the </w:t>
      </w:r>
      <w:r w:rsidRPr="1DEFA87E">
        <w:rPr>
          <w:i/>
          <w:iCs/>
          <w:sz w:val="24"/>
          <w:szCs w:val="24"/>
        </w:rPr>
        <w:t>MTI post in principle</w:t>
      </w:r>
      <w:r w:rsidRPr="1DEFA87E">
        <w:rPr>
          <w:sz w:val="24"/>
          <w:szCs w:val="24"/>
        </w:rPr>
        <w:t xml:space="preserve"> and before a candidate is appointed by </w:t>
      </w:r>
      <w:r w:rsidR="7E0F7A1A" w:rsidRPr="1DEFA87E">
        <w:rPr>
          <w:sz w:val="24"/>
          <w:szCs w:val="24"/>
        </w:rPr>
        <w:t>completing</w:t>
      </w:r>
      <w:r w:rsidRPr="1DEFA87E">
        <w:rPr>
          <w:sz w:val="24"/>
          <w:szCs w:val="24"/>
        </w:rPr>
        <w:t xml:space="preserve"> </w:t>
      </w:r>
      <w:r w:rsidR="01F715D1" w:rsidRPr="1DEFA87E">
        <w:rPr>
          <w:sz w:val="24"/>
          <w:szCs w:val="24"/>
        </w:rPr>
        <w:t>relevant sections of</w:t>
      </w:r>
      <w:r w:rsidRPr="1DEFA87E">
        <w:rPr>
          <w:sz w:val="24"/>
          <w:szCs w:val="24"/>
        </w:rPr>
        <w:t xml:space="preserve"> the </w:t>
      </w:r>
      <w:r w:rsidR="774F26EF" w:rsidRPr="1DEFA87E">
        <w:rPr>
          <w:sz w:val="24"/>
          <w:szCs w:val="24"/>
        </w:rPr>
        <w:t xml:space="preserve">online </w:t>
      </w:r>
      <w:r w:rsidRPr="1DEFA87E">
        <w:rPr>
          <w:sz w:val="24"/>
          <w:szCs w:val="24"/>
        </w:rPr>
        <w:t xml:space="preserve">application form.  No </w:t>
      </w:r>
      <w:r w:rsidRPr="1DEFA87E">
        <w:rPr>
          <w:rFonts w:eastAsia="Times New Roman"/>
          <w:sz w:val="24"/>
          <w:szCs w:val="24"/>
        </w:rPr>
        <w:t>additional documentation will be required except in exceptional circumstances</w:t>
      </w:r>
    </w:p>
    <w:p w14:paraId="366EEA54" w14:textId="462356B3" w:rsidR="00515D89" w:rsidRDefault="00515D89" w:rsidP="44880FD4">
      <w:pPr>
        <w:pStyle w:val="ListParagraph"/>
        <w:numPr>
          <w:ilvl w:val="0"/>
          <w:numId w:val="11"/>
        </w:numPr>
        <w:spacing w:after="0" w:line="240" w:lineRule="auto"/>
        <w:ind w:right="0"/>
        <w:rPr>
          <w:sz w:val="24"/>
          <w:szCs w:val="24"/>
        </w:rPr>
      </w:pPr>
      <w:r w:rsidRPr="44880FD4">
        <w:rPr>
          <w:sz w:val="24"/>
          <w:szCs w:val="24"/>
        </w:rPr>
        <w:t xml:space="preserve">The </w:t>
      </w:r>
      <w:r w:rsidR="007F7E76">
        <w:rPr>
          <w:sz w:val="24"/>
          <w:szCs w:val="24"/>
        </w:rPr>
        <w:t xml:space="preserve">Postgraduate </w:t>
      </w:r>
      <w:r w:rsidRPr="44880FD4">
        <w:rPr>
          <w:sz w:val="24"/>
          <w:szCs w:val="24"/>
        </w:rPr>
        <w:t>Dean’s responsibility is to confirm that:</w:t>
      </w:r>
    </w:p>
    <w:p w14:paraId="58207427" w14:textId="77777777" w:rsidR="00515D89" w:rsidRDefault="00515D89" w:rsidP="44880FD4">
      <w:pPr>
        <w:pStyle w:val="ListParagraph"/>
        <w:numPr>
          <w:ilvl w:val="1"/>
          <w:numId w:val="11"/>
        </w:numPr>
        <w:spacing w:after="0" w:line="240" w:lineRule="auto"/>
        <w:ind w:right="0"/>
        <w:rPr>
          <w:sz w:val="24"/>
          <w:szCs w:val="24"/>
        </w:rPr>
      </w:pPr>
      <w:r w:rsidRPr="44880FD4">
        <w:rPr>
          <w:sz w:val="24"/>
          <w:szCs w:val="24"/>
        </w:rPr>
        <w:t>The post does not disadvantage UK trainees nor adversely affect the training of existing trainees in the training location</w:t>
      </w:r>
    </w:p>
    <w:p w14:paraId="7014DBA0" w14:textId="77777777" w:rsidR="00515D89" w:rsidRDefault="00515D89" w:rsidP="44880FD4">
      <w:pPr>
        <w:pStyle w:val="ListParagraph"/>
        <w:numPr>
          <w:ilvl w:val="1"/>
          <w:numId w:val="11"/>
        </w:numPr>
        <w:spacing w:after="0" w:line="240" w:lineRule="auto"/>
        <w:ind w:right="0"/>
        <w:rPr>
          <w:sz w:val="24"/>
          <w:szCs w:val="24"/>
        </w:rPr>
      </w:pPr>
      <w:r w:rsidRPr="44880FD4">
        <w:rPr>
          <w:sz w:val="24"/>
          <w:szCs w:val="24"/>
        </w:rPr>
        <w:t>The post provides sufficient educational and training content</w:t>
      </w:r>
    </w:p>
    <w:p w14:paraId="6B3A72B2" w14:textId="77777777" w:rsidR="00515D89" w:rsidRDefault="00515D89" w:rsidP="44880FD4">
      <w:pPr>
        <w:pStyle w:val="ListParagraph"/>
        <w:numPr>
          <w:ilvl w:val="0"/>
          <w:numId w:val="11"/>
        </w:numPr>
        <w:spacing w:after="0" w:line="240" w:lineRule="auto"/>
        <w:ind w:right="0"/>
        <w:rPr>
          <w:sz w:val="24"/>
          <w:szCs w:val="24"/>
        </w:rPr>
      </w:pPr>
      <w:r w:rsidRPr="44880FD4">
        <w:rPr>
          <w:sz w:val="24"/>
          <w:szCs w:val="24"/>
        </w:rPr>
        <w:t xml:space="preserve">Applications for approval </w:t>
      </w:r>
      <w:r w:rsidRPr="44880FD4">
        <w:rPr>
          <w:rFonts w:eastAsia="Times New Roman"/>
          <w:sz w:val="24"/>
          <w:szCs w:val="24"/>
        </w:rPr>
        <w:t xml:space="preserve">of an MTI post must only be signed by someone on the </w:t>
      </w:r>
      <w:hyperlink r:id="rId11">
        <w:r w:rsidRPr="44880FD4">
          <w:rPr>
            <w:rStyle w:val="Hyperlink"/>
            <w:rFonts w:eastAsia="Times New Roman"/>
            <w:sz w:val="24"/>
            <w:szCs w:val="24"/>
          </w:rPr>
          <w:t>approved signatory list</w:t>
        </w:r>
      </w:hyperlink>
    </w:p>
    <w:p w14:paraId="3C4F1452" w14:textId="77777777" w:rsidR="00515D89" w:rsidRDefault="00515D89" w:rsidP="44880FD4">
      <w:pPr>
        <w:pStyle w:val="ListParagraph"/>
        <w:numPr>
          <w:ilvl w:val="0"/>
          <w:numId w:val="11"/>
        </w:numPr>
        <w:spacing w:after="0" w:line="240" w:lineRule="auto"/>
        <w:ind w:right="0"/>
        <w:rPr>
          <w:sz w:val="24"/>
          <w:szCs w:val="24"/>
        </w:rPr>
      </w:pPr>
      <w:r w:rsidRPr="44880FD4">
        <w:rPr>
          <w:sz w:val="24"/>
          <w:szCs w:val="24"/>
        </w:rPr>
        <w:t>The KPI is to complete sign-off for MTI posts in principle within ten working days of receipt of relevant details on the application form</w:t>
      </w:r>
    </w:p>
    <w:p w14:paraId="40CB58CB" w14:textId="77777777" w:rsidR="00515D89" w:rsidRDefault="00515D89" w:rsidP="44880FD4">
      <w:pPr>
        <w:pStyle w:val="ListParagraph"/>
        <w:numPr>
          <w:ilvl w:val="0"/>
          <w:numId w:val="11"/>
        </w:numPr>
        <w:spacing w:after="0" w:line="240" w:lineRule="auto"/>
        <w:ind w:right="0"/>
        <w:rPr>
          <w:sz w:val="24"/>
          <w:szCs w:val="24"/>
        </w:rPr>
      </w:pPr>
      <w:r w:rsidRPr="44880FD4">
        <w:rPr>
          <w:sz w:val="24"/>
          <w:szCs w:val="24"/>
        </w:rPr>
        <w:t>The employing organisation then completes all other parts of the application form once the candidate is appointed and returns the form with all other paperwork to the GMC sponsor for submission to the Academy.</w:t>
      </w:r>
    </w:p>
    <w:p w14:paraId="541A36C4" w14:textId="77777777" w:rsidR="00515D89" w:rsidRDefault="00515D89" w:rsidP="44880FD4">
      <w:pPr>
        <w:rPr>
          <w:rFonts w:eastAsia="Times New Roman"/>
          <w:sz w:val="24"/>
          <w:szCs w:val="24"/>
        </w:rPr>
      </w:pPr>
    </w:p>
    <w:p w14:paraId="0CB3E0F0" w14:textId="04EED556" w:rsidR="00515D89" w:rsidRPr="0086141E" w:rsidRDefault="0086141E" w:rsidP="0086141E">
      <w:pPr>
        <w:pStyle w:val="Heading1"/>
        <w:spacing w:before="240" w:after="360" w:line="240" w:lineRule="auto"/>
        <w:contextualSpacing/>
        <w:rPr>
          <w:rFonts w:eastAsiaTheme="majorEastAsia" w:cstheme="majorBidi"/>
          <w:b w:val="0"/>
          <w:color w:val="005EB8"/>
          <w:sz w:val="40"/>
          <w:szCs w:val="24"/>
          <w:lang w:eastAsia="en-US"/>
        </w:rPr>
      </w:pPr>
      <w:r>
        <w:rPr>
          <w:rFonts w:eastAsiaTheme="majorEastAsia" w:cstheme="majorBidi"/>
          <w:b w:val="0"/>
          <w:color w:val="005EB8"/>
          <w:sz w:val="40"/>
          <w:szCs w:val="24"/>
          <w:lang w:eastAsia="en-US"/>
        </w:rPr>
        <w:t xml:space="preserve">3. </w:t>
      </w:r>
      <w:r w:rsidR="00515D89" w:rsidRPr="0086141E">
        <w:rPr>
          <w:rFonts w:eastAsiaTheme="majorEastAsia" w:cstheme="majorBidi"/>
          <w:b w:val="0"/>
          <w:color w:val="005EB8"/>
          <w:sz w:val="40"/>
          <w:szCs w:val="24"/>
          <w:lang w:eastAsia="en-US"/>
        </w:rPr>
        <w:t>Duration of Deanery MTI post approval</w:t>
      </w:r>
    </w:p>
    <w:p w14:paraId="6BC90198" w14:textId="34861764" w:rsidR="00515D89" w:rsidRPr="00176B9C" w:rsidRDefault="00515D89" w:rsidP="63E7CA86">
      <w:pPr>
        <w:ind w:left="0" w:firstLine="0"/>
        <w:rPr>
          <w:rFonts w:eastAsia="Times New Roman"/>
          <w:sz w:val="24"/>
          <w:szCs w:val="24"/>
        </w:rPr>
      </w:pPr>
      <w:r w:rsidRPr="63E7CA86">
        <w:rPr>
          <w:rFonts w:eastAsia="Times New Roman"/>
          <w:sz w:val="24"/>
          <w:szCs w:val="24"/>
        </w:rPr>
        <w:t xml:space="preserve">Once a post is signed off by the </w:t>
      </w:r>
      <w:r w:rsidR="00FD5D60">
        <w:rPr>
          <w:rFonts w:eastAsia="Times New Roman"/>
          <w:sz w:val="24"/>
          <w:szCs w:val="24"/>
        </w:rPr>
        <w:t xml:space="preserve">Postgraduate </w:t>
      </w:r>
      <w:r w:rsidRPr="63E7CA86">
        <w:rPr>
          <w:rFonts w:eastAsia="Times New Roman"/>
          <w:sz w:val="24"/>
          <w:szCs w:val="24"/>
        </w:rPr>
        <w:t>Dean as suitable for MTI, this approval is valid for six</w:t>
      </w:r>
      <w:r w:rsidR="1F96CB48" w:rsidRPr="63E7CA86">
        <w:rPr>
          <w:rFonts w:eastAsia="Times New Roman"/>
          <w:sz w:val="24"/>
          <w:szCs w:val="24"/>
        </w:rPr>
        <w:t xml:space="preserve"> </w:t>
      </w:r>
      <w:r w:rsidRPr="63E7CA86">
        <w:rPr>
          <w:rFonts w:eastAsia="Times New Roman"/>
          <w:sz w:val="24"/>
          <w:szCs w:val="24"/>
        </w:rPr>
        <w:t>months.</w:t>
      </w:r>
      <w:r w:rsidR="003D5A8C">
        <w:rPr>
          <w:rFonts w:eastAsia="Times New Roman"/>
          <w:sz w:val="24"/>
          <w:szCs w:val="24"/>
        </w:rPr>
        <w:t xml:space="preserve"> </w:t>
      </w:r>
      <w:r w:rsidRPr="63E7CA86">
        <w:rPr>
          <w:rFonts w:eastAsia="Times New Roman"/>
          <w:sz w:val="24"/>
          <w:szCs w:val="24"/>
        </w:rPr>
        <w:t xml:space="preserve">Should the post not be filled within that six-month period, further approval of the post will be needed from the </w:t>
      </w:r>
      <w:r w:rsidR="005014C0">
        <w:rPr>
          <w:rFonts w:eastAsia="Times New Roman"/>
          <w:sz w:val="24"/>
          <w:szCs w:val="24"/>
        </w:rPr>
        <w:t xml:space="preserve">Postgraduate </w:t>
      </w:r>
      <w:r w:rsidRPr="63E7CA86">
        <w:rPr>
          <w:rFonts w:eastAsia="Times New Roman"/>
          <w:sz w:val="24"/>
          <w:szCs w:val="24"/>
        </w:rPr>
        <w:t>Dean in case circumstances for UK trainees have changed in the interim.</w:t>
      </w:r>
    </w:p>
    <w:p w14:paraId="69033C30" w14:textId="646BA374" w:rsidR="63E7CA86" w:rsidRDefault="63E7CA86" w:rsidP="63E7CA86">
      <w:pPr>
        <w:ind w:left="560"/>
        <w:rPr>
          <w:sz w:val="24"/>
          <w:szCs w:val="24"/>
        </w:rPr>
      </w:pPr>
    </w:p>
    <w:p w14:paraId="0B1B61A9" w14:textId="76363259" w:rsidR="00515D89" w:rsidRPr="0086141E" w:rsidRDefault="0086141E" w:rsidP="0086141E">
      <w:pPr>
        <w:pStyle w:val="Heading1"/>
        <w:spacing w:before="240" w:after="360" w:line="240" w:lineRule="auto"/>
        <w:contextualSpacing/>
        <w:rPr>
          <w:rFonts w:eastAsiaTheme="majorEastAsia" w:cstheme="majorBidi"/>
          <w:b w:val="0"/>
          <w:color w:val="005EB8"/>
          <w:sz w:val="40"/>
          <w:szCs w:val="24"/>
          <w:lang w:eastAsia="en-US"/>
        </w:rPr>
      </w:pPr>
      <w:r>
        <w:rPr>
          <w:rFonts w:eastAsiaTheme="majorEastAsia" w:cstheme="majorBidi"/>
          <w:b w:val="0"/>
          <w:color w:val="005EB8"/>
          <w:sz w:val="40"/>
          <w:szCs w:val="24"/>
          <w:lang w:eastAsia="en-US"/>
        </w:rPr>
        <w:t xml:space="preserve">4. </w:t>
      </w:r>
      <w:r w:rsidR="00515D89" w:rsidRPr="0086141E">
        <w:rPr>
          <w:rFonts w:eastAsiaTheme="majorEastAsia" w:cstheme="majorBidi"/>
          <w:b w:val="0"/>
          <w:color w:val="005EB8"/>
          <w:sz w:val="40"/>
          <w:szCs w:val="24"/>
          <w:lang w:eastAsia="en-US"/>
        </w:rPr>
        <w:t>Quality assurance</w:t>
      </w:r>
    </w:p>
    <w:p w14:paraId="1AE90F53" w14:textId="12FE260D" w:rsidR="0092178C" w:rsidRDefault="00515D89" w:rsidP="63E7CA86">
      <w:pPr>
        <w:ind w:left="0" w:firstLine="0"/>
        <w:rPr>
          <w:sz w:val="24"/>
          <w:szCs w:val="24"/>
        </w:rPr>
      </w:pPr>
      <w:r w:rsidRPr="60E62B4A">
        <w:rPr>
          <w:sz w:val="24"/>
          <w:szCs w:val="24"/>
        </w:rPr>
        <w:t xml:space="preserve">Deaneries </w:t>
      </w:r>
      <w:r w:rsidR="0092178C">
        <w:rPr>
          <w:sz w:val="24"/>
          <w:szCs w:val="24"/>
        </w:rPr>
        <w:t xml:space="preserve">are not responsible for the quality of the training environment for MTI doctors. </w:t>
      </w:r>
      <w:r w:rsidR="00CB38C3">
        <w:rPr>
          <w:sz w:val="24"/>
          <w:szCs w:val="24"/>
        </w:rPr>
        <w:t>These posts are overseen by the M</w:t>
      </w:r>
      <w:r w:rsidR="001321AD">
        <w:rPr>
          <w:sz w:val="24"/>
          <w:szCs w:val="24"/>
        </w:rPr>
        <w:t xml:space="preserve">edical </w:t>
      </w:r>
      <w:r w:rsidR="00CB38C3">
        <w:rPr>
          <w:sz w:val="24"/>
          <w:szCs w:val="24"/>
        </w:rPr>
        <w:t>Royal Col</w:t>
      </w:r>
      <w:r w:rsidR="001321AD">
        <w:rPr>
          <w:sz w:val="24"/>
          <w:szCs w:val="24"/>
        </w:rPr>
        <w:t>l</w:t>
      </w:r>
      <w:r w:rsidR="00CB38C3">
        <w:rPr>
          <w:sz w:val="24"/>
          <w:szCs w:val="24"/>
        </w:rPr>
        <w:t>eg</w:t>
      </w:r>
      <w:r w:rsidR="001321AD">
        <w:rPr>
          <w:sz w:val="24"/>
          <w:szCs w:val="24"/>
        </w:rPr>
        <w:t>es</w:t>
      </w:r>
      <w:r w:rsidR="00CB38C3">
        <w:rPr>
          <w:sz w:val="24"/>
          <w:szCs w:val="24"/>
        </w:rPr>
        <w:t xml:space="preserve"> </w:t>
      </w:r>
      <w:r w:rsidR="001321AD">
        <w:rPr>
          <w:sz w:val="24"/>
          <w:szCs w:val="24"/>
        </w:rPr>
        <w:t>and this is a four nation process</w:t>
      </w:r>
      <w:r w:rsidR="00CB38C3">
        <w:rPr>
          <w:sz w:val="24"/>
          <w:szCs w:val="24"/>
        </w:rPr>
        <w:t xml:space="preserve">. </w:t>
      </w:r>
    </w:p>
    <w:p w14:paraId="1D41CB9B" w14:textId="77777777" w:rsidR="00CB38C3" w:rsidRDefault="00CB38C3" w:rsidP="63E7CA86">
      <w:pPr>
        <w:ind w:left="0" w:firstLine="0"/>
        <w:rPr>
          <w:sz w:val="24"/>
          <w:szCs w:val="24"/>
        </w:rPr>
      </w:pPr>
    </w:p>
    <w:p w14:paraId="3E626EC7" w14:textId="1EA39A88" w:rsidR="00CB38C3" w:rsidRDefault="00CB38C3" w:rsidP="63E7CA86">
      <w:pPr>
        <w:ind w:left="0" w:firstLine="0"/>
        <w:rPr>
          <w:sz w:val="24"/>
          <w:szCs w:val="24"/>
        </w:rPr>
      </w:pPr>
      <w:r w:rsidRPr="1DEFA87E">
        <w:rPr>
          <w:sz w:val="24"/>
          <w:szCs w:val="24"/>
        </w:rPr>
        <w:t>Postgrad</w:t>
      </w:r>
      <w:r w:rsidR="001321AD" w:rsidRPr="1DEFA87E">
        <w:rPr>
          <w:sz w:val="24"/>
          <w:szCs w:val="24"/>
        </w:rPr>
        <w:t>uate</w:t>
      </w:r>
      <w:r w:rsidRPr="1DEFA87E">
        <w:rPr>
          <w:sz w:val="24"/>
          <w:szCs w:val="24"/>
        </w:rPr>
        <w:t xml:space="preserve"> deans are</w:t>
      </w:r>
      <w:r w:rsidR="001321AD" w:rsidRPr="1DEFA87E">
        <w:rPr>
          <w:sz w:val="24"/>
          <w:szCs w:val="24"/>
        </w:rPr>
        <w:t xml:space="preserve"> </w:t>
      </w:r>
      <w:r w:rsidRPr="1DEFA87E">
        <w:rPr>
          <w:sz w:val="24"/>
          <w:szCs w:val="24"/>
        </w:rPr>
        <w:t>re</w:t>
      </w:r>
      <w:r w:rsidR="001321AD" w:rsidRPr="1DEFA87E">
        <w:rPr>
          <w:sz w:val="24"/>
          <w:szCs w:val="24"/>
        </w:rPr>
        <w:t>q</w:t>
      </w:r>
      <w:r w:rsidRPr="1DEFA87E">
        <w:rPr>
          <w:sz w:val="24"/>
          <w:szCs w:val="24"/>
        </w:rPr>
        <w:t>u</w:t>
      </w:r>
      <w:r w:rsidR="001321AD" w:rsidRPr="1DEFA87E">
        <w:rPr>
          <w:sz w:val="24"/>
          <w:szCs w:val="24"/>
        </w:rPr>
        <w:t>i</w:t>
      </w:r>
      <w:r w:rsidRPr="1DEFA87E">
        <w:rPr>
          <w:sz w:val="24"/>
          <w:szCs w:val="24"/>
        </w:rPr>
        <w:t xml:space="preserve">red to ensure that the </w:t>
      </w:r>
      <w:r w:rsidR="001321AD" w:rsidRPr="1DEFA87E">
        <w:rPr>
          <w:sz w:val="24"/>
          <w:szCs w:val="24"/>
        </w:rPr>
        <w:t xml:space="preserve">appointment </w:t>
      </w:r>
      <w:r w:rsidRPr="1DEFA87E">
        <w:rPr>
          <w:sz w:val="24"/>
          <w:szCs w:val="24"/>
        </w:rPr>
        <w:t>of a</w:t>
      </w:r>
      <w:r w:rsidR="1774FDD7" w:rsidRPr="1DEFA87E">
        <w:rPr>
          <w:sz w:val="24"/>
          <w:szCs w:val="24"/>
        </w:rPr>
        <w:t>n</w:t>
      </w:r>
      <w:r w:rsidRPr="1DEFA87E">
        <w:rPr>
          <w:sz w:val="24"/>
          <w:szCs w:val="24"/>
        </w:rPr>
        <w:t xml:space="preserve"> MT</w:t>
      </w:r>
      <w:r w:rsidR="001321AD" w:rsidRPr="1DEFA87E">
        <w:rPr>
          <w:sz w:val="24"/>
          <w:szCs w:val="24"/>
        </w:rPr>
        <w:t>I</w:t>
      </w:r>
      <w:r w:rsidRPr="1DEFA87E">
        <w:rPr>
          <w:sz w:val="24"/>
          <w:szCs w:val="24"/>
        </w:rPr>
        <w:t xml:space="preserve"> does not encroach on the training of a doctor in a UK training programme.</w:t>
      </w:r>
    </w:p>
    <w:p w14:paraId="090B9358" w14:textId="77777777" w:rsidR="00CB38C3" w:rsidRDefault="00CB38C3" w:rsidP="63E7CA86">
      <w:pPr>
        <w:ind w:left="0" w:firstLine="0"/>
        <w:rPr>
          <w:sz w:val="24"/>
          <w:szCs w:val="24"/>
        </w:rPr>
      </w:pPr>
    </w:p>
    <w:p w14:paraId="50546581" w14:textId="23EA4E99" w:rsidR="00CB38C3" w:rsidRDefault="001321AD" w:rsidP="63E7CA86">
      <w:pPr>
        <w:ind w:left="0" w:firstLine="0"/>
        <w:rPr>
          <w:sz w:val="24"/>
          <w:szCs w:val="24"/>
        </w:rPr>
      </w:pPr>
      <w:r>
        <w:rPr>
          <w:sz w:val="24"/>
          <w:szCs w:val="24"/>
        </w:rPr>
        <w:t xml:space="preserve">There is a four nation review of the MTI process in place and in addition responsibilities for doctors may wide within England. Future SOPs will be updated accordingly. </w:t>
      </w:r>
      <w:r w:rsidR="00CB38C3">
        <w:rPr>
          <w:sz w:val="24"/>
          <w:szCs w:val="24"/>
        </w:rPr>
        <w:t xml:space="preserve"> </w:t>
      </w:r>
    </w:p>
    <w:p w14:paraId="694107BA" w14:textId="77777777" w:rsidR="00515D89" w:rsidRDefault="00515D89" w:rsidP="63E7CA86">
      <w:pPr>
        <w:ind w:left="560"/>
      </w:pPr>
    </w:p>
    <w:p w14:paraId="0849A7A8" w14:textId="77777777" w:rsidR="00CD3D19" w:rsidRDefault="00CD3D19" w:rsidP="63E7CA86">
      <w:pPr>
        <w:spacing w:after="0" w:line="259" w:lineRule="auto"/>
        <w:ind w:left="0" w:right="0" w:firstLine="0"/>
        <w:rPr>
          <w:u w:val="single"/>
        </w:rPr>
      </w:pPr>
    </w:p>
    <w:sectPr w:rsidR="00CD3D19">
      <w:headerReference w:type="even" r:id="rId12"/>
      <w:headerReference w:type="default" r:id="rId13"/>
      <w:footerReference w:type="even" r:id="rId14"/>
      <w:footerReference w:type="default" r:id="rId15"/>
      <w:headerReference w:type="first" r:id="rId16"/>
      <w:footerReference w:type="first" r:id="rId17"/>
      <w:pgSz w:w="11906" w:h="16838"/>
      <w:pgMar w:top="1446" w:right="1023" w:bottom="1468" w:left="653" w:header="513"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C7089" w14:textId="77777777" w:rsidR="002C5551" w:rsidRDefault="002C5551">
      <w:pPr>
        <w:spacing w:after="0" w:line="240" w:lineRule="auto"/>
      </w:pPr>
      <w:r>
        <w:separator/>
      </w:r>
    </w:p>
  </w:endnote>
  <w:endnote w:type="continuationSeparator" w:id="0">
    <w:p w14:paraId="66F1A0A3" w14:textId="77777777" w:rsidR="002C5551" w:rsidRDefault="002C5551">
      <w:pPr>
        <w:spacing w:after="0" w:line="240" w:lineRule="auto"/>
      </w:pPr>
      <w:r>
        <w:continuationSeparator/>
      </w:r>
    </w:p>
  </w:endnote>
  <w:endnote w:type="continuationNotice" w:id="1">
    <w:p w14:paraId="1756519F" w14:textId="77777777" w:rsidR="002C5551" w:rsidRDefault="002C55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6E0B1" w14:textId="77777777" w:rsidR="005048F3" w:rsidRDefault="00C71EF0">
    <w:pPr>
      <w:spacing w:after="0" w:line="259" w:lineRule="auto"/>
      <w:ind w:left="0" w:right="54"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A36CE01" w14:textId="77777777" w:rsidR="005048F3" w:rsidRDefault="00C71EF0">
    <w:pPr>
      <w:spacing w:after="0" w:line="259" w:lineRule="auto"/>
      <w:ind w:left="427" w:righ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A82EA" w14:textId="77777777" w:rsidR="005048F3" w:rsidRDefault="00C71EF0">
    <w:pPr>
      <w:spacing w:after="0" w:line="259" w:lineRule="auto"/>
      <w:ind w:left="0" w:right="54"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2F2D11D1" w14:textId="77777777" w:rsidR="005048F3" w:rsidRDefault="00C71EF0">
    <w:pPr>
      <w:spacing w:after="0" w:line="259" w:lineRule="auto"/>
      <w:ind w:left="427" w:righ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FE302" w14:textId="77777777" w:rsidR="005048F3" w:rsidRDefault="00C71EF0">
    <w:pPr>
      <w:spacing w:after="0" w:line="259" w:lineRule="auto"/>
      <w:ind w:left="0" w:right="54"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E84758D" w14:textId="77777777" w:rsidR="005048F3" w:rsidRDefault="00C71EF0">
    <w:pPr>
      <w:spacing w:after="0" w:line="259" w:lineRule="auto"/>
      <w:ind w:left="427"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FA68C" w14:textId="77777777" w:rsidR="002C5551" w:rsidRDefault="002C5551">
      <w:pPr>
        <w:spacing w:after="0" w:line="240" w:lineRule="auto"/>
      </w:pPr>
      <w:r>
        <w:separator/>
      </w:r>
    </w:p>
  </w:footnote>
  <w:footnote w:type="continuationSeparator" w:id="0">
    <w:p w14:paraId="0DBDD237" w14:textId="77777777" w:rsidR="002C5551" w:rsidRDefault="002C5551">
      <w:pPr>
        <w:spacing w:after="0" w:line="240" w:lineRule="auto"/>
      </w:pPr>
      <w:r>
        <w:continuationSeparator/>
      </w:r>
    </w:p>
  </w:footnote>
  <w:footnote w:type="continuationNotice" w:id="1">
    <w:p w14:paraId="29C786D9" w14:textId="77777777" w:rsidR="002C5551" w:rsidRDefault="002C55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4B54B" w14:textId="77777777" w:rsidR="005048F3" w:rsidRDefault="00C71EF0">
    <w:pPr>
      <w:spacing w:after="0" w:line="259" w:lineRule="auto"/>
      <w:ind w:left="427" w:right="-326" w:firstLine="0"/>
    </w:pPr>
    <w:r>
      <w:rPr>
        <w:noProof/>
      </w:rPr>
      <w:drawing>
        <wp:anchor distT="0" distB="0" distL="114300" distR="114300" simplePos="0" relativeHeight="251658240" behindDoc="0" locked="0" layoutInCell="1" allowOverlap="0" wp14:anchorId="63314B27" wp14:editId="751D0A08">
          <wp:simplePos x="0" y="0"/>
          <wp:positionH relativeFrom="page">
            <wp:posOffset>4618990</wp:posOffset>
          </wp:positionH>
          <wp:positionV relativeFrom="page">
            <wp:posOffset>325755</wp:posOffset>
          </wp:positionV>
          <wp:extent cx="2499360" cy="511810"/>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2499360" cy="511810"/>
                  </a:xfrm>
                  <a:prstGeom prst="rect">
                    <a:avLst/>
                  </a:prstGeom>
                </pic:spPr>
              </pic:pic>
            </a:graphicData>
          </a:graphic>
        </wp:anchor>
      </w:drawing>
    </w:r>
    <w:r w:rsidR="653C0237" w:rsidRPr="653C0237">
      <w:rPr>
        <w:rFonts w:ascii="Calibri" w:eastAsia="Calibri" w:hAnsi="Calibri" w:cs="Calibri"/>
        <w:sz w:val="22"/>
      </w:rPr>
      <w:t xml:space="preserve"> </w:t>
    </w:r>
    <w:r>
      <w:rPr>
        <w:rFonts w:ascii="Calibri" w:eastAsia="Calibri" w:hAnsi="Calibri" w:cs="Calibri"/>
        <w:sz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02AD2" w14:textId="394917B5" w:rsidR="005048F3" w:rsidRDefault="00E932A8">
    <w:pPr>
      <w:spacing w:after="0" w:line="259" w:lineRule="auto"/>
      <w:ind w:left="427" w:right="-326" w:firstLine="0"/>
    </w:pPr>
    <w:r>
      <w:rPr>
        <w:noProof/>
      </w:rPr>
      <w:drawing>
        <wp:anchor distT="0" distB="0" distL="114300" distR="114300" simplePos="0" relativeHeight="251660289" behindDoc="1" locked="0" layoutInCell="1" allowOverlap="1" wp14:anchorId="441F4336" wp14:editId="6E1F5A7C">
          <wp:simplePos x="0" y="0"/>
          <wp:positionH relativeFrom="page">
            <wp:posOffset>6290668</wp:posOffset>
          </wp:positionH>
          <wp:positionV relativeFrom="page">
            <wp:posOffset>110435</wp:posOffset>
          </wp:positionV>
          <wp:extent cx="1098000" cy="828000"/>
          <wp:effectExtent l="0" t="0" r="6985" b="0"/>
          <wp:wrapNone/>
          <wp:docPr id="18" name="Picture 18"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blue and white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653C0237" w:rsidRPr="653C0237">
      <w:rPr>
        <w:rFonts w:ascii="Calibri" w:eastAsia="Calibri" w:hAnsi="Calibri" w:cs="Calibri"/>
        <w:sz w:val="22"/>
      </w:rPr>
      <w:t xml:space="preserve"> </w:t>
    </w:r>
    <w:r w:rsidR="00C71EF0">
      <w:rPr>
        <w:rFonts w:ascii="Calibri" w:eastAsia="Calibri" w:hAnsi="Calibri" w:cs="Calibri"/>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4A007" w14:textId="77777777" w:rsidR="005048F3" w:rsidRDefault="00C71EF0">
    <w:pPr>
      <w:spacing w:after="0" w:line="259" w:lineRule="auto"/>
      <w:ind w:left="427" w:right="-326" w:firstLine="0"/>
    </w:pPr>
    <w:r>
      <w:rPr>
        <w:noProof/>
      </w:rPr>
      <w:drawing>
        <wp:anchor distT="0" distB="0" distL="114300" distR="114300" simplePos="0" relativeHeight="251658241" behindDoc="0" locked="0" layoutInCell="1" allowOverlap="0" wp14:anchorId="463E2470" wp14:editId="5908BC72">
          <wp:simplePos x="0" y="0"/>
          <wp:positionH relativeFrom="page">
            <wp:posOffset>4618990</wp:posOffset>
          </wp:positionH>
          <wp:positionV relativeFrom="page">
            <wp:posOffset>325755</wp:posOffset>
          </wp:positionV>
          <wp:extent cx="2499360" cy="51181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2499360" cy="511810"/>
                  </a:xfrm>
                  <a:prstGeom prst="rect">
                    <a:avLst/>
                  </a:prstGeom>
                </pic:spPr>
              </pic:pic>
            </a:graphicData>
          </a:graphic>
        </wp:anchor>
      </w:drawing>
    </w:r>
    <w:r w:rsidR="653C0237" w:rsidRPr="653C0237">
      <w:rPr>
        <w:rFonts w:ascii="Calibri" w:eastAsia="Calibri" w:hAnsi="Calibri" w:cs="Calibri"/>
        <w:sz w:val="22"/>
      </w:rPr>
      <w:t xml:space="preserve"> </w:t>
    </w:r>
    <w:r>
      <w:rPr>
        <w:rFonts w:ascii="Calibri" w:eastAsia="Calibri" w:hAnsi="Calibri" w:cs="Calibri"/>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283392"/>
    <w:multiLevelType w:val="hybridMultilevel"/>
    <w:tmpl w:val="3F317B1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983E8F"/>
    <w:multiLevelType w:val="hybridMultilevel"/>
    <w:tmpl w:val="776CDC0E"/>
    <w:lvl w:ilvl="0" w:tplc="1CB21B04">
      <w:start w:val="1"/>
      <w:numFmt w:val="lowerLetter"/>
      <w:lvlText w:val="%1."/>
      <w:lvlJc w:val="left"/>
      <w:pPr>
        <w:ind w:left="1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1B">
      <w:start w:val="1"/>
      <w:numFmt w:val="lowerRoman"/>
      <w:lvlText w:val="%2."/>
      <w:lvlJc w:val="right"/>
      <w:pPr>
        <w:ind w:left="1493"/>
      </w:pPr>
      <w:rPr>
        <w:b w:val="0"/>
        <w:i/>
        <w:iCs/>
        <w:strike w:val="0"/>
        <w:dstrike w:val="0"/>
        <w:color w:val="000000"/>
        <w:sz w:val="20"/>
        <w:szCs w:val="20"/>
        <w:u w:val="none" w:color="000000"/>
        <w:bdr w:val="none" w:sz="0" w:space="0" w:color="auto"/>
        <w:shd w:val="clear" w:color="auto" w:fill="auto"/>
        <w:vertAlign w:val="baseline"/>
      </w:rPr>
    </w:lvl>
    <w:lvl w:ilvl="2" w:tplc="86CA5C0A">
      <w:start w:val="1"/>
      <w:numFmt w:val="lowerRoman"/>
      <w:lvlText w:val="%3"/>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45346A28">
      <w:start w:val="1"/>
      <w:numFmt w:val="decimal"/>
      <w:lvlText w:val="%4"/>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DBE68308">
      <w:start w:val="1"/>
      <w:numFmt w:val="lowerLetter"/>
      <w:lvlText w:val="%5"/>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326A6628">
      <w:start w:val="1"/>
      <w:numFmt w:val="lowerRoman"/>
      <w:lvlText w:val="%6"/>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8ADA3024">
      <w:start w:val="1"/>
      <w:numFmt w:val="decimal"/>
      <w:lvlText w:val="%7"/>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31CAA12C">
      <w:start w:val="1"/>
      <w:numFmt w:val="lowerLetter"/>
      <w:lvlText w:val="%8"/>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BE1233DE">
      <w:start w:val="1"/>
      <w:numFmt w:val="lowerRoman"/>
      <w:lvlText w:val="%9"/>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E8C5544"/>
    <w:multiLevelType w:val="hybridMultilevel"/>
    <w:tmpl w:val="A7A4F0C8"/>
    <w:lvl w:ilvl="0" w:tplc="B65C5D50">
      <w:start w:val="1"/>
      <w:numFmt w:val="bullet"/>
      <w:lvlText w:val="•"/>
      <w:lvlJc w:val="left"/>
      <w:pPr>
        <w:ind w:left="1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32AB544">
      <w:start w:val="1"/>
      <w:numFmt w:val="bullet"/>
      <w:lvlText w:val="o"/>
      <w:lvlJc w:val="left"/>
      <w:pPr>
        <w:ind w:left="1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232DAFC">
      <w:start w:val="1"/>
      <w:numFmt w:val="bullet"/>
      <w:lvlText w:val="▪"/>
      <w:lvlJc w:val="left"/>
      <w:pPr>
        <w:ind w:left="2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DAE11B4">
      <w:start w:val="1"/>
      <w:numFmt w:val="bullet"/>
      <w:lvlText w:val="•"/>
      <w:lvlJc w:val="left"/>
      <w:pPr>
        <w:ind w:left="33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DA5B38">
      <w:start w:val="1"/>
      <w:numFmt w:val="bullet"/>
      <w:lvlText w:val="o"/>
      <w:lvlJc w:val="left"/>
      <w:pPr>
        <w:ind w:left="40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9CC32BE">
      <w:start w:val="1"/>
      <w:numFmt w:val="bullet"/>
      <w:lvlText w:val="▪"/>
      <w:lvlJc w:val="left"/>
      <w:pPr>
        <w:ind w:left="47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17E2C26">
      <w:start w:val="1"/>
      <w:numFmt w:val="bullet"/>
      <w:lvlText w:val="•"/>
      <w:lvlJc w:val="left"/>
      <w:pPr>
        <w:ind w:left="5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CAE574">
      <w:start w:val="1"/>
      <w:numFmt w:val="bullet"/>
      <w:lvlText w:val="o"/>
      <w:lvlJc w:val="left"/>
      <w:pPr>
        <w:ind w:left="6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D0A553C">
      <w:start w:val="1"/>
      <w:numFmt w:val="bullet"/>
      <w:lvlText w:val="▪"/>
      <w:lvlJc w:val="left"/>
      <w:pPr>
        <w:ind w:left="6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72D5926"/>
    <w:multiLevelType w:val="hybridMultilevel"/>
    <w:tmpl w:val="DD9E8A1E"/>
    <w:lvl w:ilvl="0" w:tplc="DAFCA516">
      <w:start w:val="1"/>
      <w:numFmt w:val="decimal"/>
      <w:lvlText w:val="%1."/>
      <w:lvlJc w:val="left"/>
      <w:pPr>
        <w:ind w:left="782" w:hanging="360"/>
      </w:pPr>
      <w:rPr>
        <w:rFonts w:hint="default"/>
      </w:rPr>
    </w:lvl>
    <w:lvl w:ilvl="1" w:tplc="08090019" w:tentative="1">
      <w:start w:val="1"/>
      <w:numFmt w:val="lowerLetter"/>
      <w:lvlText w:val="%2."/>
      <w:lvlJc w:val="left"/>
      <w:pPr>
        <w:ind w:left="1502" w:hanging="360"/>
      </w:pPr>
    </w:lvl>
    <w:lvl w:ilvl="2" w:tplc="0809001B" w:tentative="1">
      <w:start w:val="1"/>
      <w:numFmt w:val="lowerRoman"/>
      <w:lvlText w:val="%3."/>
      <w:lvlJc w:val="right"/>
      <w:pPr>
        <w:ind w:left="2222" w:hanging="180"/>
      </w:pPr>
    </w:lvl>
    <w:lvl w:ilvl="3" w:tplc="0809000F" w:tentative="1">
      <w:start w:val="1"/>
      <w:numFmt w:val="decimal"/>
      <w:lvlText w:val="%4."/>
      <w:lvlJc w:val="left"/>
      <w:pPr>
        <w:ind w:left="2942" w:hanging="360"/>
      </w:pPr>
    </w:lvl>
    <w:lvl w:ilvl="4" w:tplc="08090019" w:tentative="1">
      <w:start w:val="1"/>
      <w:numFmt w:val="lowerLetter"/>
      <w:lvlText w:val="%5."/>
      <w:lvlJc w:val="left"/>
      <w:pPr>
        <w:ind w:left="3662" w:hanging="360"/>
      </w:pPr>
    </w:lvl>
    <w:lvl w:ilvl="5" w:tplc="0809001B" w:tentative="1">
      <w:start w:val="1"/>
      <w:numFmt w:val="lowerRoman"/>
      <w:lvlText w:val="%6."/>
      <w:lvlJc w:val="right"/>
      <w:pPr>
        <w:ind w:left="4382" w:hanging="180"/>
      </w:pPr>
    </w:lvl>
    <w:lvl w:ilvl="6" w:tplc="0809000F" w:tentative="1">
      <w:start w:val="1"/>
      <w:numFmt w:val="decimal"/>
      <w:lvlText w:val="%7."/>
      <w:lvlJc w:val="left"/>
      <w:pPr>
        <w:ind w:left="5102" w:hanging="360"/>
      </w:pPr>
    </w:lvl>
    <w:lvl w:ilvl="7" w:tplc="08090019" w:tentative="1">
      <w:start w:val="1"/>
      <w:numFmt w:val="lowerLetter"/>
      <w:lvlText w:val="%8."/>
      <w:lvlJc w:val="left"/>
      <w:pPr>
        <w:ind w:left="5822" w:hanging="360"/>
      </w:pPr>
    </w:lvl>
    <w:lvl w:ilvl="8" w:tplc="0809001B" w:tentative="1">
      <w:start w:val="1"/>
      <w:numFmt w:val="lowerRoman"/>
      <w:lvlText w:val="%9."/>
      <w:lvlJc w:val="right"/>
      <w:pPr>
        <w:ind w:left="6542" w:hanging="180"/>
      </w:pPr>
    </w:lvl>
  </w:abstractNum>
  <w:abstractNum w:abstractNumId="4" w15:restartNumberingAfterBreak="0">
    <w:nsid w:val="1B746FE8"/>
    <w:multiLevelType w:val="hybridMultilevel"/>
    <w:tmpl w:val="BAA6F9D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0526E8"/>
    <w:multiLevelType w:val="hybridMultilevel"/>
    <w:tmpl w:val="F2F8D38A"/>
    <w:lvl w:ilvl="0" w:tplc="CF1AB53E">
      <w:start w:val="1"/>
      <w:numFmt w:val="lowerLetter"/>
      <w:lvlText w:val="%1."/>
      <w:lvlJc w:val="left"/>
      <w:pPr>
        <w:ind w:left="11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9EAFF8">
      <w:start w:val="1"/>
      <w:numFmt w:val="lowerLetter"/>
      <w:lvlText w:val="%2"/>
      <w:lvlJc w:val="left"/>
      <w:pPr>
        <w:ind w:left="1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C9E2F7E">
      <w:start w:val="1"/>
      <w:numFmt w:val="lowerRoman"/>
      <w:lvlText w:val="%3"/>
      <w:lvlJc w:val="left"/>
      <w:pPr>
        <w:ind w:left="2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DE27DF6">
      <w:start w:val="1"/>
      <w:numFmt w:val="decimal"/>
      <w:lvlText w:val="%4"/>
      <w:lvlJc w:val="left"/>
      <w:pPr>
        <w:ind w:left="2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BE6BF8">
      <w:start w:val="1"/>
      <w:numFmt w:val="lowerLetter"/>
      <w:lvlText w:val="%5"/>
      <w:lvlJc w:val="left"/>
      <w:pPr>
        <w:ind w:left="34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F423F2">
      <w:start w:val="1"/>
      <w:numFmt w:val="lowerRoman"/>
      <w:lvlText w:val="%6"/>
      <w:lvlJc w:val="left"/>
      <w:pPr>
        <w:ind w:left="41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8B8D7DC">
      <w:start w:val="1"/>
      <w:numFmt w:val="decimal"/>
      <w:lvlText w:val="%7"/>
      <w:lvlJc w:val="left"/>
      <w:pPr>
        <w:ind w:left="49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2DAFD14">
      <w:start w:val="1"/>
      <w:numFmt w:val="lowerLetter"/>
      <w:lvlText w:val="%8"/>
      <w:lvlJc w:val="left"/>
      <w:pPr>
        <w:ind w:left="56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F4A3DBE">
      <w:start w:val="1"/>
      <w:numFmt w:val="lowerRoman"/>
      <w:lvlText w:val="%9"/>
      <w:lvlJc w:val="left"/>
      <w:pPr>
        <w:ind w:left="6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8BA6C19"/>
    <w:multiLevelType w:val="hybridMultilevel"/>
    <w:tmpl w:val="8A3E06EA"/>
    <w:lvl w:ilvl="0" w:tplc="AD6C9DC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0CD246">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56CF2A">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08EB1CA">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4689CE">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D96FD06">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9847D6">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684B2C">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5C1AE8">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3A5223F"/>
    <w:multiLevelType w:val="hybridMultilevel"/>
    <w:tmpl w:val="F326B98A"/>
    <w:lvl w:ilvl="0" w:tplc="7C402DA6">
      <w:start w:val="1"/>
      <w:numFmt w:val="decimal"/>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2123CF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88A0DA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C16069E">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C802E8A">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2B262C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8D04D6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276375A">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572319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3A93185"/>
    <w:multiLevelType w:val="hybridMultilevel"/>
    <w:tmpl w:val="D368DAC0"/>
    <w:lvl w:ilvl="0" w:tplc="F8EE783A">
      <w:start w:val="1"/>
      <w:numFmt w:val="lowerLetter"/>
      <w:lvlText w:val="%1."/>
      <w:lvlJc w:val="left"/>
      <w:pPr>
        <w:ind w:left="787" w:hanging="360"/>
      </w:pPr>
      <w:rPr>
        <w:rFonts w:hint="default"/>
      </w:rPr>
    </w:lvl>
    <w:lvl w:ilvl="1" w:tplc="08090019" w:tentative="1">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tentative="1">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abstractNum w:abstractNumId="9" w15:restartNumberingAfterBreak="0">
    <w:nsid w:val="6A894BD2"/>
    <w:multiLevelType w:val="hybridMultilevel"/>
    <w:tmpl w:val="1D78D25A"/>
    <w:lvl w:ilvl="0" w:tplc="3D66C2AE">
      <w:start w:val="1"/>
      <w:numFmt w:val="lowerRoman"/>
      <w:lvlText w:val="%1."/>
      <w:lvlJc w:val="left"/>
      <w:pPr>
        <w:ind w:left="1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466B04">
      <w:start w:val="1"/>
      <w:numFmt w:val="lowerLetter"/>
      <w:lvlText w:val="%2"/>
      <w:lvlJc w:val="left"/>
      <w:pPr>
        <w:ind w:left="12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646D18">
      <w:start w:val="1"/>
      <w:numFmt w:val="lowerRoman"/>
      <w:lvlText w:val="%3"/>
      <w:lvlJc w:val="left"/>
      <w:pPr>
        <w:ind w:left="20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0E49B84">
      <w:start w:val="1"/>
      <w:numFmt w:val="decimal"/>
      <w:lvlText w:val="%4"/>
      <w:lvlJc w:val="left"/>
      <w:pPr>
        <w:ind w:left="2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FEA26C">
      <w:start w:val="1"/>
      <w:numFmt w:val="lowerLetter"/>
      <w:lvlText w:val="%5"/>
      <w:lvlJc w:val="left"/>
      <w:pPr>
        <w:ind w:left="34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A2497AE">
      <w:start w:val="1"/>
      <w:numFmt w:val="lowerRoman"/>
      <w:lvlText w:val="%6"/>
      <w:lvlJc w:val="left"/>
      <w:pPr>
        <w:ind w:left="4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E5414B2">
      <w:start w:val="1"/>
      <w:numFmt w:val="decimal"/>
      <w:lvlText w:val="%7"/>
      <w:lvlJc w:val="left"/>
      <w:pPr>
        <w:ind w:left="4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1864E0">
      <w:start w:val="1"/>
      <w:numFmt w:val="lowerLetter"/>
      <w:lvlText w:val="%8"/>
      <w:lvlJc w:val="left"/>
      <w:pPr>
        <w:ind w:left="56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FD8B1C6">
      <w:start w:val="1"/>
      <w:numFmt w:val="lowerRoman"/>
      <w:lvlText w:val="%9"/>
      <w:lvlJc w:val="left"/>
      <w:pPr>
        <w:ind w:left="6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F234270"/>
    <w:multiLevelType w:val="hybridMultilevel"/>
    <w:tmpl w:val="A3FEDEA0"/>
    <w:lvl w:ilvl="0" w:tplc="6A4A0C20">
      <w:start w:val="1"/>
      <w:numFmt w:val="lowerLetter"/>
      <w:lvlText w:val="%1."/>
      <w:lvlJc w:val="left"/>
      <w:pPr>
        <w:ind w:left="787" w:hanging="360"/>
      </w:pPr>
      <w:rPr>
        <w:rFonts w:hint="default"/>
      </w:rPr>
    </w:lvl>
    <w:lvl w:ilvl="1" w:tplc="08090019" w:tentative="1">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tentative="1">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num w:numId="1" w16cid:durableId="1035230997">
    <w:abstractNumId w:val="9"/>
  </w:num>
  <w:num w:numId="2" w16cid:durableId="909773997">
    <w:abstractNumId w:val="5"/>
  </w:num>
  <w:num w:numId="3" w16cid:durableId="1768428242">
    <w:abstractNumId w:val="1"/>
  </w:num>
  <w:num w:numId="4" w16cid:durableId="343671850">
    <w:abstractNumId w:val="2"/>
  </w:num>
  <w:num w:numId="5" w16cid:durableId="901283626">
    <w:abstractNumId w:val="6"/>
  </w:num>
  <w:num w:numId="6" w16cid:durableId="322128242">
    <w:abstractNumId w:val="7"/>
  </w:num>
  <w:num w:numId="7" w16cid:durableId="1988586321">
    <w:abstractNumId w:val="10"/>
  </w:num>
  <w:num w:numId="8" w16cid:durableId="1166632844">
    <w:abstractNumId w:val="8"/>
  </w:num>
  <w:num w:numId="9" w16cid:durableId="1593122368">
    <w:abstractNumId w:val="3"/>
  </w:num>
  <w:num w:numId="10" w16cid:durableId="1682245196">
    <w:abstractNumId w:val="0"/>
  </w:num>
  <w:num w:numId="11" w16cid:durableId="5863832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8F3"/>
    <w:rsid w:val="000074AE"/>
    <w:rsid w:val="00026CA0"/>
    <w:rsid w:val="000324FE"/>
    <w:rsid w:val="0003335C"/>
    <w:rsid w:val="000679EE"/>
    <w:rsid w:val="00082093"/>
    <w:rsid w:val="000C3597"/>
    <w:rsid w:val="000D448C"/>
    <w:rsid w:val="000E0B38"/>
    <w:rsid w:val="000E79F5"/>
    <w:rsid w:val="000E7F92"/>
    <w:rsid w:val="000F6B5E"/>
    <w:rsid w:val="00105F9B"/>
    <w:rsid w:val="0011345D"/>
    <w:rsid w:val="0012362D"/>
    <w:rsid w:val="001321AD"/>
    <w:rsid w:val="00174FCE"/>
    <w:rsid w:val="001A00E9"/>
    <w:rsid w:val="001A7CD9"/>
    <w:rsid w:val="001B38A3"/>
    <w:rsid w:val="001C13A7"/>
    <w:rsid w:val="002012D3"/>
    <w:rsid w:val="00202CDC"/>
    <w:rsid w:val="0021510E"/>
    <w:rsid w:val="0025171D"/>
    <w:rsid w:val="00264213"/>
    <w:rsid w:val="00264AE7"/>
    <w:rsid w:val="0027361A"/>
    <w:rsid w:val="002A14C9"/>
    <w:rsid w:val="002B3B7D"/>
    <w:rsid w:val="002B78B3"/>
    <w:rsid w:val="002C1689"/>
    <w:rsid w:val="002C5551"/>
    <w:rsid w:val="002C7D61"/>
    <w:rsid w:val="002E6D94"/>
    <w:rsid w:val="003254AE"/>
    <w:rsid w:val="0033732E"/>
    <w:rsid w:val="00341FBB"/>
    <w:rsid w:val="00366286"/>
    <w:rsid w:val="00386C1B"/>
    <w:rsid w:val="003B57CD"/>
    <w:rsid w:val="003D5A8C"/>
    <w:rsid w:val="003E0DB8"/>
    <w:rsid w:val="003E6313"/>
    <w:rsid w:val="00430784"/>
    <w:rsid w:val="004334FB"/>
    <w:rsid w:val="004519B7"/>
    <w:rsid w:val="004800EC"/>
    <w:rsid w:val="00494DC3"/>
    <w:rsid w:val="004C0EF2"/>
    <w:rsid w:val="005013BB"/>
    <w:rsid w:val="005014C0"/>
    <w:rsid w:val="005048F3"/>
    <w:rsid w:val="00515D89"/>
    <w:rsid w:val="00545F51"/>
    <w:rsid w:val="00565174"/>
    <w:rsid w:val="00571E6B"/>
    <w:rsid w:val="00575C75"/>
    <w:rsid w:val="00591EEC"/>
    <w:rsid w:val="005B53CA"/>
    <w:rsid w:val="00601496"/>
    <w:rsid w:val="006110D5"/>
    <w:rsid w:val="00652C23"/>
    <w:rsid w:val="006A06E5"/>
    <w:rsid w:val="006C0880"/>
    <w:rsid w:val="006C2A8B"/>
    <w:rsid w:val="0074070D"/>
    <w:rsid w:val="00745FBB"/>
    <w:rsid w:val="007514BF"/>
    <w:rsid w:val="00754FD7"/>
    <w:rsid w:val="00766CE7"/>
    <w:rsid w:val="00783D10"/>
    <w:rsid w:val="007913BD"/>
    <w:rsid w:val="007B070E"/>
    <w:rsid w:val="007C2AA8"/>
    <w:rsid w:val="007D7B41"/>
    <w:rsid w:val="007F7E76"/>
    <w:rsid w:val="008327BE"/>
    <w:rsid w:val="008427B4"/>
    <w:rsid w:val="0086141E"/>
    <w:rsid w:val="008978E7"/>
    <w:rsid w:val="00897F98"/>
    <w:rsid w:val="008B1233"/>
    <w:rsid w:val="008D07D4"/>
    <w:rsid w:val="008F4226"/>
    <w:rsid w:val="0091533C"/>
    <w:rsid w:val="0092178C"/>
    <w:rsid w:val="00945A35"/>
    <w:rsid w:val="0095176B"/>
    <w:rsid w:val="00984F93"/>
    <w:rsid w:val="00990250"/>
    <w:rsid w:val="009A5109"/>
    <w:rsid w:val="009A5144"/>
    <w:rsid w:val="009E755C"/>
    <w:rsid w:val="00A24D28"/>
    <w:rsid w:val="00A45798"/>
    <w:rsid w:val="00A637D5"/>
    <w:rsid w:val="00A711A8"/>
    <w:rsid w:val="00A81D53"/>
    <w:rsid w:val="00AC3442"/>
    <w:rsid w:val="00AD0E5F"/>
    <w:rsid w:val="00AE4895"/>
    <w:rsid w:val="00AF1130"/>
    <w:rsid w:val="00B3778F"/>
    <w:rsid w:val="00B73137"/>
    <w:rsid w:val="00B8122C"/>
    <w:rsid w:val="00B840CA"/>
    <w:rsid w:val="00B85309"/>
    <w:rsid w:val="00B91B4B"/>
    <w:rsid w:val="00BB5BE2"/>
    <w:rsid w:val="00BE79A1"/>
    <w:rsid w:val="00BF2116"/>
    <w:rsid w:val="00C369A7"/>
    <w:rsid w:val="00C56AB3"/>
    <w:rsid w:val="00C6524E"/>
    <w:rsid w:val="00C71EF0"/>
    <w:rsid w:val="00C907BA"/>
    <w:rsid w:val="00CB38C3"/>
    <w:rsid w:val="00CC21F5"/>
    <w:rsid w:val="00CC2ADA"/>
    <w:rsid w:val="00CD3D19"/>
    <w:rsid w:val="00CF7C45"/>
    <w:rsid w:val="00D1231E"/>
    <w:rsid w:val="00D17ED2"/>
    <w:rsid w:val="00D20095"/>
    <w:rsid w:val="00D224C4"/>
    <w:rsid w:val="00D40E4A"/>
    <w:rsid w:val="00D56B37"/>
    <w:rsid w:val="00D6701B"/>
    <w:rsid w:val="00D72D22"/>
    <w:rsid w:val="00DA56AB"/>
    <w:rsid w:val="00DA73D5"/>
    <w:rsid w:val="00E37FFE"/>
    <w:rsid w:val="00E4012A"/>
    <w:rsid w:val="00E7442E"/>
    <w:rsid w:val="00E932A8"/>
    <w:rsid w:val="00EA18E8"/>
    <w:rsid w:val="00EB768C"/>
    <w:rsid w:val="00EC5F98"/>
    <w:rsid w:val="00ED5D84"/>
    <w:rsid w:val="00EF36D3"/>
    <w:rsid w:val="00EF456A"/>
    <w:rsid w:val="00EF4E96"/>
    <w:rsid w:val="00F04BBB"/>
    <w:rsid w:val="00F17689"/>
    <w:rsid w:val="00F3470D"/>
    <w:rsid w:val="00F81194"/>
    <w:rsid w:val="00F82391"/>
    <w:rsid w:val="00F84DAE"/>
    <w:rsid w:val="00FB1B8E"/>
    <w:rsid w:val="00FD17C9"/>
    <w:rsid w:val="00FD3BDF"/>
    <w:rsid w:val="00FD5D60"/>
    <w:rsid w:val="00FF26BE"/>
    <w:rsid w:val="01F715D1"/>
    <w:rsid w:val="0489F39E"/>
    <w:rsid w:val="04BF403F"/>
    <w:rsid w:val="07E4AA0F"/>
    <w:rsid w:val="08031371"/>
    <w:rsid w:val="099EE3D2"/>
    <w:rsid w:val="09A6DE37"/>
    <w:rsid w:val="0E6CBF5A"/>
    <w:rsid w:val="1087C719"/>
    <w:rsid w:val="1774FDD7"/>
    <w:rsid w:val="1AA761D2"/>
    <w:rsid w:val="1AA8CA8F"/>
    <w:rsid w:val="1DA02EE7"/>
    <w:rsid w:val="1DEFA87E"/>
    <w:rsid w:val="1F96CB48"/>
    <w:rsid w:val="22DFBA33"/>
    <w:rsid w:val="22E99232"/>
    <w:rsid w:val="230E7A1A"/>
    <w:rsid w:val="251B90EB"/>
    <w:rsid w:val="261F9903"/>
    <w:rsid w:val="289ABDBC"/>
    <w:rsid w:val="29A4BAE5"/>
    <w:rsid w:val="2A16CA76"/>
    <w:rsid w:val="2A7AB97B"/>
    <w:rsid w:val="2D14BD51"/>
    <w:rsid w:val="32721DCE"/>
    <w:rsid w:val="3AE37597"/>
    <w:rsid w:val="404458AF"/>
    <w:rsid w:val="435CCCB7"/>
    <w:rsid w:val="44880FD4"/>
    <w:rsid w:val="45E7CBFB"/>
    <w:rsid w:val="47C531C8"/>
    <w:rsid w:val="4CBBA31B"/>
    <w:rsid w:val="509B34BE"/>
    <w:rsid w:val="518E4D57"/>
    <w:rsid w:val="54FC961D"/>
    <w:rsid w:val="5771980D"/>
    <w:rsid w:val="5ED68A41"/>
    <w:rsid w:val="60E62B4A"/>
    <w:rsid w:val="63E7CA86"/>
    <w:rsid w:val="64AF16E1"/>
    <w:rsid w:val="653C0237"/>
    <w:rsid w:val="671559A3"/>
    <w:rsid w:val="680DA9FC"/>
    <w:rsid w:val="6B1DC8D2"/>
    <w:rsid w:val="6C495F9F"/>
    <w:rsid w:val="6F478B11"/>
    <w:rsid w:val="709D7DF1"/>
    <w:rsid w:val="7189535E"/>
    <w:rsid w:val="72394E52"/>
    <w:rsid w:val="7570C862"/>
    <w:rsid w:val="76842C54"/>
    <w:rsid w:val="76FDD657"/>
    <w:rsid w:val="77481919"/>
    <w:rsid w:val="774F26EF"/>
    <w:rsid w:val="7BE9676D"/>
    <w:rsid w:val="7D318B31"/>
    <w:rsid w:val="7D3E83EC"/>
    <w:rsid w:val="7E0F7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1353C"/>
  <w15:docId w15:val="{382B1C6D-D829-43A4-BEB6-93A71DB8F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987" w:right="56" w:hanging="56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0"/>
      <w:outlineLvl w:val="0"/>
    </w:pPr>
    <w:rPr>
      <w:rFonts w:ascii="Arial" w:eastAsia="Arial" w:hAnsi="Arial" w:cs="Arial"/>
      <w:b/>
      <w:color w:val="000000"/>
      <w:sz w:val="20"/>
    </w:rPr>
  </w:style>
  <w:style w:type="paragraph" w:styleId="Heading2">
    <w:name w:val="heading 2"/>
    <w:next w:val="Normal"/>
    <w:link w:val="Heading2Char"/>
    <w:uiPriority w:val="9"/>
    <w:unhideWhenUsed/>
    <w:qFormat/>
    <w:pPr>
      <w:keepNext/>
      <w:keepLines/>
      <w:spacing w:after="0"/>
      <w:ind w:left="77"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uiPriority w:val="9"/>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AD0E5F"/>
    <w:pPr>
      <w:ind w:left="720"/>
      <w:contextualSpacing/>
    </w:pPr>
  </w:style>
  <w:style w:type="character" w:styleId="CommentReference">
    <w:name w:val="annotation reference"/>
    <w:basedOn w:val="DefaultParagraphFont"/>
    <w:uiPriority w:val="99"/>
    <w:semiHidden/>
    <w:unhideWhenUsed/>
    <w:rsid w:val="00264213"/>
    <w:rPr>
      <w:sz w:val="16"/>
      <w:szCs w:val="16"/>
    </w:rPr>
  </w:style>
  <w:style w:type="paragraph" w:styleId="CommentText">
    <w:name w:val="annotation text"/>
    <w:basedOn w:val="Normal"/>
    <w:link w:val="CommentTextChar"/>
    <w:uiPriority w:val="99"/>
    <w:unhideWhenUsed/>
    <w:rsid w:val="00264213"/>
    <w:pPr>
      <w:spacing w:line="240" w:lineRule="auto"/>
    </w:pPr>
    <w:rPr>
      <w:szCs w:val="20"/>
    </w:rPr>
  </w:style>
  <w:style w:type="character" w:customStyle="1" w:styleId="CommentTextChar">
    <w:name w:val="Comment Text Char"/>
    <w:basedOn w:val="DefaultParagraphFont"/>
    <w:link w:val="CommentText"/>
    <w:uiPriority w:val="99"/>
    <w:rsid w:val="00264213"/>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264213"/>
    <w:rPr>
      <w:b/>
      <w:bCs/>
    </w:rPr>
  </w:style>
  <w:style w:type="character" w:customStyle="1" w:styleId="CommentSubjectChar">
    <w:name w:val="Comment Subject Char"/>
    <w:basedOn w:val="CommentTextChar"/>
    <w:link w:val="CommentSubject"/>
    <w:uiPriority w:val="99"/>
    <w:semiHidden/>
    <w:rsid w:val="00264213"/>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2642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213"/>
    <w:rPr>
      <w:rFonts w:ascii="Segoe UI" w:eastAsia="Arial" w:hAnsi="Segoe UI" w:cs="Segoe UI"/>
      <w:color w:val="000000"/>
      <w:sz w:val="18"/>
      <w:szCs w:val="18"/>
    </w:rPr>
  </w:style>
  <w:style w:type="paragraph" w:customStyle="1" w:styleId="Default">
    <w:name w:val="Default"/>
    <w:rsid w:val="004519B7"/>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FollowedHyperlink">
    <w:name w:val="FollowedHyperlink"/>
    <w:basedOn w:val="DefaultParagraphFont"/>
    <w:uiPriority w:val="99"/>
    <w:semiHidden/>
    <w:unhideWhenUsed/>
    <w:rsid w:val="009E755C"/>
    <w:rPr>
      <w:color w:val="954F72" w:themeColor="followedHyperlink"/>
      <w:u w:val="single"/>
    </w:rPr>
  </w:style>
  <w:style w:type="paragraph" w:styleId="Revision">
    <w:name w:val="Revision"/>
    <w:hidden/>
    <w:uiPriority w:val="99"/>
    <w:semiHidden/>
    <w:rsid w:val="00FD3BDF"/>
    <w:pPr>
      <w:spacing w:after="0" w:line="240" w:lineRule="auto"/>
    </w:pPr>
    <w:rPr>
      <w:rFonts w:ascii="Arial" w:eastAsia="Arial" w:hAnsi="Arial" w:cs="Arial"/>
      <w:color w:val="000000"/>
      <w:sz w:val="20"/>
    </w:rPr>
  </w:style>
  <w:style w:type="paragraph" w:styleId="Header">
    <w:name w:val="header"/>
    <w:basedOn w:val="Normal"/>
    <w:link w:val="HeaderChar"/>
    <w:uiPriority w:val="99"/>
    <w:semiHidden/>
    <w:unhideWhenUsed/>
    <w:rsid w:val="003254A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254AE"/>
    <w:rPr>
      <w:rFonts w:ascii="Arial" w:eastAsia="Arial" w:hAnsi="Arial" w:cs="Arial"/>
      <w:color w:val="000000"/>
      <w:sz w:val="20"/>
    </w:rPr>
  </w:style>
  <w:style w:type="paragraph" w:styleId="Footer">
    <w:name w:val="footer"/>
    <w:basedOn w:val="Normal"/>
    <w:link w:val="FooterChar"/>
    <w:uiPriority w:val="99"/>
    <w:semiHidden/>
    <w:unhideWhenUsed/>
    <w:rsid w:val="003254A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254AE"/>
    <w:rPr>
      <w:rFonts w:ascii="Arial" w:eastAsia="Arial" w:hAnsi="Arial" w:cs="Arial"/>
      <w:color w:val="000000"/>
      <w:sz w:val="20"/>
    </w:rPr>
  </w:style>
  <w:style w:type="character" w:styleId="UnresolvedMention">
    <w:name w:val="Unresolved Mention"/>
    <w:basedOn w:val="DefaultParagraphFont"/>
    <w:uiPriority w:val="99"/>
    <w:semiHidden/>
    <w:unhideWhenUsed/>
    <w:rsid w:val="009A51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8294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omrc.org.uk/medical-training-initiative/application-forms-and-guidance/mti-authorised-deanery-signatorie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aomrc.org.uk/medical-training-initiative/application-forms-and-guidanc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0C5AF0A9AE0D4D8032BBF19C904698" ma:contentTypeVersion="20" ma:contentTypeDescription="Create a new document." ma:contentTypeScope="" ma:versionID="867221da17ec2f9c62b685efb7cd5391">
  <xsd:schema xmlns:xsd="http://www.w3.org/2001/XMLSchema" xmlns:xs="http://www.w3.org/2001/XMLSchema" xmlns:p="http://schemas.microsoft.com/office/2006/metadata/properties" xmlns:ns2="03b25e55-1fda-4dd5-9a75-c38d0989a0e2" xmlns:ns3="d2389ad0-4628-4ca4-babd-a5e1ca1fc43d" targetNamespace="http://schemas.microsoft.com/office/2006/metadata/properties" ma:root="true" ma:fieldsID="564d56024ec950cb51b530f9321c7ac6" ns2:_="" ns3:_="">
    <xsd:import namespace="03b25e55-1fda-4dd5-9a75-c38d0989a0e2"/>
    <xsd:import namespace="d2389ad0-4628-4ca4-babd-a5e1ca1fc4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Number" minOccurs="0"/>
                <xsd:element ref="ns2:NumberOrde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25e55-1fda-4dd5-9a75-c38d0989a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Number" ma:index="15" nillable="true" ma:displayName="Number" ma:format="Dropdown" ma:internalName="Number" ma:percentage="FALSE">
      <xsd:simpleType>
        <xsd:restriction base="dms:Number"/>
      </xsd:simpleType>
    </xsd:element>
    <xsd:element name="NumberOrder" ma:index="16" nillable="true" ma:displayName="Number Order" ma:default="6" ma:format="Dropdown" ma:indexed="true" ma:internalName="NumberOrder" ma:percentage="FALSE">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89ad0-4628-4ca4-babd-a5e1ca1fc4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2e7178f-5b02-4f7e-a22e-1f7fb5c4485f}" ma:internalName="TaxCatchAll" ma:showField="CatchAllData" ma:web="d2389ad0-4628-4ca4-babd-a5e1ca1fc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2389ad0-4628-4ca4-babd-a5e1ca1fc43d">
      <UserInfo>
        <DisplayName>Stephen Atkinson</DisplayName>
        <AccountId>90</AccountId>
        <AccountType/>
      </UserInfo>
      <UserInfo>
        <DisplayName>Rosemary Kenny</DisplayName>
        <AccountId>174</AccountId>
        <AccountType/>
      </UserInfo>
    </SharedWithUsers>
    <NumberOrder xmlns="03b25e55-1fda-4dd5-9a75-c38d0989a0e2">6</NumberOrder>
    <lcf76f155ced4ddcb4097134ff3c332f xmlns="03b25e55-1fda-4dd5-9a75-c38d0989a0e2">
      <Terms xmlns="http://schemas.microsoft.com/office/infopath/2007/PartnerControls"/>
    </lcf76f155ced4ddcb4097134ff3c332f>
    <Number xmlns="03b25e55-1fda-4dd5-9a75-c38d0989a0e2" xsi:nil="true"/>
    <TaxCatchAll xmlns="d2389ad0-4628-4ca4-babd-a5e1ca1fc43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8B98FA-C901-49FD-AE24-9EEED732DE92}"/>
</file>

<file path=customXml/itemProps2.xml><?xml version="1.0" encoding="utf-8"?>
<ds:datastoreItem xmlns:ds="http://schemas.openxmlformats.org/officeDocument/2006/customXml" ds:itemID="{BAAAE31D-E0DD-45E0-8025-CAE59C1AB9A1}">
  <ds:schemaRefs>
    <ds:schemaRef ds:uri="http://purl.org/dc/elements/1.1/"/>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2006/metadata/properties"/>
    <ds:schemaRef ds:uri="3106b67d-f1ca-4542-9e9d-56502f2e5123"/>
    <ds:schemaRef ds:uri="http://schemas.microsoft.com/office/infopath/2007/PartnerControls"/>
    <ds:schemaRef ds:uri="2ed1f87e-03e8-47c4-97bb-b918d0e81377"/>
    <ds:schemaRef ds:uri="http://purl.org/dc/terms/"/>
  </ds:schemaRefs>
</ds:datastoreItem>
</file>

<file path=customXml/itemProps3.xml><?xml version="1.0" encoding="utf-8"?>
<ds:datastoreItem xmlns:ds="http://schemas.openxmlformats.org/officeDocument/2006/customXml" ds:itemID="{0EE66706-2A8F-40D7-B482-36EBF8F2D8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793</Words>
  <Characters>4521</Characters>
  <Application>Microsoft Office Word</Application>
  <DocSecurity>0</DocSecurity>
  <Lines>37</Lines>
  <Paragraphs>10</Paragraphs>
  <ScaleCrop>false</ScaleCrop>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Leverton</dc:creator>
  <cp:keywords/>
  <cp:lastModifiedBy>Claire Francis</cp:lastModifiedBy>
  <cp:revision>46</cp:revision>
  <cp:lastPrinted>2022-10-21T01:09:00Z</cp:lastPrinted>
  <dcterms:created xsi:type="dcterms:W3CDTF">2022-06-27T22:46:00Z</dcterms:created>
  <dcterms:modified xsi:type="dcterms:W3CDTF">2023-07-31T14:04:00Z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0x0101001A0C5AF0A9AE0D4D8032BBF19C904698</vt:lpwstr>
  </property>
  <property fmtid="{D5CDD505-2E9C-101B-9397-08002B2CF9AE}" pid="3" name="Order">
    <vt:r8>1243100</vt:r8>
  </property>
  <property fmtid="{D5CDD505-2E9C-101B-9397-08002B2CF9AE}" pid="4" name="ComplianceAssetId">
    <vt:lpwstr/>
  </property>
  <property fmtid="{D5CDD505-2E9C-101B-9397-08002B2CF9AE}" pid="5" name="xd_ProgID">
    <vt:lpwstr/>
  </property>
  <property fmtid="{D5CDD505-2E9C-101B-9397-08002B2CF9AE}" pid="6" name="TemplateUrl">
    <vt:lpwstr/>
  </property>
  <property fmtid="{D5CDD505-2E9C-101B-9397-08002B2CF9AE}" pid="7" name="_ExtendedDescription">
    <vt:lpwstr/>
  </property>
  <property fmtid="{D5CDD505-2E9C-101B-9397-08002B2CF9AE}" pid="8" name="xd_Signature">
    <vt:bool>false</vt:bool>
  </property>
  <property fmtid="{D5CDD505-2E9C-101B-9397-08002B2CF9AE}" pid="9" name="TriggerFlowInfo">
    <vt:lpwstr/>
  </property>
</Properties>
</file>