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7126" w14:textId="77777777" w:rsidR="00900E32" w:rsidRDefault="00900E32" w:rsidP="1C186C44">
      <w:pPr>
        <w:spacing w:after="0" w:line="259" w:lineRule="auto"/>
        <w:ind w:left="0" w:right="262" w:firstLine="0"/>
        <w:jc w:val="right"/>
        <w:rPr>
          <w:sz w:val="24"/>
          <w:szCs w:val="24"/>
        </w:rPr>
      </w:pPr>
    </w:p>
    <w:p w14:paraId="75E1AD90" w14:textId="1CB795CC" w:rsidR="00FB5A09" w:rsidRPr="00DC443A" w:rsidRDefault="00271D23" w:rsidP="1C186C44">
      <w:pPr>
        <w:spacing w:after="0" w:line="259" w:lineRule="auto"/>
        <w:ind w:left="0" w:right="262" w:firstLine="0"/>
        <w:jc w:val="right"/>
        <w:rPr>
          <w:sz w:val="24"/>
          <w:szCs w:val="24"/>
        </w:rPr>
      </w:pPr>
      <w:r w:rsidRPr="1C186C44">
        <w:rPr>
          <w:sz w:val="24"/>
          <w:szCs w:val="24"/>
        </w:rPr>
        <w:t xml:space="preserve"> </w:t>
      </w:r>
    </w:p>
    <w:tbl>
      <w:tblPr>
        <w:tblStyle w:val="TableGrid1"/>
        <w:tblW w:w="10467" w:type="dxa"/>
        <w:tblInd w:w="-714" w:type="dxa"/>
        <w:tblCellMar>
          <w:top w:w="11" w:type="dxa"/>
          <w:left w:w="107" w:type="dxa"/>
          <w:right w:w="50" w:type="dxa"/>
        </w:tblCellMar>
        <w:tblLook w:val="04A0" w:firstRow="1" w:lastRow="0" w:firstColumn="1" w:lastColumn="0" w:noHBand="0" w:noVBand="1"/>
      </w:tblPr>
      <w:tblGrid>
        <w:gridCol w:w="2977"/>
        <w:gridCol w:w="7490"/>
      </w:tblGrid>
      <w:tr w:rsidR="00FB5A09" w:rsidRPr="00DC443A" w14:paraId="39D612FE" w14:textId="77777777" w:rsidTr="0020063E">
        <w:trPr>
          <w:trHeight w:val="4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DCC6C77"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Name of Document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F482" w14:textId="0708C02E" w:rsidR="00FB4949" w:rsidRPr="00DC443A" w:rsidRDefault="00FB4949" w:rsidP="1C186C44">
            <w:pPr>
              <w:spacing w:after="0" w:line="259" w:lineRule="auto"/>
              <w:ind w:left="4" w:firstLine="0"/>
              <w:rPr>
                <w:rFonts w:eastAsiaTheme="minorEastAsia"/>
                <w:b/>
                <w:bCs/>
                <w:sz w:val="24"/>
                <w:szCs w:val="24"/>
              </w:rPr>
            </w:pPr>
            <w:r w:rsidRPr="1C186C44">
              <w:rPr>
                <w:rFonts w:eastAsiaTheme="minorEastAsia"/>
                <w:b/>
                <w:bCs/>
                <w:sz w:val="24"/>
                <w:szCs w:val="24"/>
              </w:rPr>
              <w:t>Removal from the training programme or withdrawal of the National Training Number (NTN)</w:t>
            </w:r>
          </w:p>
        </w:tc>
      </w:tr>
      <w:tr w:rsidR="00FB5A09" w:rsidRPr="00DC443A" w14:paraId="2C17C717" w14:textId="77777777" w:rsidTr="0020063E">
        <w:trPr>
          <w:trHeight w:val="4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4A36619"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Category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AC99D" w14:textId="47F9AFF1" w:rsidR="00FB5A09" w:rsidRPr="00FB32C9" w:rsidRDefault="60AE484E" w:rsidP="2B397C19">
            <w:pPr>
              <w:spacing w:after="0" w:line="259" w:lineRule="auto"/>
              <w:ind w:left="4" w:firstLine="0"/>
              <w:rPr>
                <w:color w:val="auto"/>
                <w:sz w:val="24"/>
                <w:szCs w:val="24"/>
              </w:rPr>
            </w:pPr>
            <w:r w:rsidRPr="00FB32C9">
              <w:rPr>
                <w:color w:val="auto"/>
                <w:sz w:val="24"/>
                <w:szCs w:val="24"/>
              </w:rPr>
              <w:t>Standard Operating Procedure (SOP)</w:t>
            </w:r>
          </w:p>
          <w:p w14:paraId="6B90C663" w14:textId="2B2A3B40" w:rsidR="00FB5A09" w:rsidRPr="00DC443A" w:rsidRDefault="07DAB039" w:rsidP="258B64FC">
            <w:pPr>
              <w:spacing w:after="0" w:line="259" w:lineRule="auto"/>
              <w:ind w:left="1" w:right="56"/>
              <w:rPr>
                <w:sz w:val="24"/>
                <w:szCs w:val="24"/>
              </w:rPr>
            </w:pPr>
            <w:r w:rsidRPr="00FB32C9">
              <w:rPr>
                <w:b/>
                <w:bCs/>
                <w:color w:val="auto"/>
                <w:sz w:val="24"/>
                <w:szCs w:val="24"/>
              </w:rPr>
              <w:t xml:space="preserve">This SOP is only applicable to relevant programmes within </w:t>
            </w:r>
            <w:r w:rsidR="00593292">
              <w:rPr>
                <w:b/>
                <w:bCs/>
                <w:color w:val="auto"/>
                <w:sz w:val="24"/>
                <w:szCs w:val="24"/>
              </w:rPr>
              <w:t xml:space="preserve">Foundation and </w:t>
            </w:r>
            <w:r w:rsidRPr="00FB32C9">
              <w:rPr>
                <w:b/>
                <w:bCs/>
                <w:color w:val="auto"/>
                <w:sz w:val="24"/>
                <w:szCs w:val="24"/>
              </w:rPr>
              <w:t>Specialty Training.</w:t>
            </w:r>
          </w:p>
        </w:tc>
      </w:tr>
      <w:tr w:rsidR="00FB5A09" w:rsidRPr="00DC443A" w14:paraId="7F165057" w14:textId="77777777" w:rsidTr="0020063E">
        <w:trPr>
          <w:trHeight w:val="354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73D9267"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Purpose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925B" w14:textId="412CA64C" w:rsidR="00F26C96" w:rsidRPr="00FB32C9" w:rsidRDefault="5EDF3151" w:rsidP="2B397C19">
            <w:pPr>
              <w:spacing w:after="0" w:line="240" w:lineRule="auto"/>
              <w:ind w:left="0" w:firstLine="0"/>
              <w:rPr>
                <w:color w:val="auto"/>
                <w:sz w:val="24"/>
                <w:szCs w:val="24"/>
              </w:rPr>
            </w:pPr>
            <w:r w:rsidRPr="2B397C19">
              <w:rPr>
                <w:color w:val="000000" w:themeColor="text1"/>
                <w:sz w:val="24"/>
                <w:szCs w:val="24"/>
              </w:rPr>
              <w:t xml:space="preserve">This document is one of a suite of Standard Operating Procedures to support the management of trainees across England. This SOP is aligned to the principles of ‘A Reference Guide for Postgraduate </w:t>
            </w:r>
            <w:r w:rsidRPr="00FB32C9">
              <w:rPr>
                <w:color w:val="auto"/>
                <w:sz w:val="24"/>
                <w:szCs w:val="24"/>
              </w:rPr>
              <w:t>Foundation and Specialty Training in the UK’ (The Gold Guide) and ‘A Reference Guide for Postgraduate Dental Core and Specialty Training’ (The Dental Gold Guide).  Please refer to the most recent versions.</w:t>
            </w:r>
          </w:p>
          <w:p w14:paraId="00A09091" w14:textId="5255E44E" w:rsidR="00F26C96" w:rsidRPr="00FB32C9" w:rsidRDefault="00F26C96" w:rsidP="2B397C19">
            <w:pPr>
              <w:spacing w:after="10"/>
              <w:ind w:left="0" w:right="56" w:hanging="370"/>
              <w:rPr>
                <w:color w:val="auto"/>
                <w:sz w:val="24"/>
                <w:szCs w:val="24"/>
              </w:rPr>
            </w:pPr>
          </w:p>
          <w:p w14:paraId="651C8062" w14:textId="2361ED18" w:rsidR="00F26C96" w:rsidRPr="00DC443A" w:rsidRDefault="00665F25" w:rsidP="00164AFF">
            <w:pPr>
              <w:spacing w:after="10"/>
              <w:ind w:left="0" w:right="56" w:firstLine="0"/>
              <w:rPr>
                <w:color w:val="000000" w:themeColor="text1"/>
                <w:sz w:val="24"/>
                <w:szCs w:val="24"/>
              </w:rPr>
            </w:pPr>
            <w:r>
              <w:rPr>
                <w:color w:val="auto"/>
                <w:sz w:val="24"/>
                <w:szCs w:val="24"/>
              </w:rPr>
              <w:t xml:space="preserve">Since </w:t>
            </w:r>
            <w:r w:rsidR="5EDF3151" w:rsidRPr="00FB32C9">
              <w:rPr>
                <w:color w:val="auto"/>
                <w:sz w:val="24"/>
                <w:szCs w:val="24"/>
              </w:rPr>
              <w:t xml:space="preserve">2020, Foundation </w:t>
            </w:r>
            <w:r w:rsidR="5EDF3151" w:rsidRPr="2B397C19">
              <w:rPr>
                <w:color w:val="000000" w:themeColor="text1"/>
                <w:sz w:val="24"/>
                <w:szCs w:val="24"/>
              </w:rPr>
              <w:t xml:space="preserve">Training is embedded within the Gold Guide. Therefore, the </w:t>
            </w:r>
            <w:r>
              <w:rPr>
                <w:color w:val="000000" w:themeColor="text1"/>
                <w:sz w:val="24"/>
                <w:szCs w:val="24"/>
              </w:rPr>
              <w:t>NHS England</w:t>
            </w:r>
            <w:r w:rsidR="5EDF3151" w:rsidRPr="2B397C19">
              <w:rPr>
                <w:color w:val="000000" w:themeColor="text1"/>
                <w:sz w:val="24"/>
                <w:szCs w:val="24"/>
              </w:rPr>
              <w:t xml:space="preserve"> suite of SOPs applies to all doctors in training, including Foundation, unless specified otherwise. Please note that Foundation-specific differences are highlighted in purple font in the Gold Guide.</w:t>
            </w:r>
          </w:p>
          <w:p w14:paraId="1F103286" w14:textId="303F857A" w:rsidR="00F26C96" w:rsidRPr="00DC443A" w:rsidRDefault="00F26C96" w:rsidP="2B397C19">
            <w:pPr>
              <w:spacing w:after="0" w:line="240" w:lineRule="auto"/>
              <w:ind w:left="0" w:right="56" w:hanging="370"/>
              <w:rPr>
                <w:color w:val="000000" w:themeColor="text1"/>
                <w:szCs w:val="20"/>
              </w:rPr>
            </w:pPr>
          </w:p>
          <w:p w14:paraId="07421B9D" w14:textId="66E534F3" w:rsidR="00F26C96" w:rsidRDefault="00863EDA" w:rsidP="00164AFF">
            <w:pPr>
              <w:spacing w:after="0" w:line="240" w:lineRule="auto"/>
              <w:ind w:left="1" w:right="56" w:hanging="1"/>
              <w:rPr>
                <w:color w:val="000000" w:themeColor="text1"/>
                <w:sz w:val="24"/>
                <w:szCs w:val="24"/>
              </w:rPr>
            </w:pPr>
            <w:r w:rsidRPr="00863EDA">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5EDF3151" w:rsidRPr="2B397C19">
              <w:rPr>
                <w:color w:val="000000" w:themeColor="text1"/>
                <w:sz w:val="24"/>
                <w:szCs w:val="24"/>
              </w:rPr>
              <w:t xml:space="preserve">.  </w:t>
            </w:r>
          </w:p>
          <w:p w14:paraId="1AA5BC9C" w14:textId="77777777" w:rsidR="00DA682D" w:rsidRDefault="00DA682D" w:rsidP="00164AFF">
            <w:pPr>
              <w:spacing w:after="0" w:line="240" w:lineRule="auto"/>
              <w:ind w:left="1" w:right="56" w:hanging="1"/>
              <w:rPr>
                <w:color w:val="000000" w:themeColor="text1"/>
                <w:sz w:val="24"/>
                <w:szCs w:val="24"/>
              </w:rPr>
            </w:pPr>
          </w:p>
          <w:p w14:paraId="3BFC2234" w14:textId="1774C462" w:rsidR="00DA682D" w:rsidRPr="00DA682D" w:rsidRDefault="00DA682D" w:rsidP="00164AFF">
            <w:pPr>
              <w:spacing w:after="0" w:line="240" w:lineRule="auto"/>
              <w:ind w:left="1" w:right="56" w:hanging="1"/>
              <w:rPr>
                <w:color w:val="000000" w:themeColor="text1"/>
                <w:sz w:val="24"/>
                <w:szCs w:val="24"/>
              </w:rPr>
            </w:pPr>
            <w:r w:rsidRPr="00DA682D">
              <w:rPr>
                <w:color w:val="auto"/>
                <w:sz w:val="24"/>
                <w:szCs w:val="24"/>
              </w:rPr>
              <w:t xml:space="preserve">Throughout the document, unless otherwise stated, the term ‘trainee’ refers to postgraduate doctors in training and also applies to </w:t>
            </w:r>
            <w:r>
              <w:rPr>
                <w:color w:val="auto"/>
                <w:sz w:val="24"/>
                <w:szCs w:val="24"/>
              </w:rPr>
              <w:t xml:space="preserve">public </w:t>
            </w:r>
            <w:r w:rsidRPr="00DA682D">
              <w:rPr>
                <w:color w:val="auto"/>
                <w:sz w:val="24"/>
                <w:szCs w:val="24"/>
              </w:rPr>
              <w:t>health trainees with a medical or non-medical qualification.</w:t>
            </w:r>
          </w:p>
          <w:p w14:paraId="6AD705E7" w14:textId="7C3EB0F0" w:rsidR="00F26C96" w:rsidRPr="00DC443A" w:rsidRDefault="5EDF3151" w:rsidP="2B397C19">
            <w:pPr>
              <w:spacing w:after="0" w:line="240" w:lineRule="auto"/>
              <w:ind w:left="1" w:right="56" w:hanging="370"/>
              <w:rPr>
                <w:color w:val="000000" w:themeColor="text1"/>
                <w:sz w:val="24"/>
                <w:szCs w:val="24"/>
              </w:rPr>
            </w:pPr>
            <w:r w:rsidRPr="2B397C19">
              <w:rPr>
                <w:color w:val="000000" w:themeColor="text1"/>
                <w:sz w:val="24"/>
                <w:szCs w:val="24"/>
              </w:rPr>
              <w:t xml:space="preserve"> </w:t>
            </w:r>
          </w:p>
          <w:p w14:paraId="4A1FF489" w14:textId="5E4C78EB" w:rsidR="00F26C96" w:rsidRPr="00FB32C9" w:rsidRDefault="5EDF3151" w:rsidP="00164AFF">
            <w:pPr>
              <w:spacing w:after="0" w:line="240" w:lineRule="auto"/>
              <w:ind w:left="1" w:right="88" w:hanging="1"/>
              <w:rPr>
                <w:color w:val="auto"/>
                <w:sz w:val="24"/>
                <w:szCs w:val="24"/>
              </w:rPr>
            </w:pPr>
            <w:r w:rsidRPr="2B397C19">
              <w:rPr>
                <w:color w:val="000000" w:themeColor="text1"/>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w:t>
            </w:r>
            <w:r w:rsidRPr="00FB32C9">
              <w:rPr>
                <w:color w:val="auto"/>
                <w:sz w:val="24"/>
                <w:szCs w:val="24"/>
              </w:rPr>
              <w:t xml:space="preserve">circumstances and varying local structures (e.g. Lead Employer). </w:t>
            </w:r>
          </w:p>
          <w:p w14:paraId="64E278E0" w14:textId="34FBEA46" w:rsidR="00F26C96" w:rsidRPr="00FB32C9" w:rsidRDefault="5EDF3151" w:rsidP="2B397C19">
            <w:pPr>
              <w:spacing w:after="0" w:line="240" w:lineRule="auto"/>
              <w:ind w:left="1" w:right="56" w:hanging="370"/>
              <w:rPr>
                <w:color w:val="auto"/>
                <w:sz w:val="24"/>
                <w:szCs w:val="24"/>
              </w:rPr>
            </w:pPr>
            <w:r w:rsidRPr="00FB32C9">
              <w:rPr>
                <w:color w:val="auto"/>
                <w:sz w:val="24"/>
                <w:szCs w:val="24"/>
              </w:rPr>
              <w:t xml:space="preserve"> </w:t>
            </w:r>
          </w:p>
          <w:p w14:paraId="5E0730AB" w14:textId="5B5700BC" w:rsidR="00F26C96" w:rsidRPr="00FB32C9" w:rsidRDefault="00657CBE" w:rsidP="2B397C19">
            <w:pPr>
              <w:spacing w:after="0" w:line="240" w:lineRule="auto"/>
              <w:ind w:left="1" w:right="56"/>
              <w:rPr>
                <w:color w:val="auto"/>
                <w:sz w:val="24"/>
                <w:szCs w:val="24"/>
              </w:rPr>
            </w:pPr>
            <w:r>
              <w:rPr>
                <w:color w:val="auto"/>
                <w:sz w:val="24"/>
                <w:szCs w:val="24"/>
              </w:rPr>
              <w:t>English Deans</w:t>
            </w:r>
            <w:r w:rsidR="5EDF3151" w:rsidRPr="00FB32C9">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w:t>
            </w:r>
            <w:r>
              <w:rPr>
                <w:color w:val="auto"/>
                <w:sz w:val="24"/>
                <w:szCs w:val="24"/>
              </w:rPr>
              <w:t xml:space="preserve"> English Deans</w:t>
            </w:r>
            <w:r w:rsidR="5EDF3151" w:rsidRPr="00FB32C9">
              <w:rPr>
                <w:color w:val="auto"/>
                <w:sz w:val="24"/>
                <w:szCs w:val="24"/>
              </w:rPr>
              <w:t xml:space="preserve"> aim to meet and exceed their statutory obligations under the Equality Act 2010 by adopting a continuous improvement approach.</w:t>
            </w:r>
          </w:p>
          <w:p w14:paraId="0A9F0730" w14:textId="10943FB0" w:rsidR="00F26C96" w:rsidRPr="00DC443A" w:rsidRDefault="00F26C96" w:rsidP="2B397C19">
            <w:pPr>
              <w:spacing w:after="0" w:line="240" w:lineRule="auto"/>
              <w:ind w:left="1" w:right="56"/>
              <w:rPr>
                <w:color w:val="000000" w:themeColor="text1"/>
                <w:sz w:val="24"/>
                <w:szCs w:val="24"/>
              </w:rPr>
            </w:pPr>
          </w:p>
          <w:p w14:paraId="7D6A36A9" w14:textId="4C90ABE7" w:rsidR="00F26C96" w:rsidRPr="00DC443A" w:rsidRDefault="5EDF3151" w:rsidP="2B397C19">
            <w:pPr>
              <w:spacing w:after="0" w:line="240" w:lineRule="auto"/>
              <w:ind w:left="1" w:right="56"/>
              <w:rPr>
                <w:color w:val="000000" w:themeColor="text1"/>
                <w:sz w:val="24"/>
                <w:szCs w:val="24"/>
              </w:rPr>
            </w:pPr>
            <w:r w:rsidRPr="2B397C19">
              <w:rPr>
                <w:color w:val="000000" w:themeColor="text1"/>
                <w:sz w:val="24"/>
                <w:szCs w:val="24"/>
              </w:rPr>
              <w:t>This suite of SOPs will be routinely screened against relevant Equality and Diversity documentation.</w:t>
            </w:r>
          </w:p>
          <w:p w14:paraId="4BF4881B" w14:textId="40E7B5E9" w:rsidR="00F26C96" w:rsidRPr="00DC443A" w:rsidRDefault="00143E55" w:rsidP="1C186C44">
            <w:pPr>
              <w:spacing w:after="0" w:line="240" w:lineRule="auto"/>
              <w:ind w:left="1" w:firstLine="0"/>
              <w:rPr>
                <w:sz w:val="24"/>
                <w:szCs w:val="24"/>
              </w:rPr>
            </w:pPr>
            <w:r w:rsidRPr="2B397C19">
              <w:rPr>
                <w:sz w:val="24"/>
                <w:szCs w:val="24"/>
              </w:rPr>
              <w:t xml:space="preserve"> </w:t>
            </w:r>
          </w:p>
        </w:tc>
      </w:tr>
      <w:tr w:rsidR="00FB5A09" w:rsidRPr="00DC443A" w14:paraId="7CD976E1" w14:textId="77777777" w:rsidTr="0020063E">
        <w:trPr>
          <w:trHeight w:val="4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6152653" w14:textId="77777777" w:rsidR="00FB5A09" w:rsidRPr="00DC443A" w:rsidRDefault="60AE484E" w:rsidP="1C186C44">
            <w:pPr>
              <w:spacing w:after="0" w:line="259" w:lineRule="auto"/>
              <w:ind w:left="0" w:firstLine="0"/>
              <w:rPr>
                <w:b/>
                <w:bCs/>
                <w:sz w:val="24"/>
                <w:szCs w:val="24"/>
              </w:rPr>
            </w:pPr>
            <w:r w:rsidRPr="1C186C44">
              <w:rPr>
                <w:b/>
                <w:bCs/>
                <w:sz w:val="24"/>
                <w:szCs w:val="24"/>
              </w:rPr>
              <w:lastRenderedPageBreak/>
              <w:t xml:space="preserve">Authorised by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BF66C" w14:textId="58FC052F" w:rsidR="00FB5A09" w:rsidRPr="00DC443A" w:rsidRDefault="60AE484E" w:rsidP="1C186C44">
            <w:pPr>
              <w:spacing w:after="0" w:line="259" w:lineRule="auto"/>
              <w:ind w:left="4" w:firstLine="0"/>
              <w:rPr>
                <w:sz w:val="24"/>
                <w:szCs w:val="24"/>
              </w:rPr>
            </w:pPr>
            <w:r w:rsidRPr="1C186C44">
              <w:rPr>
                <w:sz w:val="24"/>
                <w:szCs w:val="24"/>
              </w:rPr>
              <w:t>Health Education England Deans (HEED</w:t>
            </w:r>
            <w:r w:rsidR="001F3238">
              <w:rPr>
                <w:sz w:val="24"/>
                <w:szCs w:val="24"/>
              </w:rPr>
              <w:t>s</w:t>
            </w:r>
            <w:r w:rsidRPr="1C186C44">
              <w:rPr>
                <w:sz w:val="24"/>
                <w:szCs w:val="24"/>
              </w:rPr>
              <w:t>)</w:t>
            </w:r>
            <w:r w:rsidR="001F3238">
              <w:rPr>
                <w:sz w:val="24"/>
                <w:szCs w:val="24"/>
              </w:rPr>
              <w:t>, now English Deans</w:t>
            </w:r>
            <w:r w:rsidRPr="1C186C44">
              <w:rPr>
                <w:sz w:val="24"/>
                <w:szCs w:val="24"/>
              </w:rPr>
              <w:t xml:space="preserve"> </w:t>
            </w:r>
          </w:p>
        </w:tc>
      </w:tr>
      <w:tr w:rsidR="00FB5A09" w:rsidRPr="00DC443A" w14:paraId="2F8511A0" w14:textId="77777777" w:rsidTr="0020063E">
        <w:trPr>
          <w:trHeight w:val="4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DB29A49"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Date Authorised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5C8CD" w14:textId="77777777" w:rsidR="00FB5A09" w:rsidRPr="00DC443A" w:rsidRDefault="60AE484E" w:rsidP="1C186C44">
            <w:pPr>
              <w:spacing w:after="0" w:line="259" w:lineRule="auto"/>
              <w:ind w:left="4" w:firstLine="0"/>
              <w:rPr>
                <w:sz w:val="24"/>
                <w:szCs w:val="24"/>
              </w:rPr>
            </w:pPr>
            <w:r w:rsidRPr="1C186C44">
              <w:rPr>
                <w:sz w:val="24"/>
                <w:szCs w:val="24"/>
              </w:rPr>
              <w:t xml:space="preserve">27/06/2017 </w:t>
            </w:r>
          </w:p>
        </w:tc>
      </w:tr>
      <w:tr w:rsidR="00A2442C" w:rsidRPr="00DC443A" w14:paraId="14E2DA94" w14:textId="77777777" w:rsidTr="0020063E">
        <w:trPr>
          <w:trHeight w:val="7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F9FB5DD" w14:textId="0ADF4275" w:rsidR="00A2442C" w:rsidRPr="1C186C44" w:rsidRDefault="00A2442C" w:rsidP="1C186C44">
            <w:pPr>
              <w:spacing w:after="0" w:line="259" w:lineRule="auto"/>
              <w:ind w:left="0" w:firstLine="0"/>
              <w:rPr>
                <w:b/>
                <w:bCs/>
                <w:sz w:val="24"/>
                <w:szCs w:val="24"/>
              </w:rPr>
            </w:pPr>
            <w:r>
              <w:rPr>
                <w:b/>
                <w:bCs/>
                <w:sz w:val="24"/>
                <w:szCs w:val="24"/>
              </w:rPr>
              <w:t>Implementation Date (current version)</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0B454" w14:textId="52C581CF" w:rsidR="00A2442C" w:rsidRPr="1C186C44" w:rsidRDefault="00A2442C" w:rsidP="1C186C44">
            <w:pPr>
              <w:spacing w:after="0" w:line="259" w:lineRule="auto"/>
              <w:ind w:left="4" w:firstLine="0"/>
              <w:rPr>
                <w:sz w:val="24"/>
                <w:szCs w:val="24"/>
              </w:rPr>
            </w:pPr>
            <w:r w:rsidRPr="00826A7C">
              <w:rPr>
                <w:color w:val="auto"/>
                <w:sz w:val="24"/>
                <w:szCs w:val="24"/>
              </w:rPr>
              <w:t>0</w:t>
            </w:r>
            <w:r w:rsidR="00826A7C" w:rsidRPr="00826A7C">
              <w:rPr>
                <w:color w:val="auto"/>
                <w:sz w:val="24"/>
                <w:szCs w:val="24"/>
              </w:rPr>
              <w:t>2</w:t>
            </w:r>
            <w:r w:rsidRPr="00826A7C">
              <w:rPr>
                <w:color w:val="auto"/>
                <w:sz w:val="24"/>
                <w:szCs w:val="24"/>
              </w:rPr>
              <w:t>/</w:t>
            </w:r>
            <w:r w:rsidR="00826A7C" w:rsidRPr="00826A7C">
              <w:rPr>
                <w:color w:val="auto"/>
                <w:sz w:val="24"/>
                <w:szCs w:val="24"/>
              </w:rPr>
              <w:t>08</w:t>
            </w:r>
            <w:r w:rsidRPr="00826A7C">
              <w:rPr>
                <w:color w:val="auto"/>
                <w:sz w:val="24"/>
                <w:szCs w:val="24"/>
              </w:rPr>
              <w:t>/202</w:t>
            </w:r>
            <w:r w:rsidR="00826A7C" w:rsidRPr="00826A7C">
              <w:rPr>
                <w:color w:val="auto"/>
                <w:sz w:val="24"/>
                <w:szCs w:val="24"/>
              </w:rPr>
              <w:t>3</w:t>
            </w:r>
          </w:p>
        </w:tc>
      </w:tr>
      <w:tr w:rsidR="00FB5A09" w:rsidRPr="00DC443A" w14:paraId="2A67C110" w14:textId="77777777" w:rsidTr="0020063E">
        <w:trPr>
          <w:trHeight w:val="7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F0206F6"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Next Review Date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1CB0F" w14:textId="77777777" w:rsidR="00FB5A09" w:rsidRPr="00DC443A" w:rsidRDefault="60AE484E" w:rsidP="1C186C44">
            <w:pPr>
              <w:spacing w:after="0" w:line="259" w:lineRule="auto"/>
              <w:ind w:left="4" w:firstLine="0"/>
              <w:rPr>
                <w:sz w:val="24"/>
                <w:szCs w:val="24"/>
              </w:rPr>
            </w:pPr>
            <w:r w:rsidRPr="1C186C44">
              <w:rPr>
                <w:sz w:val="24"/>
                <w:szCs w:val="24"/>
              </w:rPr>
              <w:t xml:space="preserve">SOP to be reviewed in line with any future Gold Guide revisions, or every 12 months, whichever comes first </w:t>
            </w:r>
          </w:p>
        </w:tc>
      </w:tr>
      <w:tr w:rsidR="00FB5A09" w:rsidRPr="00DC443A" w14:paraId="09C32631" w14:textId="77777777" w:rsidTr="0020063E">
        <w:trPr>
          <w:trHeight w:val="4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96648A5"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Document Author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AE716" w14:textId="77777777" w:rsidR="00FB5A09" w:rsidRDefault="00F61E18" w:rsidP="1C186C44">
            <w:pPr>
              <w:spacing w:after="0" w:line="259" w:lineRule="auto"/>
              <w:ind w:left="4" w:firstLine="0"/>
              <w:rPr>
                <w:color w:val="auto"/>
                <w:sz w:val="24"/>
                <w:szCs w:val="24"/>
              </w:rPr>
            </w:pPr>
            <w:r w:rsidRPr="009C0F54">
              <w:rPr>
                <w:color w:val="auto"/>
                <w:sz w:val="24"/>
                <w:szCs w:val="24"/>
              </w:rPr>
              <w:t>English Deans and Senior Managers Group (formerly HEED &amp; HEED Senior Managers Group)</w:t>
            </w:r>
          </w:p>
          <w:p w14:paraId="13FDC6DF" w14:textId="037637FE" w:rsidR="00F61E18" w:rsidRPr="00DC443A" w:rsidRDefault="00F61E18" w:rsidP="1C186C44">
            <w:pPr>
              <w:spacing w:after="0" w:line="259" w:lineRule="auto"/>
              <w:ind w:left="4" w:firstLine="0"/>
              <w:rPr>
                <w:sz w:val="24"/>
                <w:szCs w:val="24"/>
              </w:rPr>
            </w:pPr>
          </w:p>
        </w:tc>
      </w:tr>
    </w:tbl>
    <w:p w14:paraId="1E9CDCBA" w14:textId="77777777" w:rsidR="00FB5A09" w:rsidRPr="00DC443A" w:rsidRDefault="00271D23" w:rsidP="1C186C44">
      <w:pPr>
        <w:spacing w:after="0" w:line="259" w:lineRule="auto"/>
        <w:ind w:left="0" w:firstLine="0"/>
        <w:rPr>
          <w:sz w:val="24"/>
          <w:szCs w:val="24"/>
        </w:rPr>
      </w:pPr>
      <w:r w:rsidRPr="1C186C44">
        <w:rPr>
          <w:sz w:val="24"/>
          <w:szCs w:val="24"/>
        </w:rPr>
        <w:t xml:space="preserve"> </w:t>
      </w:r>
    </w:p>
    <w:tbl>
      <w:tblPr>
        <w:tblStyle w:val="TableGrid1"/>
        <w:tblW w:w="10466" w:type="dxa"/>
        <w:tblInd w:w="-714" w:type="dxa"/>
        <w:tblCellMar>
          <w:top w:w="11" w:type="dxa"/>
          <w:left w:w="107" w:type="dxa"/>
          <w:right w:w="62" w:type="dxa"/>
        </w:tblCellMar>
        <w:tblLook w:val="04A0" w:firstRow="1" w:lastRow="0" w:firstColumn="1" w:lastColumn="0" w:noHBand="0" w:noVBand="1"/>
      </w:tblPr>
      <w:tblGrid>
        <w:gridCol w:w="1276"/>
        <w:gridCol w:w="1701"/>
        <w:gridCol w:w="1560"/>
        <w:gridCol w:w="5929"/>
      </w:tblGrid>
      <w:tr w:rsidR="00FB5A09" w:rsidRPr="00DC443A" w14:paraId="5A05BD7A" w14:textId="77777777" w:rsidTr="0020063E">
        <w:trPr>
          <w:trHeight w:val="4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02CC8485" w14:textId="77777777" w:rsidR="00FB5A09" w:rsidRPr="00DC443A" w:rsidRDefault="60AE484E" w:rsidP="1C186C44">
            <w:pPr>
              <w:spacing w:after="0" w:line="259" w:lineRule="auto"/>
              <w:ind w:left="0" w:firstLine="0"/>
              <w:rPr>
                <w:b/>
                <w:bCs/>
                <w:sz w:val="24"/>
                <w:szCs w:val="24"/>
              </w:rPr>
            </w:pPr>
            <w:r w:rsidRPr="1C186C44">
              <w:rPr>
                <w:b/>
                <w:bCs/>
                <w:sz w:val="24"/>
                <w:szCs w:val="24"/>
              </w:rPr>
              <w:t xml:space="preserve">Version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B049796" w14:textId="77777777" w:rsidR="00FB5A09" w:rsidRPr="00DC443A" w:rsidRDefault="60AE484E" w:rsidP="1C186C44">
            <w:pPr>
              <w:spacing w:after="0" w:line="259" w:lineRule="auto"/>
              <w:ind w:left="1" w:firstLine="0"/>
              <w:rPr>
                <w:b/>
                <w:bCs/>
                <w:sz w:val="24"/>
                <w:szCs w:val="24"/>
              </w:rPr>
            </w:pPr>
            <w:r w:rsidRPr="1C186C44">
              <w:rPr>
                <w:b/>
                <w:bCs/>
                <w:sz w:val="24"/>
                <w:szCs w:val="24"/>
              </w:rPr>
              <w:t xml:space="preserve">Date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A385B50" w14:textId="77777777" w:rsidR="00FB5A09" w:rsidRPr="00DC443A" w:rsidRDefault="60AE484E" w:rsidP="1C186C44">
            <w:pPr>
              <w:spacing w:after="0" w:line="259" w:lineRule="auto"/>
              <w:ind w:left="1" w:firstLine="0"/>
              <w:rPr>
                <w:b/>
                <w:bCs/>
                <w:sz w:val="24"/>
                <w:szCs w:val="24"/>
              </w:rPr>
            </w:pPr>
            <w:r w:rsidRPr="1C186C44">
              <w:rPr>
                <w:b/>
                <w:bCs/>
                <w:sz w:val="24"/>
                <w:szCs w:val="24"/>
              </w:rPr>
              <w:t xml:space="preserve">Author </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F140CB6" w14:textId="77777777" w:rsidR="00FB5A09" w:rsidRPr="00DC443A" w:rsidRDefault="60AE484E" w:rsidP="1C186C44">
            <w:pPr>
              <w:spacing w:after="0" w:line="259" w:lineRule="auto"/>
              <w:ind w:left="1" w:firstLine="0"/>
              <w:rPr>
                <w:b/>
                <w:bCs/>
                <w:sz w:val="24"/>
                <w:szCs w:val="24"/>
              </w:rPr>
            </w:pPr>
            <w:r w:rsidRPr="1C186C44">
              <w:rPr>
                <w:b/>
                <w:bCs/>
                <w:sz w:val="24"/>
                <w:szCs w:val="24"/>
              </w:rPr>
              <w:t xml:space="preserve">Notes  </w:t>
            </w:r>
          </w:p>
          <w:p w14:paraId="1F389DAD" w14:textId="77777777" w:rsidR="00FB5A09" w:rsidRPr="00DC443A" w:rsidRDefault="60AE484E" w:rsidP="1C186C44">
            <w:pPr>
              <w:spacing w:after="0" w:line="259" w:lineRule="auto"/>
              <w:ind w:left="1" w:firstLine="0"/>
              <w:rPr>
                <w:sz w:val="24"/>
                <w:szCs w:val="24"/>
              </w:rPr>
            </w:pPr>
            <w:r w:rsidRPr="1C186C44">
              <w:rPr>
                <w:sz w:val="24"/>
                <w:szCs w:val="24"/>
              </w:rPr>
              <w:t xml:space="preserve">Reason for Change, what has changed, etc </w:t>
            </w:r>
          </w:p>
        </w:tc>
      </w:tr>
      <w:tr w:rsidR="00FB5A09" w:rsidRPr="00DC443A" w14:paraId="19D0F8AE" w14:textId="77777777" w:rsidTr="1C186C44">
        <w:trPr>
          <w:trHeight w:val="28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E40A" w14:textId="77777777" w:rsidR="00FB5A09" w:rsidRPr="00DC443A" w:rsidRDefault="60AE484E" w:rsidP="1C186C44">
            <w:pPr>
              <w:spacing w:after="0" w:line="259" w:lineRule="auto"/>
              <w:ind w:left="0" w:firstLine="0"/>
              <w:rPr>
                <w:sz w:val="24"/>
                <w:szCs w:val="24"/>
              </w:rPr>
            </w:pPr>
            <w:r w:rsidRPr="1C186C44">
              <w:rPr>
                <w:sz w:val="24"/>
                <w:szCs w:val="24"/>
              </w:rPr>
              <w:t xml:space="preserve">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30AA2" w14:textId="77777777" w:rsidR="00FB5A09" w:rsidRPr="00DC443A" w:rsidRDefault="60AE484E" w:rsidP="1C186C44">
            <w:pPr>
              <w:spacing w:after="0" w:line="259" w:lineRule="auto"/>
              <w:ind w:left="1" w:firstLine="0"/>
              <w:rPr>
                <w:sz w:val="24"/>
                <w:szCs w:val="24"/>
              </w:rPr>
            </w:pPr>
            <w:r w:rsidRPr="1C186C44">
              <w:rPr>
                <w:sz w:val="24"/>
                <w:szCs w:val="24"/>
              </w:rPr>
              <w:t xml:space="preserve">26/07/2017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BA8C3" w14:textId="77777777" w:rsidR="00FB5A09" w:rsidRPr="00DC443A" w:rsidRDefault="60AE484E" w:rsidP="1C186C44">
            <w:pPr>
              <w:spacing w:after="0" w:line="259" w:lineRule="auto"/>
              <w:ind w:left="1" w:firstLine="0"/>
              <w:rPr>
                <w:sz w:val="24"/>
                <w:szCs w:val="24"/>
              </w:rPr>
            </w:pPr>
            <w:r w:rsidRPr="1C186C44">
              <w:rPr>
                <w:sz w:val="24"/>
                <w:szCs w:val="24"/>
              </w:rPr>
              <w:t xml:space="preserve">HEED  </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63EB7" w14:textId="73FEF3A6" w:rsidR="00FB5A09" w:rsidRPr="00DC443A" w:rsidRDefault="60AE484E" w:rsidP="1C186C44">
            <w:pPr>
              <w:spacing w:after="0" w:line="259" w:lineRule="auto"/>
              <w:ind w:left="1" w:firstLine="0"/>
              <w:rPr>
                <w:sz w:val="24"/>
                <w:szCs w:val="24"/>
              </w:rPr>
            </w:pPr>
            <w:r w:rsidRPr="1C186C44">
              <w:rPr>
                <w:sz w:val="24"/>
                <w:szCs w:val="24"/>
              </w:rPr>
              <w:t>Document sign</w:t>
            </w:r>
            <w:r w:rsidR="00587A5C" w:rsidRPr="1C186C44">
              <w:rPr>
                <w:sz w:val="24"/>
                <w:szCs w:val="24"/>
              </w:rPr>
              <w:t>ed</w:t>
            </w:r>
            <w:r w:rsidRPr="1C186C44">
              <w:rPr>
                <w:sz w:val="24"/>
                <w:szCs w:val="24"/>
              </w:rPr>
              <w:t xml:space="preserve"> off at HEED </w:t>
            </w:r>
          </w:p>
        </w:tc>
      </w:tr>
      <w:tr w:rsidR="00FB5A09" w:rsidRPr="00DC443A" w14:paraId="4044B11D" w14:textId="77777777" w:rsidTr="1C186C44">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EAFB" w14:textId="25AC4652" w:rsidR="00FB5A09" w:rsidRPr="00DC443A" w:rsidRDefault="60AE484E" w:rsidP="1C186C44">
            <w:pPr>
              <w:spacing w:after="0" w:line="259" w:lineRule="auto"/>
              <w:ind w:left="0" w:firstLine="0"/>
              <w:rPr>
                <w:sz w:val="24"/>
                <w:szCs w:val="24"/>
              </w:rPr>
            </w:pPr>
            <w:r w:rsidRPr="1C186C44">
              <w:rPr>
                <w:sz w:val="24"/>
                <w:szCs w:val="24"/>
              </w:rPr>
              <w:t xml:space="preserve">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4266" w14:textId="0F1DD23E" w:rsidR="00FB5A09" w:rsidRPr="00DC443A" w:rsidRDefault="60AE484E" w:rsidP="1C186C44">
            <w:pPr>
              <w:spacing w:after="0" w:line="259" w:lineRule="auto"/>
              <w:ind w:left="1" w:firstLine="0"/>
              <w:rPr>
                <w:sz w:val="24"/>
                <w:szCs w:val="24"/>
              </w:rPr>
            </w:pPr>
            <w:r w:rsidRPr="1C186C44">
              <w:rPr>
                <w:sz w:val="24"/>
                <w:szCs w:val="24"/>
              </w:rPr>
              <w:t xml:space="preserve">22/06/2018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2B22" w14:textId="7281E49B" w:rsidR="00FB5A09" w:rsidRPr="00DC443A" w:rsidRDefault="60AE484E" w:rsidP="1C186C44">
            <w:pPr>
              <w:spacing w:after="0" w:line="259" w:lineRule="auto"/>
              <w:ind w:left="1" w:firstLine="0"/>
              <w:rPr>
                <w:sz w:val="24"/>
                <w:szCs w:val="24"/>
              </w:rPr>
            </w:pPr>
            <w:r w:rsidRPr="1C186C44">
              <w:rPr>
                <w:sz w:val="24"/>
                <w:szCs w:val="24"/>
              </w:rPr>
              <w:t xml:space="preserve">HEED </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81C1" w14:textId="2B20FF63" w:rsidR="00FB5A09" w:rsidRPr="00DC443A" w:rsidRDefault="00587A5C" w:rsidP="1C186C44">
            <w:pPr>
              <w:spacing w:after="0" w:line="259" w:lineRule="auto"/>
              <w:ind w:left="1" w:firstLine="0"/>
              <w:rPr>
                <w:sz w:val="24"/>
                <w:szCs w:val="24"/>
              </w:rPr>
            </w:pPr>
            <w:r w:rsidRPr="1C186C44">
              <w:rPr>
                <w:sz w:val="24"/>
                <w:szCs w:val="24"/>
              </w:rPr>
              <w:t>Document signed off at HEED</w:t>
            </w:r>
            <w:r w:rsidR="00271D23" w:rsidRPr="1C186C44">
              <w:rPr>
                <w:sz w:val="24"/>
                <w:szCs w:val="24"/>
              </w:rPr>
              <w:t xml:space="preserve"> </w:t>
            </w:r>
          </w:p>
        </w:tc>
      </w:tr>
      <w:tr w:rsidR="00FB5A09" w:rsidRPr="00DC443A" w14:paraId="6DE96636" w14:textId="77777777" w:rsidTr="1C186C44">
        <w:trPr>
          <w:trHeight w:val="28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B83DF" w14:textId="7857D412" w:rsidR="00FB5A09" w:rsidRPr="00DC443A" w:rsidRDefault="00F76492" w:rsidP="1C186C44">
            <w:pPr>
              <w:spacing w:after="0" w:line="259" w:lineRule="auto"/>
              <w:ind w:left="0" w:firstLine="0"/>
              <w:rPr>
                <w:sz w:val="24"/>
                <w:szCs w:val="24"/>
              </w:rPr>
            </w:pPr>
            <w:r w:rsidRPr="1C186C44">
              <w:rPr>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ECFCA" w14:textId="44BA1CE9" w:rsidR="00FB5A09" w:rsidRPr="00DC443A" w:rsidRDefault="00F76492" w:rsidP="1C186C44">
            <w:pPr>
              <w:spacing w:after="0" w:line="259" w:lineRule="auto"/>
              <w:ind w:left="1" w:firstLine="0"/>
              <w:rPr>
                <w:sz w:val="24"/>
                <w:szCs w:val="24"/>
              </w:rPr>
            </w:pPr>
            <w:r w:rsidRPr="1C186C44">
              <w:rPr>
                <w:sz w:val="24"/>
                <w:szCs w:val="24"/>
              </w:rPr>
              <w:t>17/09/2019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640B0" w14:textId="555C4280" w:rsidR="00FB5A09" w:rsidRPr="00DC443A" w:rsidRDefault="00F76492" w:rsidP="1C186C44">
            <w:pPr>
              <w:spacing w:after="0" w:line="259" w:lineRule="auto"/>
              <w:ind w:left="1" w:firstLine="0"/>
              <w:rPr>
                <w:sz w:val="24"/>
                <w:szCs w:val="24"/>
              </w:rPr>
            </w:pPr>
            <w:r w:rsidRPr="1C186C44">
              <w:rPr>
                <w:sz w:val="24"/>
                <w:szCs w:val="24"/>
              </w:rPr>
              <w:t>HEED</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C84A4" w14:textId="22FC0FCC" w:rsidR="00FB5A09" w:rsidRPr="00DC443A" w:rsidRDefault="00F76492" w:rsidP="1C186C44">
            <w:pPr>
              <w:spacing w:after="0" w:line="259" w:lineRule="auto"/>
              <w:ind w:left="1" w:firstLine="0"/>
              <w:rPr>
                <w:sz w:val="24"/>
                <w:szCs w:val="24"/>
              </w:rPr>
            </w:pPr>
            <w:r w:rsidRPr="1C186C44">
              <w:rPr>
                <w:sz w:val="24"/>
                <w:szCs w:val="24"/>
              </w:rPr>
              <w:t>Document signed off at HEED</w:t>
            </w:r>
          </w:p>
        </w:tc>
      </w:tr>
      <w:tr w:rsidR="00FB5A09" w:rsidRPr="00DC443A" w14:paraId="03D9138F" w14:textId="77777777" w:rsidTr="1C186C44">
        <w:trPr>
          <w:trHeight w:val="28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0F44" w14:textId="2908D569" w:rsidR="00FB5A09" w:rsidRPr="00DC443A" w:rsidRDefault="00143E55" w:rsidP="1C186C44">
            <w:pPr>
              <w:spacing w:after="0" w:line="259" w:lineRule="auto"/>
              <w:ind w:left="0" w:firstLine="0"/>
              <w:rPr>
                <w:sz w:val="24"/>
                <w:szCs w:val="24"/>
              </w:rPr>
            </w:pPr>
            <w:r w:rsidRPr="1C186C44">
              <w:rPr>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D820A" w14:textId="5402BBCD" w:rsidR="00FB5A09" w:rsidRPr="00DC443A" w:rsidRDefault="00016D93" w:rsidP="1C186C44">
            <w:pPr>
              <w:spacing w:after="0" w:line="259" w:lineRule="auto"/>
              <w:ind w:left="1" w:firstLine="0"/>
              <w:rPr>
                <w:sz w:val="24"/>
                <w:szCs w:val="24"/>
              </w:rPr>
            </w:pPr>
            <w:r>
              <w:rPr>
                <w:sz w:val="24"/>
                <w:szCs w:val="24"/>
              </w:rPr>
              <w:t>28</w:t>
            </w:r>
            <w:r w:rsidR="00143E55" w:rsidRPr="1C186C44">
              <w:rPr>
                <w:sz w:val="24"/>
                <w:szCs w:val="24"/>
              </w:rPr>
              <w:t>/</w:t>
            </w:r>
            <w:r>
              <w:rPr>
                <w:sz w:val="24"/>
                <w:szCs w:val="24"/>
              </w:rPr>
              <w:t>04</w:t>
            </w:r>
            <w:r w:rsidR="00143E55" w:rsidRPr="1C186C44">
              <w:rPr>
                <w:sz w:val="24"/>
                <w:szCs w:val="24"/>
              </w:rPr>
              <w:t>/202</w:t>
            </w:r>
            <w:r w:rsidR="0A3919F2" w:rsidRPr="1C186C44">
              <w:rPr>
                <w:sz w:val="24"/>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8768" w14:textId="34128E4F" w:rsidR="00FB5A09" w:rsidRPr="00DC443A" w:rsidRDefault="00143E55" w:rsidP="1C186C44">
            <w:pPr>
              <w:spacing w:after="0" w:line="259" w:lineRule="auto"/>
              <w:ind w:left="1" w:firstLine="0"/>
              <w:rPr>
                <w:sz w:val="24"/>
                <w:szCs w:val="24"/>
              </w:rPr>
            </w:pPr>
            <w:r w:rsidRPr="1C186C44">
              <w:rPr>
                <w:sz w:val="24"/>
                <w:szCs w:val="24"/>
              </w:rPr>
              <w:t>HEED</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8F74" w14:textId="647B89C7" w:rsidR="00FB5A09" w:rsidRPr="00DC443A" w:rsidRDefault="00016D93" w:rsidP="1C186C44">
            <w:pPr>
              <w:spacing w:after="0" w:line="259" w:lineRule="auto"/>
              <w:ind w:left="1" w:firstLine="0"/>
              <w:rPr>
                <w:sz w:val="24"/>
                <w:szCs w:val="24"/>
              </w:rPr>
            </w:pPr>
            <w:r>
              <w:rPr>
                <w:sz w:val="24"/>
                <w:szCs w:val="24"/>
              </w:rPr>
              <w:t>Document signed off at HEED</w:t>
            </w:r>
          </w:p>
        </w:tc>
      </w:tr>
      <w:tr w:rsidR="00A20972" w:rsidRPr="00DC443A" w14:paraId="0D447CF5" w14:textId="77777777" w:rsidTr="1C186C44">
        <w:trPr>
          <w:trHeight w:val="28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5BDCB" w14:textId="1DBFF8D6" w:rsidR="00A20972" w:rsidRPr="1C186C44" w:rsidRDefault="00487700" w:rsidP="1C186C44">
            <w:pPr>
              <w:spacing w:after="0" w:line="259" w:lineRule="auto"/>
              <w:ind w:left="0" w:firstLine="0"/>
              <w:rPr>
                <w:sz w:val="24"/>
                <w:szCs w:val="24"/>
              </w:rPr>
            </w:pPr>
            <w:r>
              <w:rPr>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ED423" w14:textId="020D46AA" w:rsidR="00A20972" w:rsidRDefault="00487700" w:rsidP="1C186C44">
            <w:pPr>
              <w:spacing w:after="0" w:line="259" w:lineRule="auto"/>
              <w:ind w:left="1" w:firstLine="0"/>
              <w:rPr>
                <w:sz w:val="24"/>
                <w:szCs w:val="24"/>
              </w:rPr>
            </w:pPr>
            <w:r>
              <w:rPr>
                <w:sz w:val="24"/>
                <w:szCs w:val="24"/>
              </w:rPr>
              <w:t>11/10/2022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D0FD0" w14:textId="0EA8BC71" w:rsidR="00A20972" w:rsidRPr="1C186C44" w:rsidRDefault="00487700" w:rsidP="1C186C44">
            <w:pPr>
              <w:spacing w:after="0" w:line="259" w:lineRule="auto"/>
              <w:ind w:left="1" w:firstLine="0"/>
              <w:rPr>
                <w:sz w:val="24"/>
                <w:szCs w:val="24"/>
              </w:rPr>
            </w:pPr>
            <w:r>
              <w:rPr>
                <w:sz w:val="24"/>
                <w:szCs w:val="24"/>
              </w:rPr>
              <w:t>HEED</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9B3F" w14:textId="5AD0B015" w:rsidR="00A20972" w:rsidRDefault="00487700" w:rsidP="1C186C44">
            <w:pPr>
              <w:spacing w:after="0" w:line="259" w:lineRule="auto"/>
              <w:ind w:left="1" w:firstLine="0"/>
              <w:rPr>
                <w:sz w:val="24"/>
                <w:szCs w:val="24"/>
              </w:rPr>
            </w:pPr>
            <w:r>
              <w:rPr>
                <w:sz w:val="24"/>
                <w:szCs w:val="24"/>
              </w:rPr>
              <w:t>Document signed off at HEED</w:t>
            </w:r>
          </w:p>
        </w:tc>
      </w:tr>
      <w:tr w:rsidR="00970F9E" w:rsidRPr="00DC443A" w14:paraId="27463056" w14:textId="77777777" w:rsidTr="1C186C44">
        <w:trPr>
          <w:trHeight w:val="28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96CE" w14:textId="0CB45E82" w:rsidR="00970F9E" w:rsidRDefault="00970F9E" w:rsidP="1C186C44">
            <w:pPr>
              <w:spacing w:after="0" w:line="259" w:lineRule="auto"/>
              <w:ind w:left="0" w:firstLine="0"/>
              <w:rPr>
                <w:sz w:val="24"/>
                <w:szCs w:val="24"/>
              </w:rPr>
            </w:pPr>
            <w:r w:rsidRPr="00826A7C">
              <w:rPr>
                <w:color w:val="auto"/>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C2344" w14:textId="4441788B" w:rsidR="00970F9E" w:rsidRDefault="00826A7C" w:rsidP="1C186C44">
            <w:pPr>
              <w:spacing w:after="0" w:line="259" w:lineRule="auto"/>
              <w:ind w:left="1" w:firstLine="0"/>
              <w:rPr>
                <w:sz w:val="24"/>
                <w:szCs w:val="24"/>
              </w:rPr>
            </w:pPr>
            <w:r>
              <w:rPr>
                <w:sz w:val="24"/>
                <w:szCs w:val="24"/>
              </w:rPr>
              <w:t>19/07/2023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1DE04" w14:textId="0A2F3CAF" w:rsidR="00970F9E" w:rsidRDefault="00826A7C" w:rsidP="1C186C44">
            <w:pPr>
              <w:spacing w:after="0" w:line="259" w:lineRule="auto"/>
              <w:ind w:left="1" w:firstLine="0"/>
              <w:rPr>
                <w:sz w:val="24"/>
                <w:szCs w:val="24"/>
              </w:rPr>
            </w:pPr>
            <w:r>
              <w:rPr>
                <w:sz w:val="24"/>
                <w:szCs w:val="24"/>
              </w:rPr>
              <w:t>HEED</w:t>
            </w:r>
          </w:p>
        </w:tc>
        <w:tc>
          <w:tcPr>
            <w:tcW w:w="5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121A" w14:textId="785D2D88" w:rsidR="00970F9E" w:rsidRDefault="00826A7C" w:rsidP="1C186C44">
            <w:pPr>
              <w:spacing w:after="0" w:line="259" w:lineRule="auto"/>
              <w:ind w:left="1" w:firstLine="0"/>
              <w:rPr>
                <w:sz w:val="24"/>
                <w:szCs w:val="24"/>
              </w:rPr>
            </w:pPr>
            <w:r>
              <w:rPr>
                <w:sz w:val="24"/>
                <w:szCs w:val="24"/>
              </w:rPr>
              <w:t>Document signed off at PGMDE Operational Oversight Group</w:t>
            </w:r>
          </w:p>
        </w:tc>
      </w:tr>
    </w:tbl>
    <w:p w14:paraId="0EB134E4" w14:textId="77777777" w:rsidR="00F26C96" w:rsidRPr="00DC443A" w:rsidRDefault="00F26C96" w:rsidP="1C186C44">
      <w:pPr>
        <w:spacing w:after="0" w:line="259" w:lineRule="auto"/>
        <w:ind w:left="0" w:firstLine="0"/>
        <w:rPr>
          <w:sz w:val="24"/>
          <w:szCs w:val="24"/>
          <w:u w:val="single"/>
        </w:rPr>
      </w:pPr>
    </w:p>
    <w:p w14:paraId="653776F9" w14:textId="77777777" w:rsidR="00B5375C" w:rsidRDefault="00B5375C" w:rsidP="00B5375C">
      <w:pPr>
        <w:rPr>
          <w:rFonts w:eastAsia="Times New Roman"/>
        </w:rPr>
      </w:pPr>
    </w:p>
    <w:tbl>
      <w:tblPr>
        <w:tblStyle w:val="TableGrid1"/>
        <w:tblW w:w="8926" w:type="dxa"/>
        <w:tblInd w:w="0" w:type="dxa"/>
        <w:tblLayout w:type="fixed"/>
        <w:tblLook w:val="04A0" w:firstRow="1" w:lastRow="0" w:firstColumn="1" w:lastColumn="0" w:noHBand="0" w:noVBand="1"/>
      </w:tblPr>
      <w:tblGrid>
        <w:gridCol w:w="8926"/>
      </w:tblGrid>
      <w:tr w:rsidR="00B5375C" w14:paraId="44AA8E84"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1BDC1304" w14:textId="77777777" w:rsidR="00B5375C" w:rsidRDefault="00B5375C" w:rsidP="00C73012">
            <w:pPr>
              <w:spacing w:before="120" w:after="120"/>
              <w:rPr>
                <w:sz w:val="24"/>
                <w:szCs w:val="24"/>
              </w:rPr>
            </w:pPr>
            <w:r w:rsidRPr="75F154AD">
              <w:rPr>
                <w:sz w:val="24"/>
                <w:szCs w:val="24"/>
                <w:u w:val="single"/>
              </w:rPr>
              <w:t>Related Documents</w:t>
            </w:r>
            <w:r w:rsidRPr="75F154AD">
              <w:rPr>
                <w:sz w:val="24"/>
                <w:szCs w:val="24"/>
              </w:rPr>
              <w:t xml:space="preserve"> </w:t>
            </w:r>
          </w:p>
          <w:p w14:paraId="64D241CA" w14:textId="77777777" w:rsidR="00B5375C" w:rsidRPr="00D16AF8" w:rsidRDefault="00B5375C" w:rsidP="00C73012">
            <w:pPr>
              <w:spacing w:line="259" w:lineRule="auto"/>
              <w:rPr>
                <w:i/>
                <w:iCs/>
                <w:sz w:val="24"/>
                <w:szCs w:val="24"/>
              </w:rPr>
            </w:pPr>
          </w:p>
          <w:p w14:paraId="79A9D2E0" w14:textId="3E7EF663" w:rsidR="00B5375C" w:rsidRPr="00092858" w:rsidRDefault="00B5375C" w:rsidP="00B5375C">
            <w:pPr>
              <w:numPr>
                <w:ilvl w:val="0"/>
                <w:numId w:val="18"/>
              </w:numPr>
              <w:spacing w:after="0" w:line="259" w:lineRule="auto"/>
              <w:contextualSpacing/>
              <w:rPr>
                <w:color w:val="000000" w:themeColor="text1"/>
                <w:sz w:val="24"/>
                <w:szCs w:val="24"/>
              </w:rPr>
            </w:pPr>
            <w:r w:rsidRPr="00092858">
              <w:rPr>
                <w:i/>
                <w:iCs/>
                <w:sz w:val="24"/>
                <w:szCs w:val="24"/>
              </w:rPr>
              <w:t>Gold Guide 9</w:t>
            </w:r>
            <w:r w:rsidRPr="00092858">
              <w:rPr>
                <w:i/>
                <w:iCs/>
                <w:sz w:val="24"/>
                <w:szCs w:val="24"/>
                <w:vertAlign w:val="superscript"/>
              </w:rPr>
              <w:t>th</w:t>
            </w:r>
            <w:r w:rsidRPr="00092858">
              <w:rPr>
                <w:i/>
                <w:iCs/>
                <w:sz w:val="24"/>
                <w:szCs w:val="24"/>
              </w:rPr>
              <w:t xml:space="preserve"> Edition: A Reference Guide for Postgraduate Foundation and Specialty Training in the UK</w:t>
            </w:r>
            <w:r>
              <w:rPr>
                <w:i/>
                <w:iCs/>
                <w:sz w:val="24"/>
                <w:szCs w:val="24"/>
              </w:rPr>
              <w:t>:</w:t>
            </w:r>
            <w:r w:rsidRPr="00092858">
              <w:rPr>
                <w:i/>
                <w:iCs/>
                <w:sz w:val="24"/>
                <w:szCs w:val="24"/>
              </w:rPr>
              <w:t xml:space="preserve"> </w:t>
            </w:r>
            <w:r>
              <w:rPr>
                <w:i/>
                <w:iCs/>
                <w:sz w:val="24"/>
                <w:szCs w:val="24"/>
              </w:rPr>
              <w:br/>
            </w:r>
            <w:hyperlink r:id="rId10" w:history="1">
              <w:r w:rsidRPr="00A54E09">
                <w:rPr>
                  <w:rStyle w:val="Hyperlink"/>
                  <w:sz w:val="24"/>
                  <w:szCs w:val="24"/>
                </w:rPr>
                <w:t>https://www.copmed.org.uk/gold-guide/gold-guide-9th-edition</w:t>
              </w:r>
            </w:hyperlink>
          </w:p>
          <w:p w14:paraId="030BE76C" w14:textId="77777777" w:rsidR="00B5375C" w:rsidRPr="00DC443A" w:rsidRDefault="00B5375C" w:rsidP="00B5375C">
            <w:pPr>
              <w:spacing w:after="0"/>
              <w:rPr>
                <w:color w:val="000000" w:themeColor="text1"/>
                <w:sz w:val="24"/>
                <w:szCs w:val="24"/>
              </w:rPr>
            </w:pPr>
          </w:p>
          <w:p w14:paraId="422472AD" w14:textId="10AD9B25" w:rsidR="00B5375C" w:rsidRPr="00B5375C" w:rsidRDefault="00B5375C" w:rsidP="00B5375C">
            <w:pPr>
              <w:pStyle w:val="ListParagraph"/>
              <w:numPr>
                <w:ilvl w:val="0"/>
                <w:numId w:val="21"/>
              </w:numPr>
              <w:spacing w:after="0" w:line="259" w:lineRule="auto"/>
              <w:rPr>
                <w:i/>
                <w:iCs/>
                <w:sz w:val="24"/>
                <w:szCs w:val="24"/>
              </w:rPr>
            </w:pPr>
            <w:r w:rsidRPr="00B5375C">
              <w:rPr>
                <w:i/>
                <w:iCs/>
                <w:sz w:val="24"/>
                <w:szCs w:val="24"/>
              </w:rPr>
              <w:t xml:space="preserve">Standard Operating Procedures: </w:t>
            </w:r>
          </w:p>
          <w:p w14:paraId="189D770E" w14:textId="77777777" w:rsidR="00B5375C" w:rsidRDefault="00B5375C" w:rsidP="00B5375C">
            <w:pPr>
              <w:pStyle w:val="ListParagraph"/>
              <w:numPr>
                <w:ilvl w:val="1"/>
                <w:numId w:val="15"/>
              </w:numPr>
              <w:spacing w:after="0" w:line="259" w:lineRule="auto"/>
              <w:ind w:right="-195"/>
              <w:rPr>
                <w:i/>
                <w:iCs/>
                <w:sz w:val="24"/>
                <w:szCs w:val="24"/>
              </w:rPr>
            </w:pPr>
            <w:r w:rsidRPr="00B5375C">
              <w:rPr>
                <w:i/>
                <w:iCs/>
                <w:sz w:val="24"/>
                <w:szCs w:val="24"/>
              </w:rPr>
              <w:t xml:space="preserve">Annual Review of Competence Progression (ARCP) Process </w:t>
            </w:r>
          </w:p>
          <w:p w14:paraId="12F2C9D8" w14:textId="17A562E9" w:rsidR="006D2A3A" w:rsidRDefault="00B5375C" w:rsidP="006D2A3A">
            <w:pPr>
              <w:pStyle w:val="ListParagraph"/>
              <w:numPr>
                <w:ilvl w:val="1"/>
                <w:numId w:val="15"/>
              </w:numPr>
              <w:spacing w:after="0" w:line="259" w:lineRule="auto"/>
              <w:ind w:left="1418" w:right="-195"/>
              <w:rPr>
                <w:i/>
                <w:iCs/>
                <w:sz w:val="24"/>
                <w:szCs w:val="24"/>
              </w:rPr>
            </w:pPr>
            <w:r w:rsidRPr="00B5375C">
              <w:rPr>
                <w:i/>
                <w:iCs/>
                <w:sz w:val="24"/>
                <w:szCs w:val="24"/>
              </w:rPr>
              <w:t>Appeals: Annual Review of Competence Progression (ARCP) and Withdrawal of National Training Number (NTN) Appeals</w:t>
            </w:r>
            <w:r>
              <w:rPr>
                <w:i/>
                <w:iCs/>
                <w:sz w:val="24"/>
                <w:szCs w:val="24"/>
              </w:rPr>
              <w:t>:</w:t>
            </w:r>
          </w:p>
          <w:p w14:paraId="19A475EF" w14:textId="6175AE8B" w:rsidR="00B5375C" w:rsidRPr="006D2A3A" w:rsidRDefault="00826A7C" w:rsidP="006D2A3A">
            <w:pPr>
              <w:spacing w:after="0" w:line="259" w:lineRule="auto"/>
              <w:ind w:left="851" w:right="-195"/>
              <w:rPr>
                <w:i/>
                <w:iCs/>
                <w:sz w:val="24"/>
                <w:szCs w:val="24"/>
              </w:rPr>
            </w:pPr>
            <w:hyperlink r:id="rId11" w:history="1">
              <w:r w:rsidR="006D2A3A" w:rsidRPr="00A54E09">
                <w:rPr>
                  <w:rStyle w:val="Hyperlink"/>
                  <w:i/>
                  <w:iCs/>
                  <w:sz w:val="24"/>
                  <w:szCs w:val="24"/>
                </w:rPr>
                <w:t>https://www.hee.nhs.uk/our-work/doctors-training/standard-operating-procedures</w:t>
              </w:r>
            </w:hyperlink>
            <w:r w:rsidR="006D2A3A" w:rsidRPr="006D2A3A">
              <w:rPr>
                <w:i/>
                <w:iCs/>
                <w:sz w:val="24"/>
                <w:szCs w:val="24"/>
              </w:rPr>
              <w:t xml:space="preserve"> </w:t>
            </w:r>
          </w:p>
          <w:p w14:paraId="554D1376" w14:textId="77777777" w:rsidR="00B5375C" w:rsidRPr="00CB1D1A" w:rsidRDefault="00B5375C" w:rsidP="00B5375C">
            <w:pPr>
              <w:pStyle w:val="ListParagraph"/>
              <w:spacing w:after="0" w:line="259" w:lineRule="auto"/>
              <w:ind w:right="-195" w:firstLine="0"/>
              <w:rPr>
                <w:i/>
                <w:iCs/>
                <w:sz w:val="24"/>
                <w:szCs w:val="24"/>
              </w:rPr>
            </w:pPr>
          </w:p>
          <w:p w14:paraId="7132CB34" w14:textId="77777777" w:rsidR="00B5375C" w:rsidRPr="00C338A2" w:rsidRDefault="00B5375C" w:rsidP="00B5375C">
            <w:pPr>
              <w:rPr>
                <w:i/>
                <w:iCs/>
                <w:color w:val="FF0000"/>
                <w:sz w:val="24"/>
                <w:szCs w:val="24"/>
              </w:rPr>
            </w:pPr>
          </w:p>
        </w:tc>
      </w:tr>
    </w:tbl>
    <w:p w14:paraId="5E2A24E9" w14:textId="77777777" w:rsidR="00B5375C" w:rsidRDefault="00B5375C" w:rsidP="00B5375C">
      <w:pPr>
        <w:rPr>
          <w:rFonts w:eastAsia="Times New Roman"/>
          <w:szCs w:val="20"/>
        </w:rPr>
      </w:pPr>
    </w:p>
    <w:p w14:paraId="11D6D903" w14:textId="77777777" w:rsidR="00B5375C" w:rsidRDefault="00B5375C" w:rsidP="00B5375C"/>
    <w:p w14:paraId="0950C957" w14:textId="77777777" w:rsidR="00D77934" w:rsidRDefault="00D77934" w:rsidP="1C186C44">
      <w:pPr>
        <w:spacing w:after="0" w:line="259" w:lineRule="auto"/>
        <w:ind w:left="0" w:firstLine="0"/>
        <w:rPr>
          <w:sz w:val="24"/>
          <w:szCs w:val="24"/>
          <w:u w:val="single"/>
        </w:rPr>
      </w:pPr>
    </w:p>
    <w:p w14:paraId="2CA3EB75" w14:textId="77777777" w:rsidR="00570464" w:rsidRPr="009D02B1" w:rsidRDefault="00570464" w:rsidP="1C186C44">
      <w:pPr>
        <w:spacing w:after="0" w:line="259" w:lineRule="auto"/>
        <w:ind w:left="0" w:firstLine="0"/>
        <w:rPr>
          <w:sz w:val="24"/>
          <w:szCs w:val="24"/>
        </w:rPr>
      </w:pPr>
    </w:p>
    <w:p w14:paraId="5E4F59BA" w14:textId="77777777" w:rsidR="00570464" w:rsidRPr="009D02B1" w:rsidRDefault="00570464" w:rsidP="1C186C44">
      <w:pPr>
        <w:spacing w:after="0" w:line="259" w:lineRule="auto"/>
        <w:ind w:left="0" w:firstLine="0"/>
        <w:rPr>
          <w:sz w:val="24"/>
          <w:szCs w:val="24"/>
        </w:rPr>
      </w:pPr>
    </w:p>
    <w:p w14:paraId="0BD5AA07" w14:textId="77777777" w:rsidR="00570464" w:rsidRDefault="00570464" w:rsidP="1C186C44">
      <w:pPr>
        <w:spacing w:after="0" w:line="259" w:lineRule="auto"/>
        <w:ind w:left="0" w:firstLine="0"/>
        <w:rPr>
          <w:sz w:val="24"/>
          <w:szCs w:val="24"/>
        </w:rPr>
      </w:pPr>
    </w:p>
    <w:p w14:paraId="59A581EB" w14:textId="77777777" w:rsidR="00570464" w:rsidRDefault="00570464" w:rsidP="1C186C44">
      <w:pPr>
        <w:spacing w:after="0" w:line="259" w:lineRule="auto"/>
        <w:ind w:left="0" w:firstLine="0"/>
        <w:rPr>
          <w:sz w:val="24"/>
          <w:szCs w:val="24"/>
        </w:rPr>
      </w:pPr>
    </w:p>
    <w:p w14:paraId="7079DCB3" w14:textId="77777777" w:rsidR="00570464" w:rsidRDefault="00570464" w:rsidP="1C186C44">
      <w:pPr>
        <w:spacing w:after="0" w:line="259" w:lineRule="auto"/>
        <w:ind w:left="0" w:firstLine="0"/>
        <w:rPr>
          <w:sz w:val="24"/>
          <w:szCs w:val="24"/>
        </w:rPr>
      </w:pPr>
    </w:p>
    <w:p w14:paraId="37B30B4F" w14:textId="77777777" w:rsidR="00570464" w:rsidRDefault="00570464" w:rsidP="1C186C44">
      <w:pPr>
        <w:spacing w:after="0" w:line="259" w:lineRule="auto"/>
        <w:ind w:left="0" w:firstLine="0"/>
        <w:rPr>
          <w:sz w:val="24"/>
          <w:szCs w:val="24"/>
        </w:rPr>
      </w:pPr>
    </w:p>
    <w:p w14:paraId="3DEEC72A" w14:textId="77777777" w:rsidR="00570464" w:rsidRDefault="00570464" w:rsidP="1C186C44">
      <w:pPr>
        <w:spacing w:after="0" w:line="259" w:lineRule="auto"/>
        <w:ind w:left="0" w:firstLine="0"/>
        <w:rPr>
          <w:sz w:val="24"/>
          <w:szCs w:val="24"/>
        </w:rPr>
      </w:pPr>
    </w:p>
    <w:p w14:paraId="11BE3B3E" w14:textId="309A63D1" w:rsidR="00570464" w:rsidRDefault="00570464" w:rsidP="1C186C44">
      <w:pPr>
        <w:spacing w:after="0" w:line="259" w:lineRule="auto"/>
        <w:ind w:left="0" w:firstLine="0"/>
        <w:rPr>
          <w:color w:val="000000" w:themeColor="text1"/>
          <w:szCs w:val="20"/>
        </w:rPr>
      </w:pPr>
    </w:p>
    <w:p w14:paraId="551810D9" w14:textId="2B2A0510" w:rsidR="00FB5A09" w:rsidRPr="00023484" w:rsidRDefault="00A4276E" w:rsidP="00023484">
      <w:pPr>
        <w:pStyle w:val="Heading1"/>
        <w:spacing w:before="240" w:after="360" w:line="240" w:lineRule="auto"/>
        <w:contextualSpacing/>
        <w:rPr>
          <w:rFonts w:ascii="Arial" w:eastAsiaTheme="majorEastAsia" w:hAnsi="Arial" w:cstheme="majorBidi"/>
          <w:color w:val="005EB8"/>
          <w:sz w:val="40"/>
          <w:szCs w:val="24"/>
          <w:u w:val="none"/>
          <w:lang w:eastAsia="en-US"/>
        </w:rPr>
      </w:pPr>
      <w:r>
        <w:rPr>
          <w:rFonts w:ascii="Arial" w:eastAsiaTheme="majorEastAsia" w:hAnsi="Arial" w:cstheme="majorBidi"/>
          <w:color w:val="005EB8"/>
          <w:sz w:val="40"/>
          <w:szCs w:val="24"/>
          <w:u w:val="none"/>
          <w:lang w:eastAsia="en-US"/>
        </w:rPr>
        <w:t xml:space="preserve">1. </w:t>
      </w:r>
      <w:r w:rsidR="60AE484E" w:rsidRPr="00A4276E">
        <w:rPr>
          <w:rFonts w:ascii="Arial" w:eastAsiaTheme="majorEastAsia" w:hAnsi="Arial" w:cstheme="majorBidi"/>
          <w:color w:val="005EB8"/>
          <w:sz w:val="40"/>
          <w:szCs w:val="24"/>
          <w:u w:val="none"/>
          <w:lang w:eastAsia="en-US"/>
        </w:rPr>
        <w:t xml:space="preserve">Background </w:t>
      </w:r>
    </w:p>
    <w:p w14:paraId="174B266F" w14:textId="44049A44" w:rsidR="00FB5A09" w:rsidRPr="00627F11" w:rsidRDefault="60AE484E" w:rsidP="1C186C44">
      <w:pPr>
        <w:pStyle w:val="ListParagraph"/>
        <w:numPr>
          <w:ilvl w:val="0"/>
          <w:numId w:val="8"/>
        </w:numPr>
        <w:spacing w:after="0"/>
        <w:ind w:right="285"/>
        <w:rPr>
          <w:color w:val="000000" w:themeColor="text1"/>
          <w:sz w:val="24"/>
          <w:szCs w:val="24"/>
        </w:rPr>
      </w:pPr>
      <w:r w:rsidRPr="1C186C44">
        <w:rPr>
          <w:color w:val="auto"/>
          <w:sz w:val="24"/>
          <w:szCs w:val="24"/>
        </w:rPr>
        <w:t xml:space="preserve">A National Training Number (NTN) is assigned to an individual specialty </w:t>
      </w:r>
      <w:r w:rsidR="00644775" w:rsidRPr="1C186C44">
        <w:rPr>
          <w:color w:val="auto"/>
          <w:sz w:val="24"/>
          <w:szCs w:val="24"/>
        </w:rPr>
        <w:t>trainee</w:t>
      </w:r>
      <w:r w:rsidRPr="1C186C44">
        <w:rPr>
          <w:color w:val="auto"/>
          <w:sz w:val="24"/>
          <w:szCs w:val="24"/>
        </w:rPr>
        <w:t xml:space="preserve"> upon commencement of a training programme. A </w:t>
      </w:r>
      <w:r w:rsidR="00644775" w:rsidRPr="1C186C44">
        <w:rPr>
          <w:color w:val="auto"/>
          <w:sz w:val="24"/>
          <w:szCs w:val="24"/>
        </w:rPr>
        <w:t>trainee</w:t>
      </w:r>
      <w:r w:rsidRPr="1C186C44">
        <w:rPr>
          <w:color w:val="auto"/>
          <w:sz w:val="24"/>
          <w:szCs w:val="24"/>
        </w:rPr>
        <w:t xml:space="preserve"> must maintain an NTN for the duration of their training programme. </w:t>
      </w:r>
    </w:p>
    <w:p w14:paraId="7F9F0E26" w14:textId="77777777" w:rsidR="00627F11" w:rsidRPr="00DC443A" w:rsidRDefault="00627F11" w:rsidP="1C186C44">
      <w:pPr>
        <w:pStyle w:val="ListParagraph"/>
        <w:spacing w:after="0"/>
        <w:ind w:right="285" w:firstLine="0"/>
        <w:rPr>
          <w:color w:val="000000" w:themeColor="text1"/>
          <w:sz w:val="24"/>
          <w:szCs w:val="24"/>
        </w:rPr>
      </w:pPr>
    </w:p>
    <w:p w14:paraId="390E1C62" w14:textId="13EEB3C8" w:rsidR="00FB5A09" w:rsidRPr="00627F11" w:rsidRDefault="4C3A7469" w:rsidP="1C186C44">
      <w:pPr>
        <w:pStyle w:val="ListParagraph"/>
        <w:numPr>
          <w:ilvl w:val="0"/>
          <w:numId w:val="8"/>
        </w:numPr>
        <w:spacing w:after="0"/>
        <w:ind w:right="285"/>
        <w:rPr>
          <w:color w:val="000000" w:themeColor="text1"/>
          <w:sz w:val="24"/>
          <w:szCs w:val="24"/>
        </w:rPr>
      </w:pPr>
      <w:r w:rsidRPr="1C186C44">
        <w:rPr>
          <w:color w:val="auto"/>
          <w:sz w:val="24"/>
          <w:szCs w:val="24"/>
        </w:rPr>
        <w:t xml:space="preserve">The NTN is withdrawn on successful completion of the training programme (having received an ARCP outcome 6 and, if relevant, completed a Period of Grace) or following resignation from the training programme. </w:t>
      </w:r>
    </w:p>
    <w:p w14:paraId="4773A964" w14:textId="77777777" w:rsidR="00627F11" w:rsidRPr="00627F11" w:rsidRDefault="00627F11" w:rsidP="1C186C44">
      <w:pPr>
        <w:spacing w:after="0"/>
        <w:ind w:left="0" w:right="285" w:firstLine="0"/>
        <w:rPr>
          <w:color w:val="000000" w:themeColor="text1"/>
          <w:sz w:val="24"/>
          <w:szCs w:val="24"/>
        </w:rPr>
      </w:pPr>
    </w:p>
    <w:p w14:paraId="6D63ADF2" w14:textId="2CC08D28" w:rsidR="00FB5A09" w:rsidRPr="00DC443A" w:rsidRDefault="60AE484E" w:rsidP="1C186C44">
      <w:pPr>
        <w:pStyle w:val="ListParagraph"/>
        <w:numPr>
          <w:ilvl w:val="0"/>
          <w:numId w:val="8"/>
        </w:numPr>
        <w:spacing w:after="0"/>
        <w:ind w:right="285"/>
        <w:rPr>
          <w:color w:val="000000" w:themeColor="text1"/>
          <w:sz w:val="24"/>
          <w:szCs w:val="24"/>
        </w:rPr>
      </w:pPr>
      <w:r w:rsidRPr="1C186C44">
        <w:rPr>
          <w:color w:val="auto"/>
          <w:sz w:val="24"/>
          <w:szCs w:val="24"/>
        </w:rPr>
        <w:t xml:space="preserve">Additional circumstances where an NTN is withdrawn are highlighted in Section 2. </w:t>
      </w:r>
    </w:p>
    <w:p w14:paraId="24150EA8" w14:textId="77777777" w:rsidR="00FB5A09" w:rsidRPr="00DC443A" w:rsidRDefault="60AE484E" w:rsidP="1C186C44">
      <w:pPr>
        <w:spacing w:after="0" w:line="259" w:lineRule="auto"/>
        <w:ind w:left="720" w:firstLine="0"/>
        <w:rPr>
          <w:color w:val="auto"/>
          <w:sz w:val="24"/>
          <w:szCs w:val="24"/>
        </w:rPr>
      </w:pPr>
      <w:r w:rsidRPr="1C186C44">
        <w:rPr>
          <w:color w:val="auto"/>
          <w:sz w:val="24"/>
          <w:szCs w:val="24"/>
        </w:rPr>
        <w:t xml:space="preserve"> </w:t>
      </w:r>
    </w:p>
    <w:p w14:paraId="32D91275" w14:textId="271ACE11" w:rsidR="00FB5A09" w:rsidRPr="00023484" w:rsidRDefault="60AE484E" w:rsidP="00023484">
      <w:pPr>
        <w:pStyle w:val="Heading1"/>
        <w:spacing w:before="240" w:after="360" w:line="240" w:lineRule="auto"/>
        <w:contextualSpacing/>
        <w:rPr>
          <w:rFonts w:ascii="Arial" w:eastAsiaTheme="majorEastAsia" w:hAnsi="Arial" w:cstheme="majorBidi"/>
          <w:color w:val="005EB8"/>
          <w:sz w:val="40"/>
          <w:szCs w:val="24"/>
          <w:u w:val="none"/>
          <w:lang w:eastAsia="en-US"/>
        </w:rPr>
      </w:pPr>
      <w:r w:rsidRPr="00023484">
        <w:rPr>
          <w:rFonts w:ascii="Arial" w:eastAsiaTheme="majorEastAsia" w:hAnsi="Arial" w:cstheme="majorBidi"/>
          <w:color w:val="005EB8"/>
          <w:sz w:val="40"/>
          <w:szCs w:val="24"/>
          <w:u w:val="none"/>
          <w:lang w:eastAsia="en-US"/>
        </w:rPr>
        <w:t xml:space="preserve">2. Procedure </w:t>
      </w:r>
    </w:p>
    <w:p w14:paraId="285DED65" w14:textId="1D9463A0" w:rsidR="00FB5A09" w:rsidRPr="00627F11" w:rsidRDefault="4C3A7469" w:rsidP="47CA4143">
      <w:pPr>
        <w:pStyle w:val="ListParagraph"/>
        <w:numPr>
          <w:ilvl w:val="0"/>
          <w:numId w:val="9"/>
        </w:numPr>
        <w:spacing w:after="0"/>
        <w:ind w:right="285"/>
        <w:rPr>
          <w:rFonts w:asciiTheme="minorEastAsia" w:eastAsiaTheme="minorEastAsia" w:hAnsiTheme="minorEastAsia" w:cstheme="minorEastAsia"/>
          <w:color w:val="000000" w:themeColor="text1"/>
          <w:sz w:val="24"/>
          <w:szCs w:val="24"/>
        </w:rPr>
      </w:pPr>
      <w:r w:rsidRPr="47CA4143">
        <w:rPr>
          <w:color w:val="auto"/>
          <w:sz w:val="24"/>
          <w:szCs w:val="24"/>
        </w:rPr>
        <w:t>The decision to withdraw an NTN rests with the Postgraduate Dean</w:t>
      </w:r>
      <w:r w:rsidR="008D79ED" w:rsidRPr="47CA4143">
        <w:rPr>
          <w:color w:val="auto"/>
          <w:sz w:val="24"/>
          <w:szCs w:val="24"/>
        </w:rPr>
        <w:t xml:space="preserve"> </w:t>
      </w:r>
      <w:r w:rsidR="00FB23BD" w:rsidRPr="47CA4143">
        <w:rPr>
          <w:color w:val="auto"/>
          <w:sz w:val="24"/>
          <w:szCs w:val="24"/>
        </w:rPr>
        <w:t>(</w:t>
      </w:r>
      <w:r w:rsidR="008D79ED" w:rsidRPr="47CA4143">
        <w:rPr>
          <w:color w:val="auto"/>
          <w:sz w:val="24"/>
          <w:szCs w:val="24"/>
        </w:rPr>
        <w:t>GG9:3.99</w:t>
      </w:r>
      <w:r w:rsidR="00FB23BD" w:rsidRPr="47CA4143">
        <w:rPr>
          <w:color w:val="auto"/>
          <w:sz w:val="24"/>
          <w:szCs w:val="24"/>
        </w:rPr>
        <w:t>)</w:t>
      </w:r>
      <w:r w:rsidRPr="47CA4143">
        <w:rPr>
          <w:color w:val="auto"/>
          <w:sz w:val="24"/>
          <w:szCs w:val="24"/>
        </w:rPr>
        <w:t>.</w:t>
      </w:r>
    </w:p>
    <w:p w14:paraId="6499DCAD" w14:textId="77777777" w:rsidR="00627F11" w:rsidRPr="00DC443A" w:rsidRDefault="00627F11" w:rsidP="1C186C44">
      <w:pPr>
        <w:pStyle w:val="ListParagraph"/>
        <w:spacing w:after="0"/>
        <w:ind w:right="285" w:firstLine="0"/>
        <w:rPr>
          <w:rFonts w:asciiTheme="minorEastAsia" w:eastAsiaTheme="minorEastAsia" w:hAnsiTheme="minorEastAsia" w:cstheme="minorEastAsia"/>
          <w:color w:val="000000" w:themeColor="text1"/>
          <w:sz w:val="24"/>
          <w:szCs w:val="24"/>
        </w:rPr>
      </w:pPr>
    </w:p>
    <w:p w14:paraId="64803021" w14:textId="7C8514E7" w:rsidR="00FB5A09" w:rsidRPr="00627F11" w:rsidRDefault="60AE484E" w:rsidP="1C186C44">
      <w:pPr>
        <w:pStyle w:val="ListParagraph"/>
        <w:numPr>
          <w:ilvl w:val="0"/>
          <w:numId w:val="9"/>
        </w:numPr>
        <w:spacing w:after="0"/>
        <w:ind w:right="285"/>
        <w:rPr>
          <w:rFonts w:eastAsiaTheme="minorEastAsia"/>
          <w:color w:val="000000" w:themeColor="text1"/>
          <w:sz w:val="24"/>
          <w:szCs w:val="24"/>
        </w:rPr>
      </w:pPr>
      <w:r w:rsidRPr="1C186C44">
        <w:rPr>
          <w:color w:val="auto"/>
          <w:sz w:val="24"/>
          <w:szCs w:val="24"/>
        </w:rPr>
        <w:t xml:space="preserve">The Postgraduate Dean will inform the </w:t>
      </w:r>
      <w:r w:rsidR="00644775" w:rsidRPr="1C186C44">
        <w:rPr>
          <w:color w:val="auto"/>
          <w:sz w:val="24"/>
          <w:szCs w:val="24"/>
        </w:rPr>
        <w:t>trainee</w:t>
      </w:r>
      <w:r w:rsidRPr="1C186C44">
        <w:rPr>
          <w:color w:val="auto"/>
          <w:sz w:val="24"/>
          <w:szCs w:val="24"/>
        </w:rPr>
        <w:t xml:space="preserve"> in writing of the reasons for this decision and whether they have the right to appeal the decision. The reasons for cessation of training should be recorded in the </w:t>
      </w:r>
      <w:r w:rsidR="00644775" w:rsidRPr="1C186C44">
        <w:rPr>
          <w:color w:val="auto"/>
          <w:sz w:val="24"/>
          <w:szCs w:val="24"/>
        </w:rPr>
        <w:t>trainee’s</w:t>
      </w:r>
      <w:r w:rsidRPr="1C186C44">
        <w:rPr>
          <w:color w:val="auto"/>
          <w:sz w:val="24"/>
          <w:szCs w:val="24"/>
        </w:rPr>
        <w:t xml:space="preserve"> file held at the local office by the Postgraduate Dean, ARCP panel, </w:t>
      </w:r>
      <w:r w:rsidR="03AE603F" w:rsidRPr="1C186C44">
        <w:rPr>
          <w:color w:val="auto"/>
          <w:sz w:val="24"/>
          <w:szCs w:val="24"/>
        </w:rPr>
        <w:t>Training Progr</w:t>
      </w:r>
      <w:r w:rsidR="493E4B6D" w:rsidRPr="1C186C44">
        <w:rPr>
          <w:color w:val="auto"/>
          <w:sz w:val="24"/>
          <w:szCs w:val="24"/>
        </w:rPr>
        <w:t>a</w:t>
      </w:r>
      <w:r w:rsidR="03AE603F" w:rsidRPr="1C186C44">
        <w:rPr>
          <w:color w:val="auto"/>
          <w:sz w:val="24"/>
          <w:szCs w:val="24"/>
        </w:rPr>
        <w:t>mme Director (</w:t>
      </w:r>
      <w:r w:rsidRPr="1C186C44">
        <w:rPr>
          <w:color w:val="auto"/>
          <w:sz w:val="24"/>
          <w:szCs w:val="24"/>
        </w:rPr>
        <w:t>TPD</w:t>
      </w:r>
      <w:r w:rsidR="06258E35" w:rsidRPr="1C186C44">
        <w:rPr>
          <w:color w:val="auto"/>
          <w:sz w:val="24"/>
          <w:szCs w:val="24"/>
        </w:rPr>
        <w:t>)</w:t>
      </w:r>
      <w:r w:rsidRPr="1C186C44">
        <w:rPr>
          <w:color w:val="auto"/>
          <w:sz w:val="24"/>
          <w:szCs w:val="24"/>
        </w:rPr>
        <w:t xml:space="preserve"> or Head of School.  </w:t>
      </w:r>
    </w:p>
    <w:p w14:paraId="76F10106" w14:textId="77777777" w:rsidR="00627F11" w:rsidRPr="00627F11" w:rsidRDefault="00627F11" w:rsidP="1C186C44">
      <w:pPr>
        <w:spacing w:after="0"/>
        <w:ind w:left="0" w:right="285" w:firstLine="0"/>
        <w:rPr>
          <w:rFonts w:eastAsiaTheme="minorEastAsia"/>
          <w:color w:val="000000" w:themeColor="text1"/>
          <w:sz w:val="24"/>
          <w:szCs w:val="24"/>
        </w:rPr>
      </w:pPr>
    </w:p>
    <w:p w14:paraId="5BCC2740" w14:textId="72E402D3" w:rsidR="00FB5A09" w:rsidRPr="00627F11" w:rsidRDefault="60AE484E" w:rsidP="1C186C44">
      <w:pPr>
        <w:pStyle w:val="ListParagraph"/>
        <w:numPr>
          <w:ilvl w:val="0"/>
          <w:numId w:val="9"/>
        </w:numPr>
        <w:spacing w:after="0"/>
        <w:ind w:right="285"/>
        <w:rPr>
          <w:rFonts w:eastAsiaTheme="minorEastAsia"/>
          <w:color w:val="000000" w:themeColor="text1"/>
          <w:sz w:val="24"/>
          <w:szCs w:val="24"/>
        </w:rPr>
      </w:pPr>
      <w:r w:rsidRPr="1C186C44">
        <w:rPr>
          <w:color w:val="auto"/>
          <w:sz w:val="24"/>
          <w:szCs w:val="24"/>
        </w:rPr>
        <w:t xml:space="preserve">An ARCP is not always required to withdraw a </w:t>
      </w:r>
      <w:r w:rsidR="00644775" w:rsidRPr="1C186C44">
        <w:rPr>
          <w:color w:val="auto"/>
          <w:sz w:val="24"/>
          <w:szCs w:val="24"/>
        </w:rPr>
        <w:t>trainee’s</w:t>
      </w:r>
      <w:r w:rsidRPr="1C186C44">
        <w:rPr>
          <w:color w:val="auto"/>
          <w:sz w:val="24"/>
          <w:szCs w:val="24"/>
        </w:rPr>
        <w:t xml:space="preserve"> NTN. </w:t>
      </w:r>
      <w:r w:rsidR="00E12F01">
        <w:rPr>
          <w:color w:val="auto"/>
          <w:sz w:val="24"/>
          <w:szCs w:val="24"/>
        </w:rPr>
        <w:t>Either an N</w:t>
      </w:r>
      <w:r w:rsidR="00C75FA5">
        <w:rPr>
          <w:color w:val="auto"/>
          <w:sz w:val="24"/>
          <w:szCs w:val="24"/>
        </w:rPr>
        <w:t>21 (resignation – without training issues) or an N22 (</w:t>
      </w:r>
      <w:r w:rsidR="00205D2B">
        <w:rPr>
          <w:color w:val="auto"/>
          <w:sz w:val="24"/>
          <w:szCs w:val="24"/>
        </w:rPr>
        <w:t xml:space="preserve">resignation – with training issues) </w:t>
      </w:r>
      <w:r w:rsidR="00A92BF8">
        <w:rPr>
          <w:color w:val="auto"/>
          <w:sz w:val="24"/>
          <w:szCs w:val="24"/>
        </w:rPr>
        <w:t xml:space="preserve">will need to be </w:t>
      </w:r>
      <w:r w:rsidR="002324C6">
        <w:rPr>
          <w:color w:val="auto"/>
          <w:sz w:val="24"/>
          <w:szCs w:val="24"/>
        </w:rPr>
        <w:t>r</w:t>
      </w:r>
      <w:r w:rsidR="001964F8">
        <w:rPr>
          <w:color w:val="auto"/>
          <w:sz w:val="24"/>
          <w:szCs w:val="24"/>
        </w:rPr>
        <w:t>ecorded on the trainee</w:t>
      </w:r>
      <w:r w:rsidR="00995D4D">
        <w:rPr>
          <w:color w:val="auto"/>
          <w:sz w:val="24"/>
          <w:szCs w:val="24"/>
        </w:rPr>
        <w:t>’</w:t>
      </w:r>
      <w:r w:rsidR="001964F8">
        <w:rPr>
          <w:color w:val="auto"/>
          <w:sz w:val="24"/>
          <w:szCs w:val="24"/>
        </w:rPr>
        <w:t xml:space="preserve">s </w:t>
      </w:r>
      <w:r w:rsidR="001C39BF">
        <w:rPr>
          <w:color w:val="auto"/>
          <w:sz w:val="24"/>
          <w:szCs w:val="24"/>
        </w:rPr>
        <w:t>record.</w:t>
      </w:r>
      <w:r w:rsidR="00995D4D">
        <w:rPr>
          <w:color w:val="auto"/>
          <w:sz w:val="24"/>
          <w:szCs w:val="24"/>
        </w:rPr>
        <w:t xml:space="preserve"> </w:t>
      </w:r>
    </w:p>
    <w:p w14:paraId="07F5CFDB" w14:textId="77777777" w:rsidR="00627F11" w:rsidRPr="00627F11" w:rsidRDefault="00627F11" w:rsidP="1C186C44">
      <w:pPr>
        <w:spacing w:after="0"/>
        <w:ind w:left="0" w:right="285" w:firstLine="0"/>
        <w:rPr>
          <w:rFonts w:eastAsiaTheme="minorEastAsia"/>
          <w:color w:val="000000" w:themeColor="text1"/>
          <w:sz w:val="24"/>
          <w:szCs w:val="24"/>
        </w:rPr>
      </w:pPr>
    </w:p>
    <w:p w14:paraId="7B929106" w14:textId="1360588E" w:rsidR="00FB5A09" w:rsidRPr="00DC443A" w:rsidRDefault="60AE484E" w:rsidP="1C186C44">
      <w:pPr>
        <w:pStyle w:val="ListParagraph"/>
        <w:numPr>
          <w:ilvl w:val="0"/>
          <w:numId w:val="9"/>
        </w:numPr>
        <w:spacing w:after="0"/>
        <w:ind w:right="285"/>
        <w:rPr>
          <w:rFonts w:eastAsiaTheme="minorEastAsia"/>
          <w:color w:val="000000" w:themeColor="text1"/>
          <w:sz w:val="24"/>
          <w:szCs w:val="24"/>
        </w:rPr>
      </w:pPr>
      <w:r w:rsidRPr="1C186C44">
        <w:rPr>
          <w:color w:val="auto"/>
          <w:sz w:val="24"/>
          <w:szCs w:val="24"/>
        </w:rPr>
        <w:t xml:space="preserve">Once the NTN has been withdrawn (following exhaustion of any appeal), the individual is no longer a </w:t>
      </w:r>
      <w:r w:rsidR="00644775" w:rsidRPr="1C186C44">
        <w:rPr>
          <w:color w:val="auto"/>
          <w:sz w:val="24"/>
          <w:szCs w:val="24"/>
        </w:rPr>
        <w:t>trainee</w:t>
      </w:r>
      <w:r w:rsidRPr="1C186C44">
        <w:rPr>
          <w:color w:val="auto"/>
          <w:sz w:val="24"/>
          <w:szCs w:val="24"/>
        </w:rPr>
        <w:t xml:space="preserve"> and should be disconnected from the designated body for the purposes of revalidation.</w:t>
      </w:r>
    </w:p>
    <w:p w14:paraId="774D9972" w14:textId="666A9063" w:rsidR="00FB5A09" w:rsidRPr="00DC443A" w:rsidRDefault="00FB5A09" w:rsidP="1C186C44">
      <w:pPr>
        <w:spacing w:after="0"/>
        <w:ind w:left="0" w:right="285" w:firstLine="0"/>
        <w:rPr>
          <w:b/>
          <w:bCs/>
          <w:color w:val="auto"/>
          <w:sz w:val="24"/>
          <w:szCs w:val="24"/>
        </w:rPr>
      </w:pPr>
    </w:p>
    <w:p w14:paraId="24379102" w14:textId="6D62C3CD" w:rsidR="00FB5A09" w:rsidRPr="00767160" w:rsidRDefault="00CB60F1" w:rsidP="00767160">
      <w:pPr>
        <w:pStyle w:val="Heading1"/>
        <w:spacing w:before="240" w:after="360" w:line="240" w:lineRule="auto"/>
        <w:contextualSpacing/>
        <w:rPr>
          <w:rFonts w:ascii="Arial" w:eastAsiaTheme="majorEastAsia" w:hAnsi="Arial" w:cstheme="majorBidi"/>
          <w:color w:val="005EB8"/>
          <w:szCs w:val="16"/>
          <w:u w:val="none"/>
          <w:lang w:eastAsia="en-US"/>
        </w:rPr>
      </w:pPr>
      <w:r w:rsidRPr="00767160">
        <w:rPr>
          <w:rFonts w:ascii="Arial" w:eastAsiaTheme="majorEastAsia" w:hAnsi="Arial" w:cstheme="majorBidi"/>
          <w:color w:val="005EB8"/>
          <w:szCs w:val="16"/>
          <w:u w:val="none"/>
          <w:lang w:eastAsia="en-US"/>
        </w:rPr>
        <w:t xml:space="preserve">2.1. </w:t>
      </w:r>
      <w:r w:rsidR="60AE484E" w:rsidRPr="00767160">
        <w:rPr>
          <w:rFonts w:ascii="Arial" w:eastAsiaTheme="majorEastAsia" w:hAnsi="Arial" w:cstheme="majorBidi"/>
          <w:color w:val="005EB8"/>
          <w:szCs w:val="16"/>
          <w:u w:val="none"/>
          <w:lang w:eastAsia="en-US"/>
        </w:rPr>
        <w:t>When is a training number withdrawn?</w:t>
      </w:r>
    </w:p>
    <w:p w14:paraId="5281F1EA" w14:textId="5976AF13" w:rsidR="00FB5A09" w:rsidRPr="00DC443A" w:rsidRDefault="60AE484E" w:rsidP="1C186C44">
      <w:pPr>
        <w:spacing w:after="0"/>
        <w:ind w:left="0" w:right="285" w:firstLine="0"/>
        <w:rPr>
          <w:i/>
          <w:iCs/>
          <w:color w:val="auto"/>
          <w:sz w:val="24"/>
          <w:szCs w:val="24"/>
        </w:rPr>
      </w:pPr>
      <w:r w:rsidRPr="1C186C44">
        <w:rPr>
          <w:i/>
          <w:iCs/>
          <w:color w:val="auto"/>
          <w:sz w:val="24"/>
          <w:szCs w:val="24"/>
        </w:rPr>
        <w:t>[Extracted from the Gold Guide (</w:t>
      </w:r>
      <w:r w:rsidR="003E062A">
        <w:rPr>
          <w:i/>
          <w:iCs/>
          <w:color w:val="auto"/>
          <w:sz w:val="24"/>
          <w:szCs w:val="24"/>
        </w:rPr>
        <w:t>9</w:t>
      </w:r>
      <w:r w:rsidR="00436FCB" w:rsidRPr="1C186C44">
        <w:rPr>
          <w:i/>
          <w:iCs/>
          <w:color w:val="auto"/>
          <w:sz w:val="24"/>
          <w:szCs w:val="24"/>
          <w:vertAlign w:val="superscript"/>
        </w:rPr>
        <w:t>th</w:t>
      </w:r>
      <w:r w:rsidR="00436FCB" w:rsidRPr="1C186C44">
        <w:rPr>
          <w:i/>
          <w:iCs/>
          <w:color w:val="auto"/>
          <w:sz w:val="24"/>
          <w:szCs w:val="24"/>
        </w:rPr>
        <w:t xml:space="preserve"> edition</w:t>
      </w:r>
      <w:r w:rsidRPr="1C186C44">
        <w:rPr>
          <w:i/>
          <w:iCs/>
          <w:color w:val="auto"/>
          <w:sz w:val="24"/>
          <w:szCs w:val="24"/>
        </w:rPr>
        <w:t>), p.</w:t>
      </w:r>
      <w:r w:rsidR="00436FCB" w:rsidRPr="1C186C44">
        <w:rPr>
          <w:i/>
          <w:iCs/>
          <w:color w:val="auto"/>
          <w:sz w:val="24"/>
          <w:szCs w:val="24"/>
        </w:rPr>
        <w:t>3</w:t>
      </w:r>
      <w:r w:rsidR="003E062A">
        <w:rPr>
          <w:i/>
          <w:iCs/>
          <w:color w:val="auto"/>
          <w:sz w:val="24"/>
          <w:szCs w:val="24"/>
        </w:rPr>
        <w:t>7</w:t>
      </w:r>
      <w:r w:rsidR="00174000">
        <w:rPr>
          <w:i/>
          <w:iCs/>
          <w:color w:val="auto"/>
          <w:sz w:val="24"/>
          <w:szCs w:val="24"/>
        </w:rPr>
        <w:t>-3</w:t>
      </w:r>
      <w:r w:rsidR="0024251D">
        <w:rPr>
          <w:i/>
          <w:iCs/>
          <w:color w:val="auto"/>
          <w:sz w:val="24"/>
          <w:szCs w:val="24"/>
        </w:rPr>
        <w:t>8</w:t>
      </w:r>
      <w:r w:rsidRPr="1C186C44">
        <w:rPr>
          <w:i/>
          <w:iCs/>
          <w:color w:val="auto"/>
          <w:sz w:val="24"/>
          <w:szCs w:val="24"/>
        </w:rPr>
        <w:t>]</w:t>
      </w:r>
    </w:p>
    <w:p w14:paraId="598EDAD1" w14:textId="146BEEAF" w:rsidR="00FB5A09" w:rsidRPr="00DC443A" w:rsidRDefault="00FB5A09" w:rsidP="1C186C44">
      <w:pPr>
        <w:spacing w:after="0"/>
        <w:ind w:left="0" w:right="285" w:firstLine="0"/>
        <w:rPr>
          <w:color w:val="auto"/>
          <w:sz w:val="24"/>
          <w:szCs w:val="24"/>
        </w:rPr>
      </w:pPr>
    </w:p>
    <w:p w14:paraId="193DC5BE" w14:textId="418A1187" w:rsidR="00436FCB" w:rsidRDefault="60AE484E" w:rsidP="1C186C44">
      <w:pPr>
        <w:spacing w:after="0"/>
        <w:rPr>
          <w:color w:val="auto"/>
          <w:sz w:val="24"/>
          <w:szCs w:val="24"/>
        </w:rPr>
      </w:pPr>
      <w:r w:rsidRPr="1C186C44">
        <w:rPr>
          <w:color w:val="auto"/>
          <w:sz w:val="24"/>
          <w:szCs w:val="24"/>
        </w:rPr>
        <w:t xml:space="preserve">Paragraph </w:t>
      </w:r>
      <w:r w:rsidR="00312064" w:rsidRPr="1C186C44">
        <w:rPr>
          <w:color w:val="auto"/>
          <w:sz w:val="24"/>
          <w:szCs w:val="24"/>
        </w:rPr>
        <w:t>3.99</w:t>
      </w:r>
      <w:r w:rsidR="00436FCB" w:rsidRPr="1C186C44">
        <w:rPr>
          <w:color w:val="auto"/>
          <w:sz w:val="24"/>
          <w:szCs w:val="24"/>
        </w:rPr>
        <w:t>:</w:t>
      </w:r>
      <w:r w:rsidR="00312064" w:rsidRPr="1C186C44">
        <w:rPr>
          <w:color w:val="auto"/>
          <w:sz w:val="24"/>
          <w:szCs w:val="24"/>
        </w:rPr>
        <w:t xml:space="preserve"> </w:t>
      </w:r>
      <w:r w:rsidR="000918B3" w:rsidRPr="000918B3">
        <w:rPr>
          <w:color w:val="auto"/>
          <w:sz w:val="24"/>
          <w:szCs w:val="24"/>
        </w:rPr>
        <w:t xml:space="preserve">The training number/contract will be withdrawn when a </w:t>
      </w:r>
      <w:r w:rsidR="00610A20" w:rsidRPr="000918B3">
        <w:rPr>
          <w:color w:val="auto"/>
          <w:sz w:val="24"/>
          <w:szCs w:val="24"/>
        </w:rPr>
        <w:t>trainee:</w:t>
      </w:r>
      <w:r w:rsidR="00312064" w:rsidRPr="1C186C44">
        <w:rPr>
          <w:color w:val="auto"/>
          <w:sz w:val="24"/>
          <w:szCs w:val="24"/>
        </w:rPr>
        <w:t xml:space="preserve"> </w:t>
      </w:r>
    </w:p>
    <w:p w14:paraId="7CCFC632" w14:textId="77777777" w:rsidR="00436FCB" w:rsidRDefault="00436FCB" w:rsidP="1C186C44">
      <w:pPr>
        <w:spacing w:after="0"/>
        <w:rPr>
          <w:color w:val="auto"/>
          <w:sz w:val="24"/>
          <w:szCs w:val="24"/>
        </w:rPr>
      </w:pPr>
    </w:p>
    <w:p w14:paraId="19CEBAEA" w14:textId="791561CA" w:rsidR="00014050" w:rsidRDefault="00014050" w:rsidP="00014050">
      <w:pPr>
        <w:pStyle w:val="ListParagraph"/>
        <w:numPr>
          <w:ilvl w:val="0"/>
          <w:numId w:val="19"/>
        </w:numPr>
        <w:spacing w:after="0"/>
        <w:rPr>
          <w:color w:val="auto"/>
          <w:sz w:val="24"/>
          <w:szCs w:val="24"/>
        </w:rPr>
      </w:pPr>
      <w:r w:rsidRPr="00014050">
        <w:rPr>
          <w:color w:val="auto"/>
          <w:sz w:val="24"/>
          <w:szCs w:val="24"/>
        </w:rPr>
        <w:t xml:space="preserve">has completed their training programme and has received an ARCP Outcome 6 (including a period of grace where relevant) </w:t>
      </w:r>
    </w:p>
    <w:p w14:paraId="445589C7" w14:textId="77777777" w:rsidR="00A33165" w:rsidRDefault="00A33165" w:rsidP="00A33165">
      <w:pPr>
        <w:pStyle w:val="ListParagraph"/>
        <w:spacing w:after="0"/>
        <w:ind w:left="1800" w:firstLine="0"/>
        <w:rPr>
          <w:color w:val="auto"/>
          <w:sz w:val="24"/>
          <w:szCs w:val="24"/>
        </w:rPr>
      </w:pPr>
    </w:p>
    <w:p w14:paraId="3A136367" w14:textId="209379D3" w:rsidR="00014050" w:rsidRDefault="00014050" w:rsidP="00014050">
      <w:pPr>
        <w:pStyle w:val="ListParagraph"/>
        <w:numPr>
          <w:ilvl w:val="0"/>
          <w:numId w:val="19"/>
        </w:numPr>
        <w:spacing w:after="0"/>
        <w:rPr>
          <w:color w:val="auto"/>
          <w:sz w:val="24"/>
          <w:szCs w:val="24"/>
        </w:rPr>
      </w:pPr>
      <w:r w:rsidRPr="00014050">
        <w:rPr>
          <w:color w:val="auto"/>
          <w:sz w:val="24"/>
          <w:szCs w:val="24"/>
        </w:rPr>
        <w:t>has received an Outcome 4 from the ARCP panel, and the appeals process (where relevant) has been concluded and the appeal rejected</w:t>
      </w:r>
    </w:p>
    <w:p w14:paraId="54B56805" w14:textId="77777777" w:rsidR="00A33165" w:rsidRPr="00A33165" w:rsidRDefault="00A33165" w:rsidP="00A33165">
      <w:pPr>
        <w:spacing w:after="0"/>
        <w:ind w:left="0" w:firstLine="0"/>
        <w:rPr>
          <w:color w:val="auto"/>
          <w:sz w:val="24"/>
          <w:szCs w:val="24"/>
        </w:rPr>
      </w:pPr>
    </w:p>
    <w:p w14:paraId="230E66C3" w14:textId="77777777" w:rsidR="00A33165" w:rsidRDefault="00014050" w:rsidP="00014050">
      <w:pPr>
        <w:pStyle w:val="ListParagraph"/>
        <w:numPr>
          <w:ilvl w:val="0"/>
          <w:numId w:val="19"/>
        </w:numPr>
        <w:spacing w:after="0"/>
        <w:rPr>
          <w:color w:val="auto"/>
          <w:sz w:val="24"/>
          <w:szCs w:val="24"/>
        </w:rPr>
      </w:pPr>
      <w:r w:rsidRPr="00014050">
        <w:rPr>
          <w:color w:val="auto"/>
          <w:sz w:val="24"/>
          <w:szCs w:val="24"/>
        </w:rPr>
        <w:t xml:space="preserve">is assessed by the Postgraduate Dean as not being suitable for returning to or continuing training in the specialty/foundation programme in HEE, NES, HEIW or NIMDTA </w:t>
      </w:r>
    </w:p>
    <w:p w14:paraId="7A890BEC" w14:textId="77777777" w:rsidR="00A33165" w:rsidRPr="00A33165" w:rsidRDefault="00A33165" w:rsidP="00A33165">
      <w:pPr>
        <w:pStyle w:val="ListParagraph"/>
        <w:rPr>
          <w:color w:val="auto"/>
          <w:sz w:val="24"/>
          <w:szCs w:val="24"/>
        </w:rPr>
      </w:pPr>
    </w:p>
    <w:p w14:paraId="58672303" w14:textId="77777777" w:rsidR="00A33165" w:rsidRDefault="00014050" w:rsidP="00014050">
      <w:pPr>
        <w:pStyle w:val="ListParagraph"/>
        <w:numPr>
          <w:ilvl w:val="0"/>
          <w:numId w:val="19"/>
        </w:numPr>
        <w:spacing w:after="0"/>
        <w:rPr>
          <w:color w:val="auto"/>
          <w:sz w:val="24"/>
          <w:szCs w:val="24"/>
        </w:rPr>
      </w:pPr>
      <w:r w:rsidRPr="00014050">
        <w:rPr>
          <w:color w:val="auto"/>
          <w:sz w:val="24"/>
          <w:szCs w:val="24"/>
        </w:rPr>
        <w:t xml:space="preserve">does not comply with the requirements for registering or maintaining their registration with the Postgraduate Dean, as set out in GG9 Appendix 2 </w:t>
      </w:r>
    </w:p>
    <w:p w14:paraId="07B71700" w14:textId="77777777" w:rsidR="00A33165" w:rsidRPr="00A33165" w:rsidRDefault="00A33165" w:rsidP="00A33165">
      <w:pPr>
        <w:pStyle w:val="ListParagraph"/>
        <w:rPr>
          <w:color w:val="auto"/>
          <w:sz w:val="24"/>
          <w:szCs w:val="24"/>
        </w:rPr>
      </w:pPr>
    </w:p>
    <w:p w14:paraId="67F2B9D7" w14:textId="77777777" w:rsidR="00610A20" w:rsidRDefault="00014050" w:rsidP="00014050">
      <w:pPr>
        <w:pStyle w:val="ListParagraph"/>
        <w:numPr>
          <w:ilvl w:val="0"/>
          <w:numId w:val="19"/>
        </w:numPr>
        <w:spacing w:after="0"/>
        <w:rPr>
          <w:color w:val="auto"/>
          <w:sz w:val="24"/>
          <w:szCs w:val="24"/>
        </w:rPr>
      </w:pPr>
      <w:r w:rsidRPr="00014050">
        <w:rPr>
          <w:color w:val="auto"/>
          <w:sz w:val="24"/>
          <w:szCs w:val="24"/>
        </w:rPr>
        <w:t xml:space="preserve">does not hold GMC registration with a licence to practise </w:t>
      </w:r>
    </w:p>
    <w:p w14:paraId="65D0618B" w14:textId="77777777" w:rsidR="00610A20" w:rsidRPr="00610A20" w:rsidRDefault="00610A20" w:rsidP="00610A20">
      <w:pPr>
        <w:pStyle w:val="ListParagraph"/>
        <w:rPr>
          <w:color w:val="auto"/>
          <w:sz w:val="24"/>
          <w:szCs w:val="24"/>
        </w:rPr>
      </w:pPr>
    </w:p>
    <w:p w14:paraId="251ACE37" w14:textId="77777777" w:rsidR="00610A20" w:rsidRDefault="00014050" w:rsidP="00014050">
      <w:pPr>
        <w:pStyle w:val="ListParagraph"/>
        <w:numPr>
          <w:ilvl w:val="0"/>
          <w:numId w:val="19"/>
        </w:numPr>
        <w:spacing w:after="0"/>
        <w:rPr>
          <w:color w:val="auto"/>
          <w:sz w:val="24"/>
          <w:szCs w:val="24"/>
        </w:rPr>
      </w:pPr>
      <w:r w:rsidRPr="00014050">
        <w:rPr>
          <w:color w:val="auto"/>
          <w:sz w:val="24"/>
          <w:szCs w:val="24"/>
        </w:rPr>
        <w:t xml:space="preserve">has their name erased or suspended from the medical register, or where restrictions are applied to their registration and where such measures are incompatible with continuing in a medical training programme at their level of training </w:t>
      </w:r>
    </w:p>
    <w:p w14:paraId="1065D22D" w14:textId="77777777" w:rsidR="00610A20" w:rsidRPr="00610A20" w:rsidRDefault="00610A20" w:rsidP="00610A20">
      <w:pPr>
        <w:pStyle w:val="ListParagraph"/>
        <w:rPr>
          <w:color w:val="auto"/>
          <w:sz w:val="24"/>
          <w:szCs w:val="24"/>
        </w:rPr>
      </w:pPr>
    </w:p>
    <w:p w14:paraId="0185BF87" w14:textId="77777777" w:rsidR="00610A20" w:rsidRDefault="00014050" w:rsidP="00014050">
      <w:pPr>
        <w:pStyle w:val="ListParagraph"/>
        <w:numPr>
          <w:ilvl w:val="0"/>
          <w:numId w:val="19"/>
        </w:numPr>
        <w:spacing w:after="0"/>
        <w:rPr>
          <w:color w:val="auto"/>
          <w:sz w:val="24"/>
          <w:szCs w:val="24"/>
        </w:rPr>
      </w:pPr>
      <w:r w:rsidRPr="00014050">
        <w:rPr>
          <w:color w:val="auto"/>
          <w:sz w:val="24"/>
          <w:szCs w:val="24"/>
        </w:rPr>
        <w:t xml:space="preserve">is dismissed by an employer, which may be an individual employer or the lead employer, and the appeal against the dismissal (where relevant) has been concluded and the appeal rejected </w:t>
      </w:r>
    </w:p>
    <w:p w14:paraId="03114742" w14:textId="77777777" w:rsidR="00610A20" w:rsidRPr="00610A20" w:rsidRDefault="00610A20" w:rsidP="00610A20">
      <w:pPr>
        <w:pStyle w:val="ListParagraph"/>
        <w:rPr>
          <w:color w:val="auto"/>
          <w:sz w:val="24"/>
          <w:szCs w:val="24"/>
        </w:rPr>
      </w:pPr>
    </w:p>
    <w:p w14:paraId="08AF728A" w14:textId="33EF1FDE" w:rsidR="001300AD" w:rsidRDefault="00014050" w:rsidP="00014050">
      <w:pPr>
        <w:pStyle w:val="ListParagraph"/>
        <w:numPr>
          <w:ilvl w:val="0"/>
          <w:numId w:val="19"/>
        </w:numPr>
        <w:spacing w:after="0"/>
        <w:rPr>
          <w:color w:val="auto"/>
          <w:sz w:val="24"/>
          <w:szCs w:val="24"/>
        </w:rPr>
      </w:pPr>
      <w:r w:rsidRPr="00014050">
        <w:rPr>
          <w:color w:val="auto"/>
          <w:sz w:val="24"/>
          <w:szCs w:val="24"/>
        </w:rPr>
        <w:t>resigns their place in a training programme</w:t>
      </w:r>
    </w:p>
    <w:p w14:paraId="7ED31D3F" w14:textId="77777777" w:rsidR="00014050" w:rsidRPr="00007535" w:rsidRDefault="00014050" w:rsidP="00014050">
      <w:pPr>
        <w:pStyle w:val="ListParagraph"/>
        <w:spacing w:after="0"/>
        <w:ind w:left="1800" w:firstLine="0"/>
        <w:rPr>
          <w:color w:val="auto"/>
          <w:sz w:val="24"/>
          <w:szCs w:val="24"/>
        </w:rPr>
      </w:pPr>
    </w:p>
    <w:p w14:paraId="37B9C965" w14:textId="77777777" w:rsidR="00660BFA" w:rsidRPr="00660BFA" w:rsidRDefault="00C60108" w:rsidP="00660BFA">
      <w:pPr>
        <w:spacing w:after="0"/>
        <w:rPr>
          <w:color w:val="auto"/>
          <w:sz w:val="24"/>
          <w:szCs w:val="24"/>
        </w:rPr>
      </w:pPr>
      <w:r w:rsidRPr="1C186C44">
        <w:rPr>
          <w:color w:val="auto"/>
          <w:sz w:val="24"/>
          <w:szCs w:val="24"/>
        </w:rPr>
        <w:t xml:space="preserve">Paragraph </w:t>
      </w:r>
      <w:r w:rsidR="00CC7655" w:rsidRPr="1C186C44">
        <w:rPr>
          <w:color w:val="auto"/>
          <w:sz w:val="24"/>
          <w:szCs w:val="24"/>
        </w:rPr>
        <w:t>3.106</w:t>
      </w:r>
      <w:r w:rsidRPr="1C186C44">
        <w:rPr>
          <w:color w:val="auto"/>
          <w:sz w:val="24"/>
          <w:szCs w:val="24"/>
        </w:rPr>
        <w:t>:</w:t>
      </w:r>
      <w:r w:rsidR="00CC7655" w:rsidRPr="1C186C44">
        <w:rPr>
          <w:color w:val="auto"/>
          <w:sz w:val="24"/>
          <w:szCs w:val="24"/>
        </w:rPr>
        <w:t xml:space="preserve"> </w:t>
      </w:r>
      <w:r w:rsidR="00660BFA" w:rsidRPr="00660BFA">
        <w:rPr>
          <w:color w:val="auto"/>
          <w:sz w:val="24"/>
          <w:szCs w:val="24"/>
        </w:rPr>
        <w:t>The provision in paragraph 3.99 vi relates to decisions of the Medical</w:t>
      </w:r>
    </w:p>
    <w:p w14:paraId="6D6FFAEF" w14:textId="77777777" w:rsidR="00660BFA" w:rsidRPr="00660BFA" w:rsidRDefault="00660BFA" w:rsidP="00660BFA">
      <w:pPr>
        <w:spacing w:after="0"/>
        <w:rPr>
          <w:color w:val="auto"/>
          <w:sz w:val="24"/>
          <w:szCs w:val="24"/>
        </w:rPr>
      </w:pPr>
      <w:r w:rsidRPr="00660BFA">
        <w:rPr>
          <w:color w:val="auto"/>
          <w:sz w:val="24"/>
          <w:szCs w:val="24"/>
        </w:rPr>
        <w:t>Practitioners Tribunal Service (MPTS) after their full and formal Medical Practitioners</w:t>
      </w:r>
    </w:p>
    <w:p w14:paraId="7BFA9B75" w14:textId="77777777" w:rsidR="00660BFA" w:rsidRPr="00660BFA" w:rsidRDefault="00660BFA" w:rsidP="00660BFA">
      <w:pPr>
        <w:spacing w:after="0"/>
        <w:rPr>
          <w:color w:val="auto"/>
          <w:sz w:val="24"/>
          <w:szCs w:val="24"/>
        </w:rPr>
      </w:pPr>
      <w:r w:rsidRPr="00660BFA">
        <w:rPr>
          <w:color w:val="auto"/>
          <w:sz w:val="24"/>
          <w:szCs w:val="24"/>
        </w:rPr>
        <w:t>Tribunal (MPT) process. This may also relate to decisions of MPTS Interim Orders</w:t>
      </w:r>
    </w:p>
    <w:p w14:paraId="7B71B13A" w14:textId="41F04ABA" w:rsidR="00660BFA" w:rsidRPr="00660BFA" w:rsidRDefault="00660BFA" w:rsidP="00660BFA">
      <w:pPr>
        <w:spacing w:after="0"/>
        <w:rPr>
          <w:color w:val="auto"/>
          <w:sz w:val="24"/>
          <w:szCs w:val="24"/>
        </w:rPr>
      </w:pPr>
      <w:r w:rsidRPr="47CA4143">
        <w:rPr>
          <w:color w:val="auto"/>
          <w:sz w:val="24"/>
          <w:szCs w:val="24"/>
        </w:rPr>
        <w:t>Tribunals (which are temporary arrangements pending the decision of a full MPT) where</w:t>
      </w:r>
      <w:r w:rsidR="08CD84AE" w:rsidRPr="47CA4143">
        <w:rPr>
          <w:color w:val="auto"/>
          <w:sz w:val="24"/>
          <w:szCs w:val="24"/>
        </w:rPr>
        <w:t xml:space="preserve"> </w:t>
      </w:r>
      <w:r w:rsidRPr="47CA4143">
        <w:rPr>
          <w:color w:val="auto"/>
          <w:sz w:val="24"/>
          <w:szCs w:val="24"/>
        </w:rPr>
        <w:t>such measures are assessed by the Postgraduate Dean as being incompatible with</w:t>
      </w:r>
    </w:p>
    <w:p w14:paraId="53A8F1E9" w14:textId="77777777" w:rsidR="00660BFA" w:rsidRPr="00660BFA" w:rsidRDefault="00660BFA" w:rsidP="00660BFA">
      <w:pPr>
        <w:spacing w:after="0"/>
        <w:rPr>
          <w:color w:val="auto"/>
          <w:sz w:val="24"/>
          <w:szCs w:val="24"/>
        </w:rPr>
      </w:pPr>
      <w:r w:rsidRPr="00660BFA">
        <w:rPr>
          <w:color w:val="auto"/>
          <w:sz w:val="24"/>
          <w:szCs w:val="24"/>
        </w:rPr>
        <w:t>continuing in a training programme for a period likely to be in excess of two years (in</w:t>
      </w:r>
    </w:p>
    <w:p w14:paraId="1D69A59D" w14:textId="687752FC" w:rsidR="00627F11" w:rsidRDefault="00660BFA" w:rsidP="1C186C44">
      <w:pPr>
        <w:spacing w:after="0"/>
        <w:rPr>
          <w:color w:val="auto"/>
          <w:sz w:val="24"/>
          <w:szCs w:val="24"/>
        </w:rPr>
      </w:pPr>
      <w:r w:rsidRPr="00660BFA">
        <w:rPr>
          <w:color w:val="auto"/>
          <w:sz w:val="24"/>
          <w:szCs w:val="24"/>
        </w:rPr>
        <w:t>accordance with paragraph 1.15).</w:t>
      </w:r>
      <w:r w:rsidRPr="00660BFA">
        <w:rPr>
          <w:color w:val="auto"/>
          <w:sz w:val="24"/>
          <w:szCs w:val="24"/>
        </w:rPr>
        <w:cr/>
      </w:r>
    </w:p>
    <w:p w14:paraId="321157E5" w14:textId="16ECAB18" w:rsidR="00E23680" w:rsidRDefault="00F93F17" w:rsidP="1C186C44">
      <w:pPr>
        <w:spacing w:after="0"/>
        <w:rPr>
          <w:color w:val="auto"/>
          <w:sz w:val="24"/>
          <w:szCs w:val="24"/>
        </w:rPr>
      </w:pPr>
      <w:r w:rsidRPr="00F93F17">
        <w:rPr>
          <w:color w:val="auto"/>
          <w:sz w:val="24"/>
          <w:szCs w:val="24"/>
        </w:rPr>
        <w:t>If a doctor has their training number/contract withdrawn following an</w:t>
      </w:r>
      <w:r w:rsidR="00ED56F5">
        <w:rPr>
          <w:color w:val="auto"/>
          <w:sz w:val="24"/>
          <w:szCs w:val="24"/>
        </w:rPr>
        <w:t xml:space="preserve"> </w:t>
      </w:r>
      <w:r w:rsidRPr="00F93F17">
        <w:rPr>
          <w:color w:val="auto"/>
          <w:sz w:val="24"/>
          <w:szCs w:val="24"/>
        </w:rPr>
        <w:t>Interim Orders Tribunal decision, and this decision is subsequently revoked and</w:t>
      </w:r>
      <w:r w:rsidR="00ED56F5">
        <w:rPr>
          <w:color w:val="auto"/>
          <w:sz w:val="24"/>
          <w:szCs w:val="24"/>
        </w:rPr>
        <w:t xml:space="preserve"> </w:t>
      </w:r>
      <w:r w:rsidRPr="00F93F17">
        <w:rPr>
          <w:color w:val="auto"/>
          <w:sz w:val="24"/>
          <w:szCs w:val="24"/>
        </w:rPr>
        <w:t>registration reinstated (within the two-year period defined in paragraph 1.15),</w:t>
      </w:r>
      <w:r w:rsidR="00ED56F5">
        <w:rPr>
          <w:color w:val="auto"/>
          <w:sz w:val="24"/>
          <w:szCs w:val="24"/>
        </w:rPr>
        <w:t xml:space="preserve"> </w:t>
      </w:r>
      <w:r w:rsidRPr="00F93F17">
        <w:rPr>
          <w:color w:val="auto"/>
          <w:sz w:val="24"/>
          <w:szCs w:val="24"/>
        </w:rPr>
        <w:t>the trainee may request that the Postgraduate Dean restores their training</w:t>
      </w:r>
      <w:r w:rsidR="00ED56F5">
        <w:rPr>
          <w:color w:val="auto"/>
          <w:sz w:val="24"/>
          <w:szCs w:val="24"/>
        </w:rPr>
        <w:t xml:space="preserve"> </w:t>
      </w:r>
      <w:r w:rsidRPr="00F93F17">
        <w:rPr>
          <w:color w:val="auto"/>
          <w:sz w:val="24"/>
          <w:szCs w:val="24"/>
        </w:rPr>
        <w:t>number/contract; and</w:t>
      </w:r>
      <w:r w:rsidR="00CC7655" w:rsidRPr="1C186C44">
        <w:rPr>
          <w:color w:val="auto"/>
          <w:sz w:val="24"/>
          <w:szCs w:val="24"/>
        </w:rPr>
        <w:t xml:space="preserve">; </w:t>
      </w:r>
      <w:r w:rsidR="00901F2F" w:rsidRPr="00901F2F">
        <w:rPr>
          <w:color w:val="auto"/>
          <w:sz w:val="24"/>
          <w:szCs w:val="24"/>
        </w:rPr>
        <w:t>providing that there are no outstanding fitness to practise issues or unresolved concerns (paragraph 3.108), the Postgraduate Dean will make a decision taking into account all the relevant factors, including any outstanding fitness to practise issues or other unresolved concerns that affect suitability to continue in or return to a training programme.</w:t>
      </w:r>
    </w:p>
    <w:p w14:paraId="106C7696" w14:textId="77777777" w:rsidR="00ED56F5" w:rsidRDefault="00ED56F5" w:rsidP="1C186C44">
      <w:pPr>
        <w:spacing w:after="0"/>
        <w:rPr>
          <w:color w:val="auto"/>
          <w:sz w:val="24"/>
          <w:szCs w:val="24"/>
        </w:rPr>
      </w:pPr>
    </w:p>
    <w:p w14:paraId="6B4B4C55" w14:textId="51867A89" w:rsidR="00416664" w:rsidRPr="00684783" w:rsidRDefault="00416664" w:rsidP="00684783">
      <w:pPr>
        <w:pStyle w:val="Heading1"/>
        <w:spacing w:before="240" w:after="360" w:line="240" w:lineRule="auto"/>
        <w:contextualSpacing/>
        <w:rPr>
          <w:rFonts w:ascii="Arial" w:eastAsiaTheme="majorEastAsia" w:hAnsi="Arial" w:cstheme="majorBidi"/>
          <w:color w:val="005EB8"/>
          <w:szCs w:val="16"/>
          <w:u w:val="none"/>
          <w:lang w:eastAsia="en-US"/>
        </w:rPr>
      </w:pPr>
      <w:r w:rsidRPr="00684783">
        <w:rPr>
          <w:rFonts w:ascii="Arial" w:eastAsiaTheme="majorEastAsia" w:hAnsi="Arial" w:cstheme="majorBidi"/>
          <w:color w:val="005EB8"/>
          <w:szCs w:val="16"/>
          <w:u w:val="none"/>
          <w:lang w:eastAsia="en-US"/>
        </w:rPr>
        <w:t>2.1.1 Appeals</w:t>
      </w:r>
    </w:p>
    <w:p w14:paraId="2F17B183" w14:textId="77777777" w:rsidR="00BE34D7" w:rsidRPr="00416664" w:rsidRDefault="00BE34D7" w:rsidP="1C186C44">
      <w:pPr>
        <w:spacing w:after="0"/>
        <w:rPr>
          <w:b/>
          <w:bCs/>
          <w:color w:val="auto"/>
          <w:sz w:val="24"/>
          <w:szCs w:val="24"/>
        </w:rPr>
      </w:pPr>
    </w:p>
    <w:p w14:paraId="7F852D98" w14:textId="6A95E25A" w:rsidR="00FB5A09" w:rsidRPr="00DC443A" w:rsidRDefault="003D0A08" w:rsidP="1C186C44">
      <w:pPr>
        <w:spacing w:after="0"/>
        <w:ind w:right="285"/>
        <w:rPr>
          <w:color w:val="auto"/>
          <w:sz w:val="24"/>
          <w:szCs w:val="24"/>
        </w:rPr>
      </w:pPr>
      <w:r w:rsidRPr="1C186C44">
        <w:rPr>
          <w:color w:val="auto"/>
          <w:sz w:val="24"/>
          <w:szCs w:val="24"/>
        </w:rPr>
        <w:t xml:space="preserve">The </w:t>
      </w:r>
      <w:r w:rsidR="00BE34D7" w:rsidRPr="1C186C44">
        <w:rPr>
          <w:color w:val="auto"/>
          <w:sz w:val="24"/>
          <w:szCs w:val="24"/>
        </w:rPr>
        <w:t>trainee</w:t>
      </w:r>
      <w:r w:rsidRPr="1C186C44">
        <w:rPr>
          <w:color w:val="auto"/>
          <w:sz w:val="24"/>
          <w:szCs w:val="24"/>
        </w:rPr>
        <w:t xml:space="preserve"> has a right to appeal if </w:t>
      </w:r>
      <w:r w:rsidR="005A5C5A" w:rsidRPr="1C186C44">
        <w:rPr>
          <w:color w:val="auto"/>
          <w:sz w:val="24"/>
          <w:szCs w:val="24"/>
        </w:rPr>
        <w:t xml:space="preserve">the </w:t>
      </w:r>
      <w:r w:rsidRPr="1C186C44">
        <w:rPr>
          <w:color w:val="auto"/>
          <w:sz w:val="24"/>
          <w:szCs w:val="24"/>
        </w:rPr>
        <w:t xml:space="preserve">NTN </w:t>
      </w:r>
      <w:r w:rsidR="005A5C5A" w:rsidRPr="1C186C44">
        <w:rPr>
          <w:color w:val="auto"/>
          <w:sz w:val="24"/>
          <w:szCs w:val="24"/>
        </w:rPr>
        <w:t xml:space="preserve">is </w:t>
      </w:r>
      <w:r w:rsidRPr="1C186C44">
        <w:rPr>
          <w:color w:val="auto"/>
          <w:sz w:val="24"/>
          <w:szCs w:val="24"/>
        </w:rPr>
        <w:t>withdrawn</w:t>
      </w:r>
      <w:r w:rsidR="00BE34D7" w:rsidRPr="1C186C44">
        <w:rPr>
          <w:color w:val="auto"/>
          <w:sz w:val="24"/>
          <w:szCs w:val="24"/>
        </w:rPr>
        <w:t xml:space="preserve">. </w:t>
      </w:r>
      <w:r w:rsidR="60AE484E" w:rsidRPr="1C186C44">
        <w:rPr>
          <w:color w:val="auto"/>
          <w:sz w:val="24"/>
          <w:szCs w:val="24"/>
        </w:rPr>
        <w:t xml:space="preserve">Where appropriate the appeal process will follow that as stipulated in the </w:t>
      </w:r>
      <w:r w:rsidR="0012428D" w:rsidRPr="0012428D">
        <w:rPr>
          <w:color w:val="auto"/>
          <w:sz w:val="24"/>
          <w:szCs w:val="24"/>
        </w:rPr>
        <w:t xml:space="preserve">Annual Review of Competence Progression (ARCP) and Withdrawal of National Training Number (NTN) Appeals </w:t>
      </w:r>
      <w:r w:rsidR="60AE484E" w:rsidRPr="1C186C44">
        <w:rPr>
          <w:color w:val="auto"/>
          <w:sz w:val="24"/>
          <w:szCs w:val="24"/>
        </w:rPr>
        <w:t>Standard Operating Procedure.</w:t>
      </w:r>
    </w:p>
    <w:p w14:paraId="002AF64B" w14:textId="1D590AD1" w:rsidR="00FB5A09" w:rsidRPr="00DC443A" w:rsidRDefault="00FB5A09" w:rsidP="1C186C44">
      <w:pPr>
        <w:spacing w:after="0"/>
        <w:ind w:left="793" w:right="285"/>
        <w:rPr>
          <w:color w:val="auto"/>
          <w:sz w:val="24"/>
          <w:szCs w:val="24"/>
        </w:rPr>
      </w:pPr>
    </w:p>
    <w:p w14:paraId="40989B33" w14:textId="3FF05677" w:rsidR="00FB5A09" w:rsidRPr="00DC443A" w:rsidRDefault="60AE484E" w:rsidP="1C186C44">
      <w:pPr>
        <w:spacing w:after="0"/>
        <w:ind w:right="285"/>
        <w:rPr>
          <w:color w:val="auto"/>
          <w:sz w:val="24"/>
          <w:szCs w:val="24"/>
        </w:rPr>
      </w:pPr>
      <w:r w:rsidRPr="1C186C44">
        <w:rPr>
          <w:color w:val="auto"/>
          <w:sz w:val="24"/>
          <w:szCs w:val="24"/>
        </w:rPr>
        <w:t>If an appeal is conducted and the original outcome is upheld, there is no further right of appeal.</w:t>
      </w:r>
    </w:p>
    <w:p w14:paraId="35957EAF" w14:textId="00D886AC" w:rsidR="00FE1B46" w:rsidRDefault="00FE1B46" w:rsidP="1C186C44">
      <w:pPr>
        <w:spacing w:after="0"/>
        <w:ind w:left="0" w:right="285" w:firstLine="0"/>
        <w:rPr>
          <w:color w:val="auto"/>
          <w:sz w:val="24"/>
          <w:szCs w:val="24"/>
        </w:rPr>
      </w:pPr>
    </w:p>
    <w:p w14:paraId="0DB31C6D" w14:textId="6C74F037" w:rsidR="00FE1B46" w:rsidRDefault="0067593F" w:rsidP="1C186C44">
      <w:pPr>
        <w:spacing w:after="0"/>
        <w:ind w:right="285"/>
        <w:rPr>
          <w:color w:val="auto"/>
          <w:sz w:val="24"/>
          <w:szCs w:val="24"/>
        </w:rPr>
      </w:pPr>
      <w:r w:rsidRPr="1C186C44">
        <w:rPr>
          <w:color w:val="auto"/>
          <w:sz w:val="24"/>
          <w:szCs w:val="24"/>
        </w:rPr>
        <w:t xml:space="preserve">The Postgraduate Dean will write to the </w:t>
      </w:r>
      <w:r w:rsidR="00C60108" w:rsidRPr="1C186C44">
        <w:rPr>
          <w:color w:val="auto"/>
          <w:sz w:val="24"/>
          <w:szCs w:val="24"/>
        </w:rPr>
        <w:t>trainee’s</w:t>
      </w:r>
      <w:r w:rsidRPr="1C186C44">
        <w:rPr>
          <w:color w:val="auto"/>
          <w:sz w:val="24"/>
          <w:szCs w:val="24"/>
        </w:rPr>
        <w:t xml:space="preserve"> employer to notify them of the decision to withdraw the NTN from the </w:t>
      </w:r>
      <w:r w:rsidR="00C60108" w:rsidRPr="1C186C44">
        <w:rPr>
          <w:color w:val="auto"/>
          <w:sz w:val="24"/>
          <w:szCs w:val="24"/>
        </w:rPr>
        <w:t>trainee</w:t>
      </w:r>
      <w:r w:rsidRPr="1C186C44">
        <w:rPr>
          <w:color w:val="auto"/>
          <w:sz w:val="24"/>
          <w:szCs w:val="24"/>
        </w:rPr>
        <w:t xml:space="preserve">. As the contractual relationship between the </w:t>
      </w:r>
      <w:r w:rsidR="00F605CC" w:rsidRPr="1C186C44">
        <w:rPr>
          <w:color w:val="auto"/>
          <w:sz w:val="24"/>
          <w:szCs w:val="24"/>
        </w:rPr>
        <w:t>individual</w:t>
      </w:r>
      <w:r w:rsidRPr="1C186C44">
        <w:rPr>
          <w:color w:val="auto"/>
          <w:sz w:val="24"/>
          <w:szCs w:val="24"/>
        </w:rPr>
        <w:t xml:space="preserve"> and employer continues</w:t>
      </w:r>
      <w:r w:rsidR="09D22AD0" w:rsidRPr="1C186C44">
        <w:rPr>
          <w:color w:val="auto"/>
          <w:sz w:val="24"/>
          <w:szCs w:val="24"/>
        </w:rPr>
        <w:t>,</w:t>
      </w:r>
      <w:r w:rsidRPr="1C186C44">
        <w:rPr>
          <w:color w:val="auto"/>
          <w:sz w:val="24"/>
          <w:szCs w:val="24"/>
        </w:rPr>
        <w:t xml:space="preserve"> they will need to consider next steps for the </w:t>
      </w:r>
      <w:r w:rsidR="00F605CC" w:rsidRPr="1C186C44">
        <w:rPr>
          <w:color w:val="auto"/>
          <w:sz w:val="24"/>
          <w:szCs w:val="24"/>
        </w:rPr>
        <w:t>individual</w:t>
      </w:r>
      <w:r w:rsidRPr="1C186C44">
        <w:rPr>
          <w:color w:val="auto"/>
          <w:sz w:val="24"/>
          <w:szCs w:val="24"/>
        </w:rPr>
        <w:t xml:space="preserve"> with regards to their employment contract.  </w:t>
      </w:r>
    </w:p>
    <w:p w14:paraId="242DE35D" w14:textId="77777777" w:rsidR="00FE1B46" w:rsidRPr="00DC443A" w:rsidRDefault="00FE1B46" w:rsidP="1C186C44">
      <w:pPr>
        <w:spacing w:after="0"/>
        <w:ind w:right="285"/>
        <w:rPr>
          <w:color w:val="auto"/>
          <w:sz w:val="24"/>
          <w:szCs w:val="24"/>
        </w:rPr>
      </w:pPr>
    </w:p>
    <w:p w14:paraId="6D94CEBA" w14:textId="65037CF0" w:rsidR="00FB5A09" w:rsidRPr="00DC443A" w:rsidRDefault="00271D23" w:rsidP="1C186C44">
      <w:pPr>
        <w:spacing w:after="0"/>
        <w:ind w:right="285"/>
        <w:rPr>
          <w:color w:val="auto"/>
          <w:sz w:val="24"/>
          <w:szCs w:val="24"/>
        </w:rPr>
      </w:pPr>
      <w:r w:rsidRPr="1C186C44">
        <w:rPr>
          <w:color w:val="auto"/>
          <w:sz w:val="24"/>
          <w:szCs w:val="24"/>
        </w:rPr>
        <w:t xml:space="preserve">Suspension from the GMC register may not require an automatic removal of NTN. In some circumstances, it may be necessary to remove a training number. This will need to be considered on a </w:t>
      </w:r>
      <w:r w:rsidR="00F116AB" w:rsidRPr="1C186C44">
        <w:rPr>
          <w:color w:val="auto"/>
          <w:sz w:val="24"/>
          <w:szCs w:val="24"/>
        </w:rPr>
        <w:t>case-by-case</w:t>
      </w:r>
      <w:r w:rsidRPr="1C186C44">
        <w:rPr>
          <w:color w:val="auto"/>
          <w:sz w:val="24"/>
          <w:szCs w:val="24"/>
        </w:rPr>
        <w:t xml:space="preserve"> basis, but clear reasons for the decision must be recorded in the </w:t>
      </w:r>
      <w:r w:rsidR="00F605CC" w:rsidRPr="1C186C44">
        <w:rPr>
          <w:color w:val="auto"/>
          <w:sz w:val="24"/>
          <w:szCs w:val="24"/>
        </w:rPr>
        <w:t>trainee’s</w:t>
      </w:r>
      <w:r w:rsidRPr="1C186C44">
        <w:rPr>
          <w:color w:val="auto"/>
          <w:sz w:val="24"/>
          <w:szCs w:val="24"/>
        </w:rPr>
        <w:t xml:space="preserve"> file. </w:t>
      </w:r>
    </w:p>
    <w:p w14:paraId="60C0FBD8" w14:textId="0642A39B" w:rsidR="60AE484E" w:rsidRPr="00DC443A" w:rsidRDefault="60AE484E" w:rsidP="1C186C44">
      <w:pPr>
        <w:spacing w:after="0"/>
        <w:ind w:left="783" w:right="285" w:firstLine="0"/>
        <w:rPr>
          <w:color w:val="auto"/>
          <w:sz w:val="24"/>
          <w:szCs w:val="24"/>
        </w:rPr>
      </w:pPr>
    </w:p>
    <w:p w14:paraId="2D1A1F11" w14:textId="067749AA" w:rsidR="60AE484E" w:rsidRPr="00DC443A" w:rsidRDefault="4C3A7469" w:rsidP="1C186C44">
      <w:pPr>
        <w:spacing w:after="0"/>
        <w:ind w:right="285"/>
        <w:rPr>
          <w:color w:val="auto"/>
          <w:sz w:val="24"/>
          <w:szCs w:val="24"/>
        </w:rPr>
      </w:pPr>
      <w:r w:rsidRPr="1C186C44">
        <w:rPr>
          <w:color w:val="auto"/>
          <w:sz w:val="24"/>
          <w:szCs w:val="24"/>
        </w:rPr>
        <w:t xml:space="preserve">In some circumstances, a </w:t>
      </w:r>
      <w:r w:rsidR="00F605CC" w:rsidRPr="1C186C44">
        <w:rPr>
          <w:color w:val="auto"/>
          <w:sz w:val="24"/>
          <w:szCs w:val="24"/>
        </w:rPr>
        <w:t>trainee</w:t>
      </w:r>
      <w:r w:rsidRPr="1C186C44">
        <w:rPr>
          <w:color w:val="auto"/>
          <w:sz w:val="24"/>
          <w:szCs w:val="24"/>
        </w:rPr>
        <w:t xml:space="preserve"> will neither be currently employed in the NHS nor hold an honorary contract with an NHS organisation (e.g. they will be working overseas or taking a break from employment). Where the Postgraduate Dean believes that the conditions under which such a </w:t>
      </w:r>
      <w:r w:rsidR="00F605CC" w:rsidRPr="1C186C44">
        <w:rPr>
          <w:color w:val="auto"/>
          <w:sz w:val="24"/>
          <w:szCs w:val="24"/>
        </w:rPr>
        <w:t>trainee</w:t>
      </w:r>
      <w:r w:rsidRPr="1C186C44">
        <w:rPr>
          <w:color w:val="auto"/>
          <w:sz w:val="24"/>
          <w:szCs w:val="24"/>
        </w:rPr>
        <w:t xml:space="preserve"> holds an NTN have been breached and that the NTN should be withdrawn, the Postgraduate Dean will write to the training number holder to tell them of their decision. The </w:t>
      </w:r>
      <w:r w:rsidR="00F605CC" w:rsidRPr="1C186C44">
        <w:rPr>
          <w:color w:val="auto"/>
          <w:sz w:val="24"/>
          <w:szCs w:val="24"/>
        </w:rPr>
        <w:t>trainee</w:t>
      </w:r>
      <w:r w:rsidRPr="1C186C44">
        <w:rPr>
          <w:color w:val="auto"/>
          <w:sz w:val="24"/>
          <w:szCs w:val="24"/>
        </w:rPr>
        <w:t xml:space="preserve"> will have the right of appeal. </w:t>
      </w:r>
    </w:p>
    <w:p w14:paraId="00CBB7CD" w14:textId="77777777" w:rsidR="00FB5A09" w:rsidRPr="00DC443A" w:rsidRDefault="60AE484E" w:rsidP="1C186C44">
      <w:pPr>
        <w:spacing w:after="0" w:line="259" w:lineRule="auto"/>
        <w:ind w:left="0" w:firstLine="0"/>
        <w:rPr>
          <w:color w:val="auto"/>
          <w:sz w:val="24"/>
          <w:szCs w:val="24"/>
        </w:rPr>
      </w:pPr>
      <w:r w:rsidRPr="1C186C44">
        <w:rPr>
          <w:color w:val="auto"/>
          <w:sz w:val="24"/>
          <w:szCs w:val="24"/>
        </w:rPr>
        <w:t xml:space="preserve">  </w:t>
      </w:r>
    </w:p>
    <w:p w14:paraId="79265E1F" w14:textId="2013DD4E" w:rsidR="00FB5A09" w:rsidRPr="00684783" w:rsidRDefault="60AE484E" w:rsidP="00684783">
      <w:pPr>
        <w:pStyle w:val="Heading1"/>
        <w:spacing w:before="240" w:after="360" w:line="240" w:lineRule="auto"/>
        <w:contextualSpacing/>
        <w:rPr>
          <w:rFonts w:ascii="Arial" w:eastAsiaTheme="majorEastAsia" w:hAnsi="Arial" w:cstheme="majorBidi"/>
          <w:color w:val="005EB8"/>
          <w:sz w:val="40"/>
          <w:szCs w:val="24"/>
          <w:u w:val="none"/>
          <w:lang w:eastAsia="en-US"/>
        </w:rPr>
      </w:pPr>
      <w:r w:rsidRPr="00684783">
        <w:rPr>
          <w:rFonts w:ascii="Arial" w:eastAsiaTheme="majorEastAsia" w:hAnsi="Arial" w:cstheme="majorBidi"/>
          <w:color w:val="005EB8"/>
          <w:sz w:val="40"/>
          <w:szCs w:val="24"/>
          <w:u w:val="none"/>
          <w:lang w:eastAsia="en-US"/>
        </w:rPr>
        <w:t xml:space="preserve">3. Resignation from the training programme  </w:t>
      </w:r>
    </w:p>
    <w:p w14:paraId="4FF5CD39" w14:textId="2C6DC78B" w:rsidR="00FB5A09" w:rsidRPr="00627F11" w:rsidRDefault="00F605CC" w:rsidP="1C186C44">
      <w:pPr>
        <w:pStyle w:val="ListParagraph"/>
        <w:numPr>
          <w:ilvl w:val="0"/>
          <w:numId w:val="1"/>
        </w:numPr>
        <w:spacing w:after="0"/>
        <w:ind w:left="567" w:right="285" w:hanging="425"/>
        <w:rPr>
          <w:rFonts w:asciiTheme="minorEastAsia" w:eastAsiaTheme="minorEastAsia" w:hAnsiTheme="minorEastAsia" w:cstheme="minorEastAsia"/>
          <w:color w:val="000000" w:themeColor="text1"/>
          <w:sz w:val="24"/>
          <w:szCs w:val="24"/>
        </w:rPr>
      </w:pPr>
      <w:r w:rsidRPr="1C186C44">
        <w:rPr>
          <w:color w:val="auto"/>
          <w:sz w:val="24"/>
          <w:szCs w:val="24"/>
        </w:rPr>
        <w:t>Trainees</w:t>
      </w:r>
      <w:r w:rsidR="1D2F71D2" w:rsidRPr="1C186C44">
        <w:rPr>
          <w:color w:val="auto"/>
          <w:sz w:val="24"/>
          <w:szCs w:val="24"/>
        </w:rPr>
        <w:t xml:space="preserve"> who choose to resign from the training programme before their planned completion date should normally meet with their T</w:t>
      </w:r>
      <w:r w:rsidR="477685DF" w:rsidRPr="1C186C44">
        <w:rPr>
          <w:color w:val="auto"/>
          <w:sz w:val="24"/>
          <w:szCs w:val="24"/>
        </w:rPr>
        <w:t xml:space="preserve">PD </w:t>
      </w:r>
      <w:r w:rsidR="1D2F71D2" w:rsidRPr="1C186C44">
        <w:rPr>
          <w:color w:val="auto"/>
          <w:sz w:val="24"/>
          <w:szCs w:val="24"/>
        </w:rPr>
        <w:t xml:space="preserve">to discuss their intention to resign from the programme and the reasons for the resignation. The TPD may explore with the </w:t>
      </w:r>
      <w:r w:rsidRPr="1C186C44">
        <w:rPr>
          <w:color w:val="auto"/>
          <w:sz w:val="24"/>
          <w:szCs w:val="24"/>
        </w:rPr>
        <w:t>trainee</w:t>
      </w:r>
      <w:r w:rsidR="1D2F71D2" w:rsidRPr="1C186C44">
        <w:rPr>
          <w:color w:val="auto"/>
          <w:sz w:val="24"/>
          <w:szCs w:val="24"/>
        </w:rPr>
        <w:t xml:space="preserve"> whether there is any opportunity for support to be put in place so that the </w:t>
      </w:r>
      <w:r w:rsidRPr="1C186C44">
        <w:rPr>
          <w:color w:val="auto"/>
          <w:sz w:val="24"/>
          <w:szCs w:val="24"/>
        </w:rPr>
        <w:t>trainee</w:t>
      </w:r>
      <w:r w:rsidR="1D2F71D2" w:rsidRPr="1C186C44">
        <w:rPr>
          <w:color w:val="auto"/>
          <w:sz w:val="24"/>
          <w:szCs w:val="24"/>
        </w:rPr>
        <w:t xml:space="preserve"> may continue in their training programme. If following this meeting, the </w:t>
      </w:r>
      <w:r w:rsidRPr="1C186C44">
        <w:rPr>
          <w:color w:val="auto"/>
          <w:sz w:val="24"/>
          <w:szCs w:val="24"/>
        </w:rPr>
        <w:t>trainee</w:t>
      </w:r>
      <w:r w:rsidR="1D2F71D2" w:rsidRPr="1C186C44">
        <w:rPr>
          <w:color w:val="auto"/>
          <w:sz w:val="24"/>
          <w:szCs w:val="24"/>
        </w:rPr>
        <w:t xml:space="preserve"> still wishes to resign from the programme, they are required to </w:t>
      </w:r>
      <w:r w:rsidR="008074B6" w:rsidRPr="1C186C44">
        <w:rPr>
          <w:color w:val="auto"/>
          <w:sz w:val="24"/>
          <w:szCs w:val="24"/>
        </w:rPr>
        <w:t>inform</w:t>
      </w:r>
      <w:r w:rsidR="1D2F71D2" w:rsidRPr="1C186C44">
        <w:rPr>
          <w:color w:val="auto"/>
          <w:sz w:val="24"/>
          <w:szCs w:val="24"/>
        </w:rPr>
        <w:t xml:space="preserve"> the TPD</w:t>
      </w:r>
      <w:r w:rsidR="004809CB">
        <w:rPr>
          <w:color w:val="auto"/>
          <w:sz w:val="24"/>
          <w:szCs w:val="24"/>
        </w:rPr>
        <w:t>, PGMDE</w:t>
      </w:r>
      <w:r w:rsidR="1D2F71D2" w:rsidRPr="1C186C44">
        <w:rPr>
          <w:color w:val="auto"/>
          <w:sz w:val="24"/>
          <w:szCs w:val="24"/>
        </w:rPr>
        <w:t xml:space="preserve"> </w:t>
      </w:r>
      <w:r w:rsidR="009027AC">
        <w:rPr>
          <w:color w:val="auto"/>
          <w:sz w:val="24"/>
          <w:szCs w:val="24"/>
        </w:rPr>
        <w:t xml:space="preserve">Programme Team </w:t>
      </w:r>
      <w:r w:rsidR="1D2F71D2" w:rsidRPr="1C186C44">
        <w:rPr>
          <w:color w:val="auto"/>
          <w:sz w:val="24"/>
          <w:szCs w:val="24"/>
        </w:rPr>
        <w:t xml:space="preserve">and their </w:t>
      </w:r>
      <w:r w:rsidR="00207519" w:rsidRPr="1C186C44">
        <w:rPr>
          <w:color w:val="auto"/>
          <w:sz w:val="24"/>
          <w:szCs w:val="24"/>
        </w:rPr>
        <w:t>e</w:t>
      </w:r>
      <w:r w:rsidR="1D2F71D2" w:rsidRPr="1C186C44">
        <w:rPr>
          <w:color w:val="auto"/>
          <w:sz w:val="24"/>
          <w:szCs w:val="24"/>
        </w:rPr>
        <w:t>mployer</w:t>
      </w:r>
      <w:r w:rsidR="00B25139" w:rsidRPr="1C186C44">
        <w:rPr>
          <w:color w:val="auto"/>
          <w:sz w:val="24"/>
          <w:szCs w:val="24"/>
        </w:rPr>
        <w:t xml:space="preserve"> in writing</w:t>
      </w:r>
      <w:r w:rsidR="1D2F71D2" w:rsidRPr="1C186C44">
        <w:rPr>
          <w:color w:val="auto"/>
          <w:sz w:val="24"/>
          <w:szCs w:val="24"/>
        </w:rPr>
        <w:t xml:space="preserve">.  </w:t>
      </w:r>
    </w:p>
    <w:p w14:paraId="2AED0B30" w14:textId="77777777" w:rsidR="00627F11" w:rsidRPr="00DC443A" w:rsidRDefault="00627F11" w:rsidP="1C186C44">
      <w:pPr>
        <w:pStyle w:val="ListParagraph"/>
        <w:spacing w:after="0"/>
        <w:ind w:left="567" w:right="285" w:firstLine="0"/>
        <w:rPr>
          <w:rFonts w:asciiTheme="minorEastAsia" w:eastAsiaTheme="minorEastAsia" w:hAnsiTheme="minorEastAsia" w:cstheme="minorEastAsia"/>
          <w:color w:val="000000" w:themeColor="text1"/>
          <w:sz w:val="24"/>
          <w:szCs w:val="24"/>
        </w:rPr>
      </w:pPr>
    </w:p>
    <w:p w14:paraId="23CEF2FA" w14:textId="74823A2B" w:rsidR="00FB5A09" w:rsidRPr="00627F11" w:rsidRDefault="00F605CC" w:rsidP="47CA4143">
      <w:pPr>
        <w:pStyle w:val="ListParagraph"/>
        <w:numPr>
          <w:ilvl w:val="0"/>
          <w:numId w:val="1"/>
        </w:numPr>
        <w:spacing w:after="0"/>
        <w:ind w:left="567" w:right="285" w:hanging="425"/>
        <w:rPr>
          <w:rFonts w:eastAsiaTheme="minorEastAsia"/>
          <w:color w:val="000000" w:themeColor="text1"/>
          <w:sz w:val="24"/>
          <w:szCs w:val="24"/>
        </w:rPr>
      </w:pPr>
      <w:r w:rsidRPr="47CA4143">
        <w:rPr>
          <w:color w:val="auto"/>
          <w:sz w:val="24"/>
          <w:szCs w:val="24"/>
        </w:rPr>
        <w:lastRenderedPageBreak/>
        <w:t>Trainees</w:t>
      </w:r>
      <w:r w:rsidR="60AE484E" w:rsidRPr="47CA4143">
        <w:rPr>
          <w:color w:val="auto"/>
          <w:sz w:val="24"/>
          <w:szCs w:val="24"/>
        </w:rPr>
        <w:t xml:space="preserve"> will be required to work a period of notice as per their contract of employment. This is</w:t>
      </w:r>
      <w:r w:rsidR="00744F53" w:rsidRPr="47CA4143">
        <w:rPr>
          <w:color w:val="auto"/>
          <w:sz w:val="24"/>
          <w:szCs w:val="24"/>
        </w:rPr>
        <w:t xml:space="preserve"> ens</w:t>
      </w:r>
      <w:r w:rsidR="00AF7108" w:rsidRPr="47CA4143">
        <w:rPr>
          <w:color w:val="auto"/>
          <w:sz w:val="24"/>
          <w:szCs w:val="24"/>
        </w:rPr>
        <w:t xml:space="preserve">hrined in </w:t>
      </w:r>
      <w:r w:rsidR="60AE484E" w:rsidRPr="47CA4143">
        <w:rPr>
          <w:color w:val="auto"/>
          <w:sz w:val="24"/>
          <w:szCs w:val="24"/>
        </w:rPr>
        <w:t xml:space="preserve">GMC </w:t>
      </w:r>
      <w:r w:rsidR="00AF7108" w:rsidRPr="47CA4143">
        <w:rPr>
          <w:color w:val="auto"/>
          <w:sz w:val="24"/>
          <w:szCs w:val="24"/>
        </w:rPr>
        <w:t xml:space="preserve">Good Medical Practice </w:t>
      </w:r>
      <w:r w:rsidR="60AE484E" w:rsidRPr="47CA4143">
        <w:rPr>
          <w:color w:val="auto"/>
          <w:sz w:val="24"/>
          <w:szCs w:val="24"/>
        </w:rPr>
        <w:t xml:space="preserve">and the employer </w:t>
      </w:r>
      <w:r w:rsidR="00AF7108" w:rsidRPr="47CA4143">
        <w:rPr>
          <w:color w:val="auto"/>
          <w:sz w:val="24"/>
          <w:szCs w:val="24"/>
        </w:rPr>
        <w:t>may</w:t>
      </w:r>
      <w:r w:rsidR="60AE484E" w:rsidRPr="47CA4143">
        <w:rPr>
          <w:color w:val="auto"/>
          <w:sz w:val="24"/>
          <w:szCs w:val="24"/>
        </w:rPr>
        <w:t xml:space="preserve"> refer </w:t>
      </w:r>
      <w:r w:rsidRPr="47CA4143">
        <w:rPr>
          <w:color w:val="auto"/>
          <w:sz w:val="24"/>
          <w:szCs w:val="24"/>
        </w:rPr>
        <w:t>trainees</w:t>
      </w:r>
      <w:r w:rsidR="60AE484E" w:rsidRPr="47CA4143">
        <w:rPr>
          <w:color w:val="auto"/>
          <w:sz w:val="24"/>
          <w:szCs w:val="24"/>
        </w:rPr>
        <w:t xml:space="preserve"> who do not work the appropriate notice period to the GMC. </w:t>
      </w:r>
    </w:p>
    <w:p w14:paraId="76CFB58C" w14:textId="77777777" w:rsidR="00627F11" w:rsidRPr="00DC443A" w:rsidRDefault="00627F11" w:rsidP="1C186C44">
      <w:pPr>
        <w:pStyle w:val="ListParagraph"/>
        <w:spacing w:after="0"/>
        <w:ind w:left="567" w:right="285" w:firstLine="0"/>
        <w:rPr>
          <w:rFonts w:eastAsiaTheme="minorEastAsia"/>
          <w:color w:val="000000" w:themeColor="text1"/>
          <w:sz w:val="24"/>
          <w:szCs w:val="24"/>
        </w:rPr>
      </w:pPr>
    </w:p>
    <w:p w14:paraId="691553D0" w14:textId="4D34E9E3" w:rsidR="00A02FBF" w:rsidRPr="00DC443A" w:rsidRDefault="00D2002E" w:rsidP="1C186C44">
      <w:pPr>
        <w:pStyle w:val="ListParagraph"/>
        <w:numPr>
          <w:ilvl w:val="0"/>
          <w:numId w:val="1"/>
        </w:numPr>
        <w:spacing w:after="0"/>
        <w:ind w:left="567" w:right="285" w:hanging="425"/>
        <w:rPr>
          <w:rFonts w:eastAsiaTheme="minorEastAsia"/>
          <w:color w:val="000000" w:themeColor="text1"/>
          <w:sz w:val="24"/>
          <w:szCs w:val="24"/>
        </w:rPr>
      </w:pPr>
      <w:r w:rsidRPr="1C186C44">
        <w:rPr>
          <w:color w:val="auto"/>
          <w:sz w:val="24"/>
          <w:szCs w:val="24"/>
        </w:rPr>
        <w:t xml:space="preserve">Where a </w:t>
      </w:r>
      <w:r w:rsidR="00F605CC" w:rsidRPr="1C186C44">
        <w:rPr>
          <w:color w:val="auto"/>
          <w:sz w:val="24"/>
          <w:szCs w:val="24"/>
        </w:rPr>
        <w:t>trainee</w:t>
      </w:r>
      <w:r w:rsidRPr="1C186C44">
        <w:rPr>
          <w:color w:val="auto"/>
          <w:sz w:val="24"/>
          <w:szCs w:val="24"/>
        </w:rPr>
        <w:t xml:space="preserve"> has resigned from a training programme </w:t>
      </w:r>
      <w:r w:rsidR="00E12FE8">
        <w:rPr>
          <w:color w:val="auto"/>
          <w:sz w:val="24"/>
          <w:szCs w:val="24"/>
        </w:rPr>
        <w:t>part way through a training year</w:t>
      </w:r>
      <w:r w:rsidRPr="1C186C44">
        <w:rPr>
          <w:color w:val="auto"/>
          <w:sz w:val="24"/>
          <w:szCs w:val="24"/>
        </w:rPr>
        <w:t xml:space="preserve">, they should be informed that an ARCP panel will review their progress between their last ARCP and the point of resignation (unless the effective exit from the programme occurred within three months of the last ARCP). The </w:t>
      </w:r>
      <w:r w:rsidR="00F605CC" w:rsidRPr="1C186C44">
        <w:rPr>
          <w:color w:val="auto"/>
          <w:sz w:val="24"/>
          <w:szCs w:val="24"/>
        </w:rPr>
        <w:t>trainee</w:t>
      </w:r>
      <w:r w:rsidR="00B06F4D" w:rsidRPr="1C186C44">
        <w:rPr>
          <w:color w:val="auto"/>
          <w:sz w:val="24"/>
          <w:szCs w:val="24"/>
        </w:rPr>
        <w:t xml:space="preserve"> </w:t>
      </w:r>
      <w:r w:rsidRPr="1C186C44">
        <w:rPr>
          <w:color w:val="auto"/>
          <w:sz w:val="24"/>
          <w:szCs w:val="24"/>
        </w:rPr>
        <w:t xml:space="preserve">will need to complete Form R for the purposes of informing the revalidation process. The ARCP panel should document any relevant competences that have been achieved by the </w:t>
      </w:r>
      <w:r w:rsidR="00F605CC" w:rsidRPr="1C186C44">
        <w:rPr>
          <w:color w:val="auto"/>
          <w:sz w:val="24"/>
          <w:szCs w:val="24"/>
        </w:rPr>
        <w:t>trainee</w:t>
      </w:r>
      <w:r w:rsidRPr="1C186C44">
        <w:rPr>
          <w:color w:val="auto"/>
          <w:sz w:val="24"/>
          <w:szCs w:val="24"/>
        </w:rPr>
        <w:t xml:space="preserve">; however, no outcome will be awarded, and the N21 and N22 codes should be utilised. It is expected that </w:t>
      </w:r>
      <w:r w:rsidR="00F605CC" w:rsidRPr="1C186C44">
        <w:rPr>
          <w:color w:val="auto"/>
          <w:sz w:val="24"/>
          <w:szCs w:val="24"/>
        </w:rPr>
        <w:t>trainees</w:t>
      </w:r>
      <w:r w:rsidR="00B06F4D" w:rsidRPr="1C186C44">
        <w:rPr>
          <w:color w:val="auto"/>
          <w:sz w:val="24"/>
          <w:szCs w:val="24"/>
        </w:rPr>
        <w:t xml:space="preserve"> </w:t>
      </w:r>
      <w:r w:rsidRPr="1C186C44">
        <w:rPr>
          <w:color w:val="auto"/>
          <w:sz w:val="24"/>
          <w:szCs w:val="24"/>
        </w:rPr>
        <w:t>will engage in this process.</w:t>
      </w:r>
    </w:p>
    <w:p w14:paraId="66EF2886" w14:textId="3FA44EC2" w:rsidR="00FB5A09" w:rsidRPr="00DC443A" w:rsidRDefault="00FB5A09" w:rsidP="1C186C44">
      <w:pPr>
        <w:spacing w:after="0" w:line="259" w:lineRule="auto"/>
        <w:ind w:left="0" w:firstLine="0"/>
        <w:rPr>
          <w:color w:val="auto"/>
          <w:sz w:val="24"/>
          <w:szCs w:val="24"/>
        </w:rPr>
      </w:pPr>
    </w:p>
    <w:p w14:paraId="65D5571F" w14:textId="07FF5486" w:rsidR="00086E38" w:rsidRPr="00684783" w:rsidRDefault="60AE484E" w:rsidP="00684783">
      <w:pPr>
        <w:pStyle w:val="Heading1"/>
        <w:spacing w:before="240" w:after="360" w:line="240" w:lineRule="auto"/>
        <w:contextualSpacing/>
        <w:rPr>
          <w:rFonts w:ascii="Arial" w:eastAsiaTheme="majorEastAsia" w:hAnsi="Arial" w:cstheme="majorBidi"/>
          <w:color w:val="005EB8"/>
          <w:sz w:val="40"/>
          <w:szCs w:val="24"/>
          <w:u w:val="none"/>
          <w:lang w:eastAsia="en-US"/>
        </w:rPr>
      </w:pPr>
      <w:r w:rsidRPr="00684783">
        <w:rPr>
          <w:rFonts w:ascii="Arial" w:eastAsiaTheme="majorEastAsia" w:hAnsi="Arial" w:cstheme="majorBidi"/>
          <w:color w:val="005EB8"/>
          <w:sz w:val="40"/>
          <w:szCs w:val="24"/>
          <w:u w:val="none"/>
          <w:lang w:eastAsia="en-US"/>
        </w:rPr>
        <w:t xml:space="preserve">4. Reapplying to Specialty Training  </w:t>
      </w:r>
    </w:p>
    <w:p w14:paraId="4C60D2E2" w14:textId="35713109" w:rsidR="00086E38" w:rsidRDefault="00086E38" w:rsidP="1C186C44">
      <w:pPr>
        <w:pStyle w:val="Heading2"/>
        <w:numPr>
          <w:ilvl w:val="0"/>
          <w:numId w:val="17"/>
        </w:numPr>
        <w:spacing w:after="0"/>
        <w:rPr>
          <w:b w:val="0"/>
          <w:sz w:val="24"/>
          <w:szCs w:val="24"/>
        </w:rPr>
      </w:pPr>
      <w:r w:rsidRPr="47CA4143">
        <w:rPr>
          <w:b w:val="0"/>
          <w:sz w:val="24"/>
          <w:szCs w:val="24"/>
        </w:rPr>
        <w:t xml:space="preserve">Foundation and specialty training posts and programmes are not normally available to </w:t>
      </w:r>
      <w:r w:rsidR="002817F5" w:rsidRPr="47CA4143">
        <w:rPr>
          <w:b w:val="0"/>
          <w:sz w:val="24"/>
          <w:szCs w:val="24"/>
        </w:rPr>
        <w:t xml:space="preserve">individuals </w:t>
      </w:r>
      <w:r w:rsidRPr="47CA4143">
        <w:rPr>
          <w:b w:val="0"/>
          <w:sz w:val="24"/>
          <w:szCs w:val="24"/>
        </w:rPr>
        <w:t>who have previously relinquished or been released/removed from a training post/programme in that specialty or in foundation training. However, provided there are no outstanding fitness to practise issues, unresolved concerns or factors that impact on suitability for foundation or specialty training, it is open to those who have had their training number/contract/foundation programme place withdrawn or have given their training number/contract up voluntarily to reapply to specialty/foundation training at a later date.</w:t>
      </w:r>
      <w:r w:rsidR="006C4110" w:rsidRPr="47CA4143">
        <w:rPr>
          <w:b w:val="0"/>
          <w:sz w:val="24"/>
          <w:szCs w:val="24"/>
        </w:rPr>
        <w:t>GG9:</w:t>
      </w:r>
      <w:r w:rsidR="00360704" w:rsidRPr="47CA4143">
        <w:rPr>
          <w:b w:val="0"/>
          <w:sz w:val="24"/>
          <w:szCs w:val="24"/>
        </w:rPr>
        <w:t>3.108.</w:t>
      </w:r>
    </w:p>
    <w:p w14:paraId="550D39AA" w14:textId="77777777" w:rsidR="00627F11" w:rsidRPr="00627F11" w:rsidRDefault="00627F11" w:rsidP="1C186C44">
      <w:pPr>
        <w:rPr>
          <w:sz w:val="24"/>
          <w:szCs w:val="24"/>
        </w:rPr>
      </w:pPr>
    </w:p>
    <w:p w14:paraId="6E5443A7" w14:textId="776A017A" w:rsidR="000C3E60" w:rsidRDefault="000C3E60" w:rsidP="1C186C44">
      <w:pPr>
        <w:pStyle w:val="ListParagraph"/>
        <w:numPr>
          <w:ilvl w:val="0"/>
          <w:numId w:val="17"/>
        </w:numPr>
        <w:rPr>
          <w:sz w:val="24"/>
          <w:szCs w:val="24"/>
        </w:rPr>
      </w:pPr>
      <w:r w:rsidRPr="1C186C44">
        <w:rPr>
          <w:sz w:val="24"/>
          <w:szCs w:val="24"/>
        </w:rPr>
        <w:t xml:space="preserve">In order to reapply for training in the same specialty, where a trainee has previously been removed or resigned, they must have the support of the Postgraduate Dean in the locality where training in this specialty was previously undertaken. Applications will only be considered if a trainee provides a ‘Support for Reapplication to a Specialty Training Programme’ form. No other evidence will be accepted. Re-entry in such cases will be by competitive process with other applicants. </w:t>
      </w:r>
    </w:p>
    <w:p w14:paraId="38C7938A" w14:textId="77777777" w:rsidR="00627F11" w:rsidRDefault="00627F11" w:rsidP="1C186C44">
      <w:pPr>
        <w:ind w:left="0" w:firstLine="0"/>
        <w:rPr>
          <w:sz w:val="24"/>
          <w:szCs w:val="24"/>
        </w:rPr>
      </w:pPr>
    </w:p>
    <w:p w14:paraId="60FEAF5A" w14:textId="34B55F1D" w:rsidR="00977EC3" w:rsidRPr="00977EC3" w:rsidRDefault="000C3E60" w:rsidP="1C186C44">
      <w:pPr>
        <w:pStyle w:val="ListParagraph"/>
        <w:numPr>
          <w:ilvl w:val="0"/>
          <w:numId w:val="17"/>
        </w:numPr>
        <w:rPr>
          <w:sz w:val="24"/>
          <w:szCs w:val="24"/>
        </w:rPr>
      </w:pPr>
      <w:r w:rsidRPr="1C186C44">
        <w:rPr>
          <w:sz w:val="24"/>
          <w:szCs w:val="24"/>
        </w:rPr>
        <w:t>In order to reapply for foundation training, where a trainee has previously been removed or resigned, they must have the support of the Postgraduate Dean/Deputy in the locality where foundation training was previously undertaken. Applications will only be considered if a trainee provides a ‘Reapplication to Foundation Training’ form. No other evidence will be accepted. Re-entry in such cases will be by competitive process with other applicants. Where the applicant has not practised medicine for more than two years, they will have to undergo an approved assessment of their clinical skills.</w:t>
      </w:r>
    </w:p>
    <w:p w14:paraId="1C1027CA" w14:textId="398708C3" w:rsidR="00FB5A09" w:rsidRPr="00DC443A" w:rsidRDefault="00FB5A09" w:rsidP="00F26C96">
      <w:pPr>
        <w:spacing w:after="0" w:line="259" w:lineRule="auto"/>
        <w:ind w:left="0" w:firstLine="0"/>
        <w:rPr>
          <w:szCs w:val="20"/>
        </w:rPr>
      </w:pPr>
    </w:p>
    <w:sectPr w:rsidR="00FB5A09" w:rsidRPr="00DC443A">
      <w:headerReference w:type="even" r:id="rId12"/>
      <w:headerReference w:type="default" r:id="rId13"/>
      <w:footerReference w:type="even" r:id="rId14"/>
      <w:footerReference w:type="default" r:id="rId15"/>
      <w:headerReference w:type="first" r:id="rId16"/>
      <w:footerReference w:type="first" r:id="rId17"/>
      <w:pgSz w:w="11906" w:h="16838"/>
      <w:pgMar w:top="1447" w:right="1120" w:bottom="1555" w:left="1440" w:header="73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7094" w14:textId="77777777" w:rsidR="00C074F6" w:rsidRDefault="00C074F6">
      <w:pPr>
        <w:spacing w:after="0" w:line="240" w:lineRule="auto"/>
      </w:pPr>
      <w:r>
        <w:separator/>
      </w:r>
    </w:p>
  </w:endnote>
  <w:endnote w:type="continuationSeparator" w:id="0">
    <w:p w14:paraId="613FE875" w14:textId="77777777" w:rsidR="00C074F6" w:rsidRDefault="00C074F6">
      <w:pPr>
        <w:spacing w:after="0" w:line="240" w:lineRule="auto"/>
      </w:pPr>
      <w:r>
        <w:continuationSeparator/>
      </w:r>
    </w:p>
  </w:endnote>
  <w:endnote w:type="continuationNotice" w:id="1">
    <w:p w14:paraId="1CCDD97C" w14:textId="77777777" w:rsidR="00C074F6" w:rsidRDefault="00C0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9D7F" w14:textId="77777777" w:rsidR="00FB5A09" w:rsidRDefault="00271D23">
    <w:pPr>
      <w:spacing w:after="0" w:line="259" w:lineRule="auto"/>
      <w:ind w:left="0" w:right="3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C44D89F" w14:textId="77777777" w:rsidR="00FB5A09" w:rsidRDefault="00271D23">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45F4" w14:textId="77777777" w:rsidR="00FB5A09" w:rsidRDefault="00271D23">
    <w:pPr>
      <w:spacing w:after="0" w:line="259" w:lineRule="auto"/>
      <w:ind w:left="0" w:right="3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1E60CF" w14:textId="77777777" w:rsidR="00FB5A09" w:rsidRDefault="00271D23">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1831" w14:textId="77777777" w:rsidR="00FB5A09" w:rsidRDefault="00271D23">
    <w:pPr>
      <w:spacing w:after="0" w:line="259" w:lineRule="auto"/>
      <w:ind w:left="0" w:right="3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62BBD6E" w14:textId="77777777" w:rsidR="00FB5A09" w:rsidRDefault="00271D23">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287F" w14:textId="77777777" w:rsidR="00C074F6" w:rsidRDefault="00C074F6">
      <w:pPr>
        <w:spacing w:after="0" w:line="240" w:lineRule="auto"/>
      </w:pPr>
      <w:r>
        <w:separator/>
      </w:r>
    </w:p>
  </w:footnote>
  <w:footnote w:type="continuationSeparator" w:id="0">
    <w:p w14:paraId="793274BB" w14:textId="77777777" w:rsidR="00C074F6" w:rsidRDefault="00C074F6">
      <w:pPr>
        <w:spacing w:after="0" w:line="240" w:lineRule="auto"/>
      </w:pPr>
      <w:r>
        <w:continuationSeparator/>
      </w:r>
    </w:p>
  </w:footnote>
  <w:footnote w:type="continuationNotice" w:id="1">
    <w:p w14:paraId="04241235" w14:textId="77777777" w:rsidR="00C074F6" w:rsidRDefault="00C0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3D88" w14:textId="77777777" w:rsidR="00FB5A09" w:rsidRDefault="00271D23">
    <w:pPr>
      <w:spacing w:after="0" w:line="259" w:lineRule="auto"/>
      <w:ind w:left="0" w:right="-293" w:firstLine="0"/>
    </w:pPr>
    <w:r>
      <w:rPr>
        <w:noProof/>
      </w:rPr>
      <w:drawing>
        <wp:anchor distT="0" distB="0" distL="114300" distR="114300" simplePos="0" relativeHeight="251658240" behindDoc="0" locked="0" layoutInCell="1" allowOverlap="0" wp14:anchorId="4BDC142C" wp14:editId="54FEADE1">
          <wp:simplePos x="0" y="0"/>
          <wp:positionH relativeFrom="page">
            <wp:posOffset>4535805</wp:posOffset>
          </wp:positionH>
          <wp:positionV relativeFrom="page">
            <wp:posOffset>466090</wp:posOffset>
          </wp:positionV>
          <wp:extent cx="2499360" cy="5118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C186C44" w:rsidRPr="1C186C44">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B395" w14:textId="66B49115" w:rsidR="00FB5A09" w:rsidRDefault="008F58EE">
    <w:pPr>
      <w:spacing w:after="0" w:line="259" w:lineRule="auto"/>
      <w:ind w:left="0" w:right="-293" w:firstLine="0"/>
    </w:pPr>
    <w:r>
      <w:rPr>
        <w:noProof/>
      </w:rPr>
      <w:drawing>
        <wp:anchor distT="0" distB="0" distL="114300" distR="114300" simplePos="0" relativeHeight="251660290" behindDoc="1" locked="0" layoutInCell="1" allowOverlap="1" wp14:anchorId="448B4D05" wp14:editId="4CC96DE3">
          <wp:simplePos x="0" y="0"/>
          <wp:positionH relativeFrom="page">
            <wp:posOffset>6353092</wp:posOffset>
          </wp:positionH>
          <wp:positionV relativeFrom="page">
            <wp:posOffset>99695</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C186C44" w:rsidRPr="1C186C44">
      <w:rPr>
        <w:rFonts w:ascii="Calibri" w:eastAsia="Calibri" w:hAnsi="Calibri" w:cs="Calibri"/>
        <w:sz w:val="22"/>
      </w:rPr>
      <w:t xml:space="preserve"> </w:t>
    </w:r>
    <w:r w:rsidR="00271D23">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2560" w14:textId="77777777" w:rsidR="00FB5A09" w:rsidRDefault="00271D23">
    <w:pPr>
      <w:spacing w:after="0" w:line="259" w:lineRule="auto"/>
      <w:ind w:left="0" w:right="-293" w:firstLine="0"/>
    </w:pPr>
    <w:r>
      <w:rPr>
        <w:noProof/>
      </w:rPr>
      <w:drawing>
        <wp:anchor distT="0" distB="0" distL="114300" distR="114300" simplePos="0" relativeHeight="251658242" behindDoc="0" locked="0" layoutInCell="1" allowOverlap="0" wp14:anchorId="60836B3A" wp14:editId="2CB577D9">
          <wp:simplePos x="0" y="0"/>
          <wp:positionH relativeFrom="page">
            <wp:posOffset>4535805</wp:posOffset>
          </wp:positionH>
          <wp:positionV relativeFrom="page">
            <wp:posOffset>466090</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C186C44" w:rsidRPr="1C186C44">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77D"/>
    <w:multiLevelType w:val="hybridMultilevel"/>
    <w:tmpl w:val="F80A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1D7A"/>
    <w:multiLevelType w:val="hybridMultilevel"/>
    <w:tmpl w:val="FF18FAB2"/>
    <w:lvl w:ilvl="0" w:tplc="08090019">
      <w:start w:val="1"/>
      <w:numFmt w:val="lowerLetter"/>
      <w:lvlText w:val="%1."/>
      <w:lvlJc w:val="left"/>
      <w:pPr>
        <w:ind w:left="720" w:hanging="360"/>
      </w:pPr>
    </w:lvl>
    <w:lvl w:ilvl="1" w:tplc="68E0C358">
      <w:start w:val="1"/>
      <w:numFmt w:val="lowerLetter"/>
      <w:lvlText w:val="%2."/>
      <w:lvlJc w:val="left"/>
      <w:pPr>
        <w:ind w:left="1440" w:hanging="360"/>
      </w:pPr>
    </w:lvl>
    <w:lvl w:ilvl="2" w:tplc="8570B780">
      <w:start w:val="1"/>
      <w:numFmt w:val="lowerRoman"/>
      <w:lvlText w:val="%3."/>
      <w:lvlJc w:val="right"/>
      <w:pPr>
        <w:ind w:left="2160" w:hanging="180"/>
      </w:pPr>
    </w:lvl>
    <w:lvl w:ilvl="3" w:tplc="404634C4">
      <w:start w:val="1"/>
      <w:numFmt w:val="decimal"/>
      <w:lvlText w:val="%4."/>
      <w:lvlJc w:val="left"/>
      <w:pPr>
        <w:ind w:left="2880" w:hanging="360"/>
      </w:pPr>
    </w:lvl>
    <w:lvl w:ilvl="4" w:tplc="90A6A1FE">
      <w:start w:val="1"/>
      <w:numFmt w:val="lowerLetter"/>
      <w:lvlText w:val="%5."/>
      <w:lvlJc w:val="left"/>
      <w:pPr>
        <w:ind w:left="3600" w:hanging="360"/>
      </w:pPr>
    </w:lvl>
    <w:lvl w:ilvl="5" w:tplc="2CBC8A9E">
      <w:start w:val="1"/>
      <w:numFmt w:val="lowerRoman"/>
      <w:lvlText w:val="%6."/>
      <w:lvlJc w:val="right"/>
      <w:pPr>
        <w:ind w:left="4320" w:hanging="180"/>
      </w:pPr>
    </w:lvl>
    <w:lvl w:ilvl="6" w:tplc="4FEEE47E">
      <w:start w:val="1"/>
      <w:numFmt w:val="decimal"/>
      <w:lvlText w:val="%7."/>
      <w:lvlJc w:val="left"/>
      <w:pPr>
        <w:ind w:left="5040" w:hanging="360"/>
      </w:pPr>
    </w:lvl>
    <w:lvl w:ilvl="7" w:tplc="4104C1DC">
      <w:start w:val="1"/>
      <w:numFmt w:val="lowerLetter"/>
      <w:lvlText w:val="%8."/>
      <w:lvlJc w:val="left"/>
      <w:pPr>
        <w:ind w:left="5760" w:hanging="360"/>
      </w:pPr>
    </w:lvl>
    <w:lvl w:ilvl="8" w:tplc="B824E76C">
      <w:start w:val="1"/>
      <w:numFmt w:val="lowerRoman"/>
      <w:lvlText w:val="%9."/>
      <w:lvlJc w:val="right"/>
      <w:pPr>
        <w:ind w:left="6480" w:hanging="180"/>
      </w:pPr>
    </w:lvl>
  </w:abstractNum>
  <w:abstractNum w:abstractNumId="2" w15:restartNumberingAfterBreak="0">
    <w:nsid w:val="16BD78F2"/>
    <w:multiLevelType w:val="hybridMultilevel"/>
    <w:tmpl w:val="7412703A"/>
    <w:lvl w:ilvl="0" w:tplc="0809001B">
      <w:start w:val="1"/>
      <w:numFmt w:val="lowerRoman"/>
      <w:lvlText w:val="%1."/>
      <w:lvlJc w:val="righ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1D876861"/>
    <w:multiLevelType w:val="hybridMultilevel"/>
    <w:tmpl w:val="1E4800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D7289"/>
    <w:multiLevelType w:val="hybridMultilevel"/>
    <w:tmpl w:val="91EED55A"/>
    <w:lvl w:ilvl="0" w:tplc="680C2DEE">
      <w:start w:val="1"/>
      <w:numFmt w:val="decimal"/>
      <w:lvlText w:val="%1)"/>
      <w:lvlJc w:val="left"/>
      <w:pPr>
        <w:ind w:left="720" w:hanging="360"/>
      </w:pPr>
    </w:lvl>
    <w:lvl w:ilvl="1" w:tplc="68E0C358">
      <w:start w:val="1"/>
      <w:numFmt w:val="lowerLetter"/>
      <w:lvlText w:val="%2."/>
      <w:lvlJc w:val="left"/>
      <w:pPr>
        <w:ind w:left="1440" w:hanging="360"/>
      </w:pPr>
    </w:lvl>
    <w:lvl w:ilvl="2" w:tplc="8570B780">
      <w:start w:val="1"/>
      <w:numFmt w:val="lowerRoman"/>
      <w:lvlText w:val="%3."/>
      <w:lvlJc w:val="right"/>
      <w:pPr>
        <w:ind w:left="2160" w:hanging="180"/>
      </w:pPr>
    </w:lvl>
    <w:lvl w:ilvl="3" w:tplc="404634C4">
      <w:start w:val="1"/>
      <w:numFmt w:val="decimal"/>
      <w:lvlText w:val="%4."/>
      <w:lvlJc w:val="left"/>
      <w:pPr>
        <w:ind w:left="2880" w:hanging="360"/>
      </w:pPr>
    </w:lvl>
    <w:lvl w:ilvl="4" w:tplc="90A6A1FE">
      <w:start w:val="1"/>
      <w:numFmt w:val="lowerLetter"/>
      <w:lvlText w:val="%5."/>
      <w:lvlJc w:val="left"/>
      <w:pPr>
        <w:ind w:left="3600" w:hanging="360"/>
      </w:pPr>
    </w:lvl>
    <w:lvl w:ilvl="5" w:tplc="2CBC8A9E">
      <w:start w:val="1"/>
      <w:numFmt w:val="lowerRoman"/>
      <w:lvlText w:val="%6."/>
      <w:lvlJc w:val="right"/>
      <w:pPr>
        <w:ind w:left="4320" w:hanging="180"/>
      </w:pPr>
    </w:lvl>
    <w:lvl w:ilvl="6" w:tplc="4FEEE47E">
      <w:start w:val="1"/>
      <w:numFmt w:val="decimal"/>
      <w:lvlText w:val="%7."/>
      <w:lvlJc w:val="left"/>
      <w:pPr>
        <w:ind w:left="5040" w:hanging="360"/>
      </w:pPr>
    </w:lvl>
    <w:lvl w:ilvl="7" w:tplc="4104C1DC">
      <w:start w:val="1"/>
      <w:numFmt w:val="lowerLetter"/>
      <w:lvlText w:val="%8."/>
      <w:lvlJc w:val="left"/>
      <w:pPr>
        <w:ind w:left="5760" w:hanging="360"/>
      </w:pPr>
    </w:lvl>
    <w:lvl w:ilvl="8" w:tplc="B824E76C">
      <w:start w:val="1"/>
      <w:numFmt w:val="lowerRoman"/>
      <w:lvlText w:val="%9."/>
      <w:lvlJc w:val="right"/>
      <w:pPr>
        <w:ind w:left="6480" w:hanging="180"/>
      </w:pPr>
    </w:lvl>
  </w:abstractNum>
  <w:abstractNum w:abstractNumId="5" w15:restartNumberingAfterBreak="0">
    <w:nsid w:val="3E730A6E"/>
    <w:multiLevelType w:val="hybridMultilevel"/>
    <w:tmpl w:val="9D6E072A"/>
    <w:lvl w:ilvl="0" w:tplc="68E0C358">
      <w:start w:val="1"/>
      <w:numFmt w:val="lowerLetter"/>
      <w:lvlText w:val="%1."/>
      <w:lvlJc w:val="left"/>
      <w:pPr>
        <w:ind w:left="711"/>
      </w:pPr>
      <w:rPr>
        <w:b w:val="0"/>
        <w:i w:val="0"/>
        <w:strike w:val="0"/>
        <w:dstrike w:val="0"/>
        <w:color w:val="000000"/>
        <w:sz w:val="20"/>
        <w:szCs w:val="20"/>
        <w:u w:val="none" w:color="000000"/>
        <w:bdr w:val="none" w:sz="0" w:space="0" w:color="auto"/>
        <w:shd w:val="clear" w:color="auto" w:fill="auto"/>
        <w:vertAlign w:val="baseline"/>
      </w:rPr>
    </w:lvl>
    <w:lvl w:ilvl="1" w:tplc="9B046D2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66C8E0">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41DC2">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449BEA">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88C8D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781A88">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EDD32">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2B964">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95616D"/>
    <w:multiLevelType w:val="hybridMultilevel"/>
    <w:tmpl w:val="D2DCC08C"/>
    <w:lvl w:ilvl="0" w:tplc="FFFFFFF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6584EDF4">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9E35BE">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F69ADA">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0BC04">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76A560">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4CF388">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1204C4">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26BC4">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166BD6"/>
    <w:multiLevelType w:val="hybridMultilevel"/>
    <w:tmpl w:val="E4B80728"/>
    <w:lvl w:ilvl="0" w:tplc="D7F6B20C">
      <w:start w:val="1"/>
      <w:numFmt w:val="lowerLetter"/>
      <w:lvlText w:val="%1."/>
      <w:lvlJc w:val="left"/>
      <w:pPr>
        <w:ind w:left="515" w:hanging="360"/>
      </w:pPr>
      <w:rPr>
        <w:rFonts w:hint="default"/>
      </w:rPr>
    </w:lvl>
    <w:lvl w:ilvl="1" w:tplc="08090019" w:tentative="1">
      <w:start w:val="1"/>
      <w:numFmt w:val="lowerLetter"/>
      <w:lvlText w:val="%2."/>
      <w:lvlJc w:val="left"/>
      <w:pPr>
        <w:ind w:left="1235" w:hanging="360"/>
      </w:pPr>
    </w:lvl>
    <w:lvl w:ilvl="2" w:tplc="0809001B" w:tentative="1">
      <w:start w:val="1"/>
      <w:numFmt w:val="lowerRoman"/>
      <w:lvlText w:val="%3."/>
      <w:lvlJc w:val="right"/>
      <w:pPr>
        <w:ind w:left="1955" w:hanging="180"/>
      </w:pPr>
    </w:lvl>
    <w:lvl w:ilvl="3" w:tplc="0809000F" w:tentative="1">
      <w:start w:val="1"/>
      <w:numFmt w:val="decimal"/>
      <w:lvlText w:val="%4."/>
      <w:lvlJc w:val="left"/>
      <w:pPr>
        <w:ind w:left="2675" w:hanging="360"/>
      </w:pPr>
    </w:lvl>
    <w:lvl w:ilvl="4" w:tplc="08090019" w:tentative="1">
      <w:start w:val="1"/>
      <w:numFmt w:val="lowerLetter"/>
      <w:lvlText w:val="%5."/>
      <w:lvlJc w:val="left"/>
      <w:pPr>
        <w:ind w:left="3395" w:hanging="360"/>
      </w:pPr>
    </w:lvl>
    <w:lvl w:ilvl="5" w:tplc="0809001B" w:tentative="1">
      <w:start w:val="1"/>
      <w:numFmt w:val="lowerRoman"/>
      <w:lvlText w:val="%6."/>
      <w:lvlJc w:val="right"/>
      <w:pPr>
        <w:ind w:left="4115" w:hanging="180"/>
      </w:pPr>
    </w:lvl>
    <w:lvl w:ilvl="6" w:tplc="0809000F" w:tentative="1">
      <w:start w:val="1"/>
      <w:numFmt w:val="decimal"/>
      <w:lvlText w:val="%7."/>
      <w:lvlJc w:val="left"/>
      <w:pPr>
        <w:ind w:left="4835" w:hanging="360"/>
      </w:pPr>
    </w:lvl>
    <w:lvl w:ilvl="7" w:tplc="08090019" w:tentative="1">
      <w:start w:val="1"/>
      <w:numFmt w:val="lowerLetter"/>
      <w:lvlText w:val="%8."/>
      <w:lvlJc w:val="left"/>
      <w:pPr>
        <w:ind w:left="5555" w:hanging="360"/>
      </w:pPr>
    </w:lvl>
    <w:lvl w:ilvl="8" w:tplc="0809001B" w:tentative="1">
      <w:start w:val="1"/>
      <w:numFmt w:val="lowerRoman"/>
      <w:lvlText w:val="%9."/>
      <w:lvlJc w:val="right"/>
      <w:pPr>
        <w:ind w:left="6275" w:hanging="180"/>
      </w:pPr>
    </w:lvl>
  </w:abstractNum>
  <w:abstractNum w:abstractNumId="8" w15:restartNumberingAfterBreak="0">
    <w:nsid w:val="486F16F7"/>
    <w:multiLevelType w:val="hybridMultilevel"/>
    <w:tmpl w:val="863AF544"/>
    <w:lvl w:ilvl="0" w:tplc="C8643FE6">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6FC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1E0F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C4011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12E35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4C9C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449DA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32886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9EF21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4148AE"/>
    <w:multiLevelType w:val="hybridMultilevel"/>
    <w:tmpl w:val="F6F605E0"/>
    <w:lvl w:ilvl="0" w:tplc="FFFFFFFF">
      <w:start w:val="1"/>
      <w:numFmt w:val="lowerRoman"/>
      <w:lvlText w:val="%1."/>
      <w:lvlJc w:val="left"/>
      <w:pPr>
        <w:ind w:left="803"/>
      </w:pPr>
      <w:rPr>
        <w:b w:val="0"/>
        <w:i w:val="0"/>
        <w:strike w:val="0"/>
        <w:dstrike w:val="0"/>
        <w:color w:val="000000"/>
        <w:sz w:val="20"/>
        <w:szCs w:val="20"/>
        <w:u w:val="none" w:color="000000"/>
        <w:bdr w:val="none" w:sz="0" w:space="0" w:color="auto"/>
        <w:shd w:val="clear" w:color="auto" w:fill="auto"/>
        <w:vertAlign w:val="baseline"/>
      </w:rPr>
    </w:lvl>
    <w:lvl w:ilvl="1" w:tplc="FE72179E">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CB54E">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28E0E">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029E0">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F650E0">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FE7806">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CAB30">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A41D1E">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922A71"/>
    <w:multiLevelType w:val="hybridMultilevel"/>
    <w:tmpl w:val="C0DAE9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F2D2F"/>
    <w:multiLevelType w:val="hybridMultilevel"/>
    <w:tmpl w:val="22F2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7976C"/>
    <w:multiLevelType w:val="hybridMultilevel"/>
    <w:tmpl w:val="17DEF3C6"/>
    <w:lvl w:ilvl="0" w:tplc="9D24D430">
      <w:start w:val="1"/>
      <w:numFmt w:val="bullet"/>
      <w:lvlText w:val=""/>
      <w:lvlJc w:val="left"/>
      <w:pPr>
        <w:ind w:left="720" w:hanging="360"/>
      </w:pPr>
      <w:rPr>
        <w:rFonts w:ascii="Symbol" w:hAnsi="Symbol" w:hint="default"/>
      </w:rPr>
    </w:lvl>
    <w:lvl w:ilvl="1" w:tplc="E1BC6940">
      <w:start w:val="1"/>
      <w:numFmt w:val="bullet"/>
      <w:lvlText w:val="o"/>
      <w:lvlJc w:val="left"/>
      <w:pPr>
        <w:ind w:left="1440" w:hanging="360"/>
      </w:pPr>
      <w:rPr>
        <w:rFonts w:ascii="Courier New" w:hAnsi="Courier New" w:hint="default"/>
      </w:rPr>
    </w:lvl>
    <w:lvl w:ilvl="2" w:tplc="51BC0004">
      <w:start w:val="1"/>
      <w:numFmt w:val="bullet"/>
      <w:lvlText w:val=""/>
      <w:lvlJc w:val="left"/>
      <w:pPr>
        <w:ind w:left="2160" w:hanging="360"/>
      </w:pPr>
      <w:rPr>
        <w:rFonts w:ascii="Wingdings" w:hAnsi="Wingdings" w:hint="default"/>
      </w:rPr>
    </w:lvl>
    <w:lvl w:ilvl="3" w:tplc="E9D068BA">
      <w:start w:val="1"/>
      <w:numFmt w:val="bullet"/>
      <w:lvlText w:val=""/>
      <w:lvlJc w:val="left"/>
      <w:pPr>
        <w:ind w:left="2880" w:hanging="360"/>
      </w:pPr>
      <w:rPr>
        <w:rFonts w:ascii="Symbol" w:hAnsi="Symbol" w:hint="default"/>
      </w:rPr>
    </w:lvl>
    <w:lvl w:ilvl="4" w:tplc="0AACDEC6">
      <w:start w:val="1"/>
      <w:numFmt w:val="bullet"/>
      <w:lvlText w:val="o"/>
      <w:lvlJc w:val="left"/>
      <w:pPr>
        <w:ind w:left="3600" w:hanging="360"/>
      </w:pPr>
      <w:rPr>
        <w:rFonts w:ascii="Courier New" w:hAnsi="Courier New" w:hint="default"/>
      </w:rPr>
    </w:lvl>
    <w:lvl w:ilvl="5" w:tplc="E3000664">
      <w:start w:val="1"/>
      <w:numFmt w:val="bullet"/>
      <w:lvlText w:val=""/>
      <w:lvlJc w:val="left"/>
      <w:pPr>
        <w:ind w:left="4320" w:hanging="360"/>
      </w:pPr>
      <w:rPr>
        <w:rFonts w:ascii="Wingdings" w:hAnsi="Wingdings" w:hint="default"/>
      </w:rPr>
    </w:lvl>
    <w:lvl w:ilvl="6" w:tplc="8F9CE216">
      <w:start w:val="1"/>
      <w:numFmt w:val="bullet"/>
      <w:lvlText w:val=""/>
      <w:lvlJc w:val="left"/>
      <w:pPr>
        <w:ind w:left="5040" w:hanging="360"/>
      </w:pPr>
      <w:rPr>
        <w:rFonts w:ascii="Symbol" w:hAnsi="Symbol" w:hint="default"/>
      </w:rPr>
    </w:lvl>
    <w:lvl w:ilvl="7" w:tplc="29483204">
      <w:start w:val="1"/>
      <w:numFmt w:val="bullet"/>
      <w:lvlText w:val="o"/>
      <w:lvlJc w:val="left"/>
      <w:pPr>
        <w:ind w:left="5760" w:hanging="360"/>
      </w:pPr>
      <w:rPr>
        <w:rFonts w:ascii="Courier New" w:hAnsi="Courier New" w:hint="default"/>
      </w:rPr>
    </w:lvl>
    <w:lvl w:ilvl="8" w:tplc="2592BF44">
      <w:start w:val="1"/>
      <w:numFmt w:val="bullet"/>
      <w:lvlText w:val=""/>
      <w:lvlJc w:val="left"/>
      <w:pPr>
        <w:ind w:left="6480" w:hanging="360"/>
      </w:pPr>
      <w:rPr>
        <w:rFonts w:ascii="Wingdings" w:hAnsi="Wingdings" w:hint="default"/>
      </w:rPr>
    </w:lvl>
  </w:abstractNum>
  <w:abstractNum w:abstractNumId="13" w15:restartNumberingAfterBreak="0">
    <w:nsid w:val="6035152E"/>
    <w:multiLevelType w:val="hybridMultilevel"/>
    <w:tmpl w:val="6D025AB4"/>
    <w:lvl w:ilvl="0" w:tplc="FFFFFFFF">
      <w:start w:val="1"/>
      <w:numFmt w:val="decimal"/>
      <w:lvlText w:val="%1)"/>
      <w:lvlJc w:val="left"/>
      <w:pPr>
        <w:ind w:left="711"/>
      </w:pPr>
      <w:rPr>
        <w:b w:val="0"/>
        <w:i w:val="0"/>
        <w:strike w:val="0"/>
        <w:dstrike w:val="0"/>
        <w:color w:val="000000"/>
        <w:sz w:val="20"/>
        <w:szCs w:val="20"/>
        <w:u w:val="none" w:color="000000"/>
        <w:bdr w:val="none" w:sz="0" w:space="0" w:color="auto"/>
        <w:shd w:val="clear" w:color="auto" w:fill="auto"/>
        <w:vertAlign w:val="baseline"/>
      </w:rPr>
    </w:lvl>
    <w:lvl w:ilvl="1" w:tplc="9B046D2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66C8E0">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41DC2">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449BEA">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88C8D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781A88">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EDD32">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2B964">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D77ACC"/>
    <w:multiLevelType w:val="hybridMultilevel"/>
    <w:tmpl w:val="7784890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95F2254"/>
    <w:multiLevelType w:val="hybridMultilevel"/>
    <w:tmpl w:val="5A04C61E"/>
    <w:lvl w:ilvl="0" w:tplc="08090019">
      <w:start w:val="1"/>
      <w:numFmt w:val="lowerLetter"/>
      <w:lvlText w:val="%1."/>
      <w:lvlJc w:val="left"/>
      <w:pPr>
        <w:ind w:left="720" w:hanging="360"/>
      </w:pPr>
    </w:lvl>
    <w:lvl w:ilvl="1" w:tplc="AC5AAAA8">
      <w:start w:val="1"/>
      <w:numFmt w:val="lowerLetter"/>
      <w:lvlText w:val="%2."/>
      <w:lvlJc w:val="left"/>
      <w:pPr>
        <w:ind w:left="1440" w:hanging="360"/>
      </w:pPr>
    </w:lvl>
    <w:lvl w:ilvl="2" w:tplc="890875CC">
      <w:start w:val="1"/>
      <w:numFmt w:val="lowerRoman"/>
      <w:lvlText w:val="%3."/>
      <w:lvlJc w:val="right"/>
      <w:pPr>
        <w:ind w:left="2160" w:hanging="180"/>
      </w:pPr>
    </w:lvl>
    <w:lvl w:ilvl="3" w:tplc="882C97EE">
      <w:start w:val="1"/>
      <w:numFmt w:val="decimal"/>
      <w:lvlText w:val="%4."/>
      <w:lvlJc w:val="left"/>
      <w:pPr>
        <w:ind w:left="2880" w:hanging="360"/>
      </w:pPr>
    </w:lvl>
    <w:lvl w:ilvl="4" w:tplc="2DE8872E">
      <w:start w:val="1"/>
      <w:numFmt w:val="lowerLetter"/>
      <w:lvlText w:val="%5."/>
      <w:lvlJc w:val="left"/>
      <w:pPr>
        <w:ind w:left="3600" w:hanging="360"/>
      </w:pPr>
    </w:lvl>
    <w:lvl w:ilvl="5" w:tplc="919C70F4">
      <w:start w:val="1"/>
      <w:numFmt w:val="lowerRoman"/>
      <w:lvlText w:val="%6."/>
      <w:lvlJc w:val="right"/>
      <w:pPr>
        <w:ind w:left="4320" w:hanging="180"/>
      </w:pPr>
    </w:lvl>
    <w:lvl w:ilvl="6" w:tplc="AB86DC6E">
      <w:start w:val="1"/>
      <w:numFmt w:val="decimal"/>
      <w:lvlText w:val="%7."/>
      <w:lvlJc w:val="left"/>
      <w:pPr>
        <w:ind w:left="5040" w:hanging="360"/>
      </w:pPr>
    </w:lvl>
    <w:lvl w:ilvl="7" w:tplc="046E5276">
      <w:start w:val="1"/>
      <w:numFmt w:val="lowerLetter"/>
      <w:lvlText w:val="%8."/>
      <w:lvlJc w:val="left"/>
      <w:pPr>
        <w:ind w:left="5760" w:hanging="360"/>
      </w:pPr>
    </w:lvl>
    <w:lvl w:ilvl="8" w:tplc="EA380B92">
      <w:start w:val="1"/>
      <w:numFmt w:val="lowerRoman"/>
      <w:lvlText w:val="%9."/>
      <w:lvlJc w:val="right"/>
      <w:pPr>
        <w:ind w:left="6480" w:hanging="180"/>
      </w:pPr>
    </w:lvl>
  </w:abstractNum>
  <w:abstractNum w:abstractNumId="16" w15:restartNumberingAfterBreak="0">
    <w:nsid w:val="6B2D793B"/>
    <w:multiLevelType w:val="hybridMultilevel"/>
    <w:tmpl w:val="AB42A9EA"/>
    <w:lvl w:ilvl="0" w:tplc="A39E5B14">
      <w:start w:val="1"/>
      <w:numFmt w:val="lowerLetter"/>
      <w:lvlText w:val="%1."/>
      <w:lvlJc w:val="left"/>
      <w:pPr>
        <w:ind w:left="515" w:hanging="360"/>
      </w:pPr>
      <w:rPr>
        <w:rFonts w:hint="default"/>
      </w:rPr>
    </w:lvl>
    <w:lvl w:ilvl="1" w:tplc="08090019" w:tentative="1">
      <w:start w:val="1"/>
      <w:numFmt w:val="lowerLetter"/>
      <w:lvlText w:val="%2."/>
      <w:lvlJc w:val="left"/>
      <w:pPr>
        <w:ind w:left="1235" w:hanging="360"/>
      </w:pPr>
    </w:lvl>
    <w:lvl w:ilvl="2" w:tplc="0809001B" w:tentative="1">
      <w:start w:val="1"/>
      <w:numFmt w:val="lowerRoman"/>
      <w:lvlText w:val="%3."/>
      <w:lvlJc w:val="right"/>
      <w:pPr>
        <w:ind w:left="1955" w:hanging="180"/>
      </w:pPr>
    </w:lvl>
    <w:lvl w:ilvl="3" w:tplc="0809000F" w:tentative="1">
      <w:start w:val="1"/>
      <w:numFmt w:val="decimal"/>
      <w:lvlText w:val="%4."/>
      <w:lvlJc w:val="left"/>
      <w:pPr>
        <w:ind w:left="2675" w:hanging="360"/>
      </w:pPr>
    </w:lvl>
    <w:lvl w:ilvl="4" w:tplc="08090019" w:tentative="1">
      <w:start w:val="1"/>
      <w:numFmt w:val="lowerLetter"/>
      <w:lvlText w:val="%5."/>
      <w:lvlJc w:val="left"/>
      <w:pPr>
        <w:ind w:left="3395" w:hanging="360"/>
      </w:pPr>
    </w:lvl>
    <w:lvl w:ilvl="5" w:tplc="0809001B" w:tentative="1">
      <w:start w:val="1"/>
      <w:numFmt w:val="lowerRoman"/>
      <w:lvlText w:val="%6."/>
      <w:lvlJc w:val="right"/>
      <w:pPr>
        <w:ind w:left="4115" w:hanging="180"/>
      </w:pPr>
    </w:lvl>
    <w:lvl w:ilvl="6" w:tplc="0809000F" w:tentative="1">
      <w:start w:val="1"/>
      <w:numFmt w:val="decimal"/>
      <w:lvlText w:val="%7."/>
      <w:lvlJc w:val="left"/>
      <w:pPr>
        <w:ind w:left="4835" w:hanging="360"/>
      </w:pPr>
    </w:lvl>
    <w:lvl w:ilvl="7" w:tplc="08090019" w:tentative="1">
      <w:start w:val="1"/>
      <w:numFmt w:val="lowerLetter"/>
      <w:lvlText w:val="%8."/>
      <w:lvlJc w:val="left"/>
      <w:pPr>
        <w:ind w:left="5555" w:hanging="360"/>
      </w:pPr>
    </w:lvl>
    <w:lvl w:ilvl="8" w:tplc="0809001B" w:tentative="1">
      <w:start w:val="1"/>
      <w:numFmt w:val="lowerRoman"/>
      <w:lvlText w:val="%9."/>
      <w:lvlJc w:val="right"/>
      <w:pPr>
        <w:ind w:left="6275" w:hanging="180"/>
      </w:pPr>
    </w:lvl>
  </w:abstractNum>
  <w:abstractNum w:abstractNumId="17" w15:restartNumberingAfterBreak="0">
    <w:nsid w:val="740832AE"/>
    <w:multiLevelType w:val="hybridMultilevel"/>
    <w:tmpl w:val="DF205526"/>
    <w:lvl w:ilvl="0" w:tplc="2828F252">
      <w:start w:val="1"/>
      <w:numFmt w:val="lowerRoman"/>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58CBE2">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5C1280">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6C0DAE">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7E5632">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5C4348">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CEDE20">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8AA012">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9E9912">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233F51"/>
    <w:multiLevelType w:val="hybridMultilevel"/>
    <w:tmpl w:val="6ABC3CA2"/>
    <w:lvl w:ilvl="0" w:tplc="3594E7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F237AF"/>
    <w:multiLevelType w:val="hybridMultilevel"/>
    <w:tmpl w:val="399C6D68"/>
    <w:lvl w:ilvl="0" w:tplc="3D485EB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A293E64"/>
    <w:multiLevelType w:val="hybridMultilevel"/>
    <w:tmpl w:val="65CCD10A"/>
    <w:lvl w:ilvl="0" w:tplc="68E0C35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414289">
    <w:abstractNumId w:val="15"/>
  </w:num>
  <w:num w:numId="2" w16cid:durableId="1789079933">
    <w:abstractNumId w:val="4"/>
  </w:num>
  <w:num w:numId="3" w16cid:durableId="982778047">
    <w:abstractNumId w:val="6"/>
  </w:num>
  <w:num w:numId="4" w16cid:durableId="1343244296">
    <w:abstractNumId w:val="9"/>
  </w:num>
  <w:num w:numId="5" w16cid:durableId="1238398457">
    <w:abstractNumId w:val="8"/>
  </w:num>
  <w:num w:numId="6" w16cid:durableId="368383986">
    <w:abstractNumId w:val="17"/>
  </w:num>
  <w:num w:numId="7" w16cid:durableId="1775176112">
    <w:abstractNumId w:val="13"/>
  </w:num>
  <w:num w:numId="8" w16cid:durableId="2043706528">
    <w:abstractNumId w:val="20"/>
  </w:num>
  <w:num w:numId="9" w16cid:durableId="949429589">
    <w:abstractNumId w:val="1"/>
  </w:num>
  <w:num w:numId="10" w16cid:durableId="1063529934">
    <w:abstractNumId w:val="2"/>
  </w:num>
  <w:num w:numId="11" w16cid:durableId="543754859">
    <w:abstractNumId w:val="16"/>
  </w:num>
  <w:num w:numId="12" w16cid:durableId="2012684788">
    <w:abstractNumId w:val="7"/>
  </w:num>
  <w:num w:numId="13" w16cid:durableId="1395935434">
    <w:abstractNumId w:val="3"/>
  </w:num>
  <w:num w:numId="14" w16cid:durableId="1359158001">
    <w:abstractNumId w:val="5"/>
  </w:num>
  <w:num w:numId="15" w16cid:durableId="15817969">
    <w:abstractNumId w:val="0"/>
  </w:num>
  <w:num w:numId="16" w16cid:durableId="772867056">
    <w:abstractNumId w:val="18"/>
  </w:num>
  <w:num w:numId="17" w16cid:durableId="196891199">
    <w:abstractNumId w:val="10"/>
  </w:num>
  <w:num w:numId="18" w16cid:durableId="304047410">
    <w:abstractNumId w:val="12"/>
  </w:num>
  <w:num w:numId="19" w16cid:durableId="958102783">
    <w:abstractNumId w:val="19"/>
  </w:num>
  <w:num w:numId="20" w16cid:durableId="1118140809">
    <w:abstractNumId w:val="11"/>
  </w:num>
  <w:num w:numId="21" w16cid:durableId="192614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09"/>
    <w:rsid w:val="0000218B"/>
    <w:rsid w:val="00004C2C"/>
    <w:rsid w:val="00007535"/>
    <w:rsid w:val="00014050"/>
    <w:rsid w:val="00016D93"/>
    <w:rsid w:val="00023484"/>
    <w:rsid w:val="00086E38"/>
    <w:rsid w:val="000918B3"/>
    <w:rsid w:val="00092858"/>
    <w:rsid w:val="000B138E"/>
    <w:rsid w:val="000C3E60"/>
    <w:rsid w:val="0012001E"/>
    <w:rsid w:val="001225A0"/>
    <w:rsid w:val="0012428D"/>
    <w:rsid w:val="001300AD"/>
    <w:rsid w:val="00143E55"/>
    <w:rsid w:val="00164AFF"/>
    <w:rsid w:val="00174000"/>
    <w:rsid w:val="001964F8"/>
    <w:rsid w:val="001A6670"/>
    <w:rsid w:val="001B2AD3"/>
    <w:rsid w:val="001C39BF"/>
    <w:rsid w:val="001F3238"/>
    <w:rsid w:val="0020063E"/>
    <w:rsid w:val="00205D2B"/>
    <w:rsid w:val="00207519"/>
    <w:rsid w:val="002324C6"/>
    <w:rsid w:val="0024251D"/>
    <w:rsid w:val="00245A52"/>
    <w:rsid w:val="0026632F"/>
    <w:rsid w:val="00271D23"/>
    <w:rsid w:val="002817F5"/>
    <w:rsid w:val="002A2F98"/>
    <w:rsid w:val="002C3EE5"/>
    <w:rsid w:val="002E5D98"/>
    <w:rsid w:val="00312064"/>
    <w:rsid w:val="00315207"/>
    <w:rsid w:val="00357FB9"/>
    <w:rsid w:val="00360704"/>
    <w:rsid w:val="00365AED"/>
    <w:rsid w:val="003A1963"/>
    <w:rsid w:val="003B6475"/>
    <w:rsid w:val="003C609D"/>
    <w:rsid w:val="003D0A08"/>
    <w:rsid w:val="003D7C1B"/>
    <w:rsid w:val="003E062A"/>
    <w:rsid w:val="003E3664"/>
    <w:rsid w:val="003F7C1D"/>
    <w:rsid w:val="004022FD"/>
    <w:rsid w:val="004126B3"/>
    <w:rsid w:val="00416664"/>
    <w:rsid w:val="00436FCB"/>
    <w:rsid w:val="00441FF4"/>
    <w:rsid w:val="00446A6B"/>
    <w:rsid w:val="00474D19"/>
    <w:rsid w:val="00477651"/>
    <w:rsid w:val="004809CB"/>
    <w:rsid w:val="00487700"/>
    <w:rsid w:val="004949D0"/>
    <w:rsid w:val="004A6202"/>
    <w:rsid w:val="004F03CD"/>
    <w:rsid w:val="005067E3"/>
    <w:rsid w:val="00506D71"/>
    <w:rsid w:val="0053484D"/>
    <w:rsid w:val="00545BCD"/>
    <w:rsid w:val="005545C2"/>
    <w:rsid w:val="00570464"/>
    <w:rsid w:val="005707F8"/>
    <w:rsid w:val="00587A5C"/>
    <w:rsid w:val="00593292"/>
    <w:rsid w:val="005A30EE"/>
    <w:rsid w:val="005A5C5A"/>
    <w:rsid w:val="005B1D0B"/>
    <w:rsid w:val="005B5FD4"/>
    <w:rsid w:val="005C5CD2"/>
    <w:rsid w:val="005C78A3"/>
    <w:rsid w:val="00610A20"/>
    <w:rsid w:val="00614218"/>
    <w:rsid w:val="00627F11"/>
    <w:rsid w:val="00644775"/>
    <w:rsid w:val="00646C81"/>
    <w:rsid w:val="0065150C"/>
    <w:rsid w:val="00657CBE"/>
    <w:rsid w:val="00660BFA"/>
    <w:rsid w:val="00665F25"/>
    <w:rsid w:val="0067593F"/>
    <w:rsid w:val="00684783"/>
    <w:rsid w:val="00685DEC"/>
    <w:rsid w:val="006C4110"/>
    <w:rsid w:val="006D2A3A"/>
    <w:rsid w:val="006D721D"/>
    <w:rsid w:val="006E17D6"/>
    <w:rsid w:val="006F1047"/>
    <w:rsid w:val="0071057A"/>
    <w:rsid w:val="007168EE"/>
    <w:rsid w:val="007334A2"/>
    <w:rsid w:val="00744F53"/>
    <w:rsid w:val="00767160"/>
    <w:rsid w:val="00775562"/>
    <w:rsid w:val="007765D7"/>
    <w:rsid w:val="00776975"/>
    <w:rsid w:val="00790E20"/>
    <w:rsid w:val="00797386"/>
    <w:rsid w:val="007A03E3"/>
    <w:rsid w:val="007A3D57"/>
    <w:rsid w:val="007A3EDA"/>
    <w:rsid w:val="007F22CD"/>
    <w:rsid w:val="00803208"/>
    <w:rsid w:val="008074B6"/>
    <w:rsid w:val="00807ECA"/>
    <w:rsid w:val="00826A7C"/>
    <w:rsid w:val="00826E76"/>
    <w:rsid w:val="008369F4"/>
    <w:rsid w:val="00851B7A"/>
    <w:rsid w:val="00863EDA"/>
    <w:rsid w:val="00867AF2"/>
    <w:rsid w:val="00871AAB"/>
    <w:rsid w:val="008855F7"/>
    <w:rsid w:val="008B3CC7"/>
    <w:rsid w:val="008D19A2"/>
    <w:rsid w:val="008D79ED"/>
    <w:rsid w:val="008E18E7"/>
    <w:rsid w:val="008E342B"/>
    <w:rsid w:val="008E6860"/>
    <w:rsid w:val="008F58EE"/>
    <w:rsid w:val="00900E32"/>
    <w:rsid w:val="00901F2F"/>
    <w:rsid w:val="009027AC"/>
    <w:rsid w:val="0090444A"/>
    <w:rsid w:val="00946002"/>
    <w:rsid w:val="00963F09"/>
    <w:rsid w:val="00970F9E"/>
    <w:rsid w:val="00971D80"/>
    <w:rsid w:val="00977EC3"/>
    <w:rsid w:val="00995D4D"/>
    <w:rsid w:val="009A4B22"/>
    <w:rsid w:val="009B6E61"/>
    <w:rsid w:val="009C6969"/>
    <w:rsid w:val="009D02B1"/>
    <w:rsid w:val="009E3691"/>
    <w:rsid w:val="009F4F2B"/>
    <w:rsid w:val="00A02FBF"/>
    <w:rsid w:val="00A20512"/>
    <w:rsid w:val="00A20972"/>
    <w:rsid w:val="00A2442C"/>
    <w:rsid w:val="00A33165"/>
    <w:rsid w:val="00A36FC7"/>
    <w:rsid w:val="00A4276E"/>
    <w:rsid w:val="00A92BF8"/>
    <w:rsid w:val="00A95604"/>
    <w:rsid w:val="00A96D9E"/>
    <w:rsid w:val="00AE25D1"/>
    <w:rsid w:val="00AF7108"/>
    <w:rsid w:val="00B06F4D"/>
    <w:rsid w:val="00B25139"/>
    <w:rsid w:val="00B319FE"/>
    <w:rsid w:val="00B31C3C"/>
    <w:rsid w:val="00B5375C"/>
    <w:rsid w:val="00B727C4"/>
    <w:rsid w:val="00B979EE"/>
    <w:rsid w:val="00BE34D7"/>
    <w:rsid w:val="00BF6271"/>
    <w:rsid w:val="00C074F6"/>
    <w:rsid w:val="00C24E94"/>
    <w:rsid w:val="00C4549D"/>
    <w:rsid w:val="00C503A3"/>
    <w:rsid w:val="00C54192"/>
    <w:rsid w:val="00C60108"/>
    <w:rsid w:val="00C74B7B"/>
    <w:rsid w:val="00C75FA5"/>
    <w:rsid w:val="00C83ED4"/>
    <w:rsid w:val="00C86CF9"/>
    <w:rsid w:val="00C97410"/>
    <w:rsid w:val="00CB1D1A"/>
    <w:rsid w:val="00CB60F1"/>
    <w:rsid w:val="00CB7563"/>
    <w:rsid w:val="00CC060D"/>
    <w:rsid w:val="00CC7655"/>
    <w:rsid w:val="00CE147D"/>
    <w:rsid w:val="00CE7DEF"/>
    <w:rsid w:val="00D05CBA"/>
    <w:rsid w:val="00D2002E"/>
    <w:rsid w:val="00D23AA2"/>
    <w:rsid w:val="00D25BBF"/>
    <w:rsid w:val="00D351B1"/>
    <w:rsid w:val="00D77934"/>
    <w:rsid w:val="00D920D0"/>
    <w:rsid w:val="00DA3531"/>
    <w:rsid w:val="00DA5C51"/>
    <w:rsid w:val="00DA682D"/>
    <w:rsid w:val="00DB017A"/>
    <w:rsid w:val="00DB7DEB"/>
    <w:rsid w:val="00DC21B2"/>
    <w:rsid w:val="00DC443A"/>
    <w:rsid w:val="00DE7934"/>
    <w:rsid w:val="00DF1F44"/>
    <w:rsid w:val="00E012FD"/>
    <w:rsid w:val="00E0798A"/>
    <w:rsid w:val="00E12F01"/>
    <w:rsid w:val="00E12FE8"/>
    <w:rsid w:val="00E23680"/>
    <w:rsid w:val="00E25522"/>
    <w:rsid w:val="00E3149C"/>
    <w:rsid w:val="00E41AA7"/>
    <w:rsid w:val="00E448A2"/>
    <w:rsid w:val="00E61CC1"/>
    <w:rsid w:val="00E854BE"/>
    <w:rsid w:val="00E962E5"/>
    <w:rsid w:val="00EA7EC6"/>
    <w:rsid w:val="00ED56F5"/>
    <w:rsid w:val="00F116AB"/>
    <w:rsid w:val="00F1597C"/>
    <w:rsid w:val="00F26C96"/>
    <w:rsid w:val="00F30014"/>
    <w:rsid w:val="00F32654"/>
    <w:rsid w:val="00F33097"/>
    <w:rsid w:val="00F605CC"/>
    <w:rsid w:val="00F61E18"/>
    <w:rsid w:val="00F76492"/>
    <w:rsid w:val="00F76B58"/>
    <w:rsid w:val="00F92DA6"/>
    <w:rsid w:val="00F93F17"/>
    <w:rsid w:val="00FB23BD"/>
    <w:rsid w:val="00FB32C9"/>
    <w:rsid w:val="00FB4949"/>
    <w:rsid w:val="00FB5A09"/>
    <w:rsid w:val="00FC5B57"/>
    <w:rsid w:val="00FD7A53"/>
    <w:rsid w:val="00FE1B46"/>
    <w:rsid w:val="03AE603F"/>
    <w:rsid w:val="06258E35"/>
    <w:rsid w:val="07DAB039"/>
    <w:rsid w:val="08CD84AE"/>
    <w:rsid w:val="09D22AD0"/>
    <w:rsid w:val="0A3919F2"/>
    <w:rsid w:val="146546F7"/>
    <w:rsid w:val="1BDD1D27"/>
    <w:rsid w:val="1C186C44"/>
    <w:rsid w:val="1D2F71D2"/>
    <w:rsid w:val="258B64FC"/>
    <w:rsid w:val="2759CC0E"/>
    <w:rsid w:val="2B397C19"/>
    <w:rsid w:val="3A893050"/>
    <w:rsid w:val="42E74CCD"/>
    <w:rsid w:val="466464F3"/>
    <w:rsid w:val="477685DF"/>
    <w:rsid w:val="47CA4143"/>
    <w:rsid w:val="493E4B6D"/>
    <w:rsid w:val="4C3A7469"/>
    <w:rsid w:val="5EDF3151"/>
    <w:rsid w:val="60AE484E"/>
    <w:rsid w:val="69FF5220"/>
    <w:rsid w:val="6AE50079"/>
    <w:rsid w:val="77435955"/>
    <w:rsid w:val="7A9FCD57"/>
    <w:rsid w:val="7BEEE736"/>
    <w:rsid w:val="7DB11662"/>
    <w:rsid w:val="7FB0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A97B"/>
  <w15:docId w15:val="{710BD973-D37C-46F0-9185-D55E579F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00FF"/>
      <w:sz w:val="24"/>
      <w:u w:val="single" w:color="0000FF"/>
    </w:rPr>
  </w:style>
  <w:style w:type="paragraph" w:styleId="Heading2">
    <w:name w:val="heading 2"/>
    <w:next w:val="Normal"/>
    <w:link w:val="Heading2Char"/>
    <w:uiPriority w:val="9"/>
    <w:unhideWhenUsed/>
    <w:qFormat/>
    <w:pPr>
      <w:keepNext/>
      <w:keepLines/>
      <w:spacing w:after="18"/>
      <w:ind w:left="37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uiPriority w:val="9"/>
    <w:rPr>
      <w:rFonts w:ascii="Calibri" w:eastAsia="Calibri" w:hAnsi="Calibri" w:cs="Calibri"/>
      <w:color w:val="0000FF"/>
      <w:sz w:val="24"/>
      <w:u w:val="single" w:color="0000FF"/>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443A"/>
    <w:rPr>
      <w:color w:val="605E5C"/>
      <w:shd w:val="clear" w:color="auto" w:fill="E1DFDD"/>
    </w:rPr>
  </w:style>
  <w:style w:type="character" w:styleId="CommentReference">
    <w:name w:val="annotation reference"/>
    <w:basedOn w:val="DefaultParagraphFont"/>
    <w:uiPriority w:val="99"/>
    <w:semiHidden/>
    <w:unhideWhenUsed/>
    <w:rsid w:val="003C609D"/>
    <w:rPr>
      <w:sz w:val="16"/>
      <w:szCs w:val="16"/>
    </w:rPr>
  </w:style>
  <w:style w:type="paragraph" w:styleId="CommentText">
    <w:name w:val="annotation text"/>
    <w:basedOn w:val="Normal"/>
    <w:link w:val="CommentTextChar"/>
    <w:uiPriority w:val="99"/>
    <w:unhideWhenUsed/>
    <w:rsid w:val="003C609D"/>
    <w:pPr>
      <w:spacing w:line="240" w:lineRule="auto"/>
    </w:pPr>
    <w:rPr>
      <w:szCs w:val="20"/>
    </w:rPr>
  </w:style>
  <w:style w:type="character" w:customStyle="1" w:styleId="CommentTextChar">
    <w:name w:val="Comment Text Char"/>
    <w:basedOn w:val="DefaultParagraphFont"/>
    <w:link w:val="CommentText"/>
    <w:uiPriority w:val="99"/>
    <w:rsid w:val="003C609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C609D"/>
    <w:rPr>
      <w:b/>
      <w:bCs/>
    </w:rPr>
  </w:style>
  <w:style w:type="character" w:customStyle="1" w:styleId="CommentSubjectChar">
    <w:name w:val="Comment Subject Char"/>
    <w:basedOn w:val="CommentTextChar"/>
    <w:link w:val="CommentSubject"/>
    <w:uiPriority w:val="99"/>
    <w:semiHidden/>
    <w:rsid w:val="003C609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C6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9D"/>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3E3664"/>
    <w:rPr>
      <w:color w:val="954F72" w:themeColor="followedHyperlink"/>
      <w:u w:val="single"/>
    </w:rPr>
  </w:style>
  <w:style w:type="paragraph" w:styleId="Header">
    <w:name w:val="header"/>
    <w:basedOn w:val="Normal"/>
    <w:link w:val="HeaderChar"/>
    <w:uiPriority w:val="99"/>
    <w:semiHidden/>
    <w:unhideWhenUsed/>
    <w:rsid w:val="00D05C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CBA"/>
    <w:rPr>
      <w:rFonts w:ascii="Arial" w:eastAsia="Arial" w:hAnsi="Arial" w:cs="Arial"/>
      <w:color w:val="000000"/>
      <w:sz w:val="20"/>
    </w:rPr>
  </w:style>
  <w:style w:type="paragraph" w:styleId="Footer">
    <w:name w:val="footer"/>
    <w:basedOn w:val="Normal"/>
    <w:link w:val="FooterChar"/>
    <w:uiPriority w:val="99"/>
    <w:semiHidden/>
    <w:unhideWhenUsed/>
    <w:rsid w:val="00D05C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CBA"/>
    <w:rPr>
      <w:rFonts w:ascii="Arial" w:eastAsia="Arial" w:hAnsi="Arial" w:cs="Arial"/>
      <w:color w:val="000000"/>
      <w:sz w:val="20"/>
    </w:rPr>
  </w:style>
  <w:style w:type="paragraph" w:styleId="Revision">
    <w:name w:val="Revision"/>
    <w:hidden/>
    <w:uiPriority w:val="99"/>
    <w:semiHidden/>
    <w:rsid w:val="00441FF4"/>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7485">
      <w:bodyDiv w:val="1"/>
      <w:marLeft w:val="0"/>
      <w:marRight w:val="0"/>
      <w:marTop w:val="0"/>
      <w:marBottom w:val="0"/>
      <w:divBdr>
        <w:top w:val="none" w:sz="0" w:space="0" w:color="auto"/>
        <w:left w:val="none" w:sz="0" w:space="0" w:color="auto"/>
        <w:bottom w:val="none" w:sz="0" w:space="0" w:color="auto"/>
        <w:right w:val="none" w:sz="0" w:space="0" w:color="auto"/>
      </w:divBdr>
    </w:div>
    <w:div w:id="1926719235">
      <w:bodyDiv w:val="1"/>
      <w:marLeft w:val="0"/>
      <w:marRight w:val="0"/>
      <w:marTop w:val="0"/>
      <w:marBottom w:val="0"/>
      <w:divBdr>
        <w:top w:val="none" w:sz="0" w:space="0" w:color="auto"/>
        <w:left w:val="none" w:sz="0" w:space="0" w:color="auto"/>
        <w:bottom w:val="none" w:sz="0" w:space="0" w:color="auto"/>
        <w:right w:val="none" w:sz="0" w:space="0" w:color="auto"/>
      </w:divBdr>
    </w:div>
    <w:div w:id="198931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doctors-training/standard-operating-procedur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pmed.org.uk/gold-guide/gold-guide-9th-edi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F01D4-2FA3-4EEA-9166-7CDD07FFB57B}"/>
</file>

<file path=customXml/itemProps2.xml><?xml version="1.0" encoding="utf-8"?>
<ds:datastoreItem xmlns:ds="http://schemas.openxmlformats.org/officeDocument/2006/customXml" ds:itemID="{E440A39F-3A36-41F2-836C-D8773C177361}">
  <ds:schemaRefs>
    <ds:schemaRef ds:uri="http://www.w3.org/XML/1998/namespace"/>
    <ds:schemaRef ds:uri="http://schemas.microsoft.com/office/2006/documentManagement/types"/>
    <ds:schemaRef ds:uri="http://purl.org/dc/elements/1.1/"/>
    <ds:schemaRef ds:uri="http://schemas.openxmlformats.org/package/2006/metadata/core-properties"/>
    <ds:schemaRef ds:uri="2ed1f87e-03e8-47c4-97bb-b918d0e81377"/>
    <ds:schemaRef ds:uri="3106b67d-f1ca-4542-9e9d-56502f2e5123"/>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2CA6AB1-2021-4FC9-A633-36F0340F4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Catherine (Q33) NHS East Midlands</dc:creator>
  <cp:keywords/>
  <cp:lastModifiedBy>Claire Francis</cp:lastModifiedBy>
  <cp:revision>24</cp:revision>
  <cp:lastPrinted>2022-10-26T12:31:00Z</cp:lastPrinted>
  <dcterms:created xsi:type="dcterms:W3CDTF">2023-06-14T09:34:00Z</dcterms:created>
  <dcterms:modified xsi:type="dcterms:W3CDTF">2023-07-31T14:05:00Z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1250500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