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EC5AD" w14:textId="77777777" w:rsidR="004A78F9" w:rsidRPr="00C35BCF" w:rsidRDefault="00D67B5B" w:rsidP="382A3E13">
      <w:pPr>
        <w:spacing w:after="0" w:line="259" w:lineRule="auto"/>
        <w:ind w:left="0" w:firstLine="0"/>
        <w:jc w:val="right"/>
        <w:rPr>
          <w:sz w:val="24"/>
          <w:szCs w:val="24"/>
        </w:rPr>
      </w:pPr>
      <w:r w:rsidRPr="382A3E13">
        <w:rPr>
          <w:sz w:val="24"/>
          <w:szCs w:val="24"/>
        </w:rPr>
        <w:t xml:space="preserve"> </w:t>
      </w:r>
    </w:p>
    <w:tbl>
      <w:tblPr>
        <w:tblStyle w:val="TableGrid"/>
        <w:tblW w:w="10490" w:type="dxa"/>
        <w:tblInd w:w="-714" w:type="dxa"/>
        <w:tblCellMar>
          <w:top w:w="10" w:type="dxa"/>
          <w:left w:w="107" w:type="dxa"/>
          <w:right w:w="5" w:type="dxa"/>
        </w:tblCellMar>
        <w:tblLook w:val="04A0" w:firstRow="1" w:lastRow="0" w:firstColumn="1" w:lastColumn="0" w:noHBand="0" w:noVBand="1"/>
      </w:tblPr>
      <w:tblGrid>
        <w:gridCol w:w="1418"/>
        <w:gridCol w:w="1134"/>
        <w:gridCol w:w="716"/>
        <w:gridCol w:w="1702"/>
        <w:gridCol w:w="5520"/>
      </w:tblGrid>
      <w:tr w:rsidR="004A78F9" w:rsidRPr="00C35BCF" w14:paraId="3C352350" w14:textId="77777777" w:rsidTr="0032266D">
        <w:trPr>
          <w:trHeight w:val="699"/>
        </w:trPr>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57E26EC3" w14:textId="77777777" w:rsidR="004A78F9" w:rsidRPr="00C35BCF" w:rsidRDefault="76F7B165" w:rsidP="382A3E13">
            <w:pPr>
              <w:spacing w:after="0" w:line="259" w:lineRule="auto"/>
              <w:ind w:left="0" w:firstLine="0"/>
              <w:rPr>
                <w:b/>
                <w:bCs/>
                <w:sz w:val="24"/>
                <w:szCs w:val="24"/>
              </w:rPr>
            </w:pPr>
            <w:r w:rsidRPr="382A3E13">
              <w:rPr>
                <w:b/>
                <w:bCs/>
                <w:sz w:val="24"/>
                <w:szCs w:val="24"/>
              </w:rPr>
              <w:t xml:space="preserve">Name of Document </w:t>
            </w:r>
          </w:p>
        </w:tc>
        <w:tc>
          <w:tcPr>
            <w:tcW w:w="79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C024DB" w14:textId="36C40A66" w:rsidR="004A78F9" w:rsidRPr="00C35BCF" w:rsidRDefault="4E246264" w:rsidP="382A3E13">
            <w:pPr>
              <w:spacing w:after="0" w:line="259" w:lineRule="auto"/>
              <w:ind w:left="1" w:firstLine="0"/>
              <w:rPr>
                <w:b/>
                <w:bCs/>
                <w:sz w:val="24"/>
                <w:szCs w:val="24"/>
              </w:rPr>
            </w:pPr>
            <w:r w:rsidRPr="107453EC">
              <w:rPr>
                <w:b/>
                <w:bCs/>
                <w:sz w:val="24"/>
                <w:szCs w:val="24"/>
              </w:rPr>
              <w:t xml:space="preserve">Principles for Training of ARCP and Appeal Panel </w:t>
            </w:r>
          </w:p>
          <w:p w14:paraId="4E415A61" w14:textId="7D7C9B3F" w:rsidR="004A78F9" w:rsidRPr="00C35BCF" w:rsidRDefault="76F7B165" w:rsidP="382A3E13">
            <w:pPr>
              <w:spacing w:after="0" w:line="259" w:lineRule="auto"/>
              <w:ind w:left="1" w:firstLine="0"/>
              <w:rPr>
                <w:b/>
                <w:bCs/>
                <w:sz w:val="24"/>
                <w:szCs w:val="24"/>
              </w:rPr>
            </w:pPr>
            <w:r w:rsidRPr="382A3E13">
              <w:rPr>
                <w:b/>
                <w:bCs/>
                <w:sz w:val="24"/>
                <w:szCs w:val="24"/>
              </w:rPr>
              <w:t xml:space="preserve">Members and Chairs  </w:t>
            </w:r>
          </w:p>
        </w:tc>
      </w:tr>
      <w:tr w:rsidR="004A78F9" w:rsidRPr="00C35BCF" w14:paraId="3DCDCB84" w14:textId="77777777" w:rsidTr="0032266D">
        <w:trPr>
          <w:trHeight w:val="480"/>
        </w:trPr>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5D98995D" w14:textId="77777777" w:rsidR="004A78F9" w:rsidRPr="00C35BCF" w:rsidRDefault="76F7B165" w:rsidP="382A3E13">
            <w:pPr>
              <w:spacing w:after="0" w:line="259" w:lineRule="auto"/>
              <w:ind w:left="0" w:firstLine="0"/>
              <w:rPr>
                <w:b/>
                <w:bCs/>
                <w:sz w:val="24"/>
                <w:szCs w:val="24"/>
              </w:rPr>
            </w:pPr>
            <w:r w:rsidRPr="382A3E13">
              <w:rPr>
                <w:b/>
                <w:bCs/>
                <w:sz w:val="24"/>
                <w:szCs w:val="24"/>
              </w:rPr>
              <w:t xml:space="preserve">Category </w:t>
            </w:r>
          </w:p>
        </w:tc>
        <w:tc>
          <w:tcPr>
            <w:tcW w:w="79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4ECFCD" w14:textId="3D6F714F" w:rsidR="004A78F9" w:rsidRPr="00C35BCF" w:rsidRDefault="76F7B165" w:rsidP="382A3E13">
            <w:pPr>
              <w:spacing w:after="0" w:line="259" w:lineRule="auto"/>
              <w:ind w:left="1" w:firstLine="0"/>
              <w:rPr>
                <w:sz w:val="24"/>
                <w:szCs w:val="24"/>
              </w:rPr>
            </w:pPr>
            <w:r w:rsidRPr="382A3E13">
              <w:rPr>
                <w:sz w:val="24"/>
                <w:szCs w:val="24"/>
              </w:rPr>
              <w:t xml:space="preserve">Standard Operating Procedure (SOP) </w:t>
            </w:r>
          </w:p>
          <w:p w14:paraId="424074CE" w14:textId="27416A1D" w:rsidR="004A78F9" w:rsidRPr="00C35BCF" w:rsidRDefault="525F71EE" w:rsidP="382A3E13">
            <w:pPr>
              <w:spacing w:after="0" w:line="259" w:lineRule="auto"/>
              <w:ind w:left="1"/>
              <w:rPr>
                <w:color w:val="000000" w:themeColor="text1"/>
                <w:sz w:val="24"/>
                <w:szCs w:val="24"/>
              </w:rPr>
            </w:pPr>
            <w:r w:rsidRPr="382A3E13">
              <w:rPr>
                <w:b/>
                <w:bCs/>
                <w:color w:val="000000" w:themeColor="text1"/>
                <w:sz w:val="24"/>
                <w:szCs w:val="24"/>
              </w:rPr>
              <w:t xml:space="preserve">This SOP is applicable to medical and dental training within </w:t>
            </w:r>
            <w:r w:rsidR="001E621C">
              <w:rPr>
                <w:b/>
                <w:bCs/>
                <w:color w:val="000000" w:themeColor="text1"/>
                <w:sz w:val="24"/>
                <w:szCs w:val="24"/>
              </w:rPr>
              <w:t>NHS England</w:t>
            </w:r>
            <w:r w:rsidRPr="382A3E13">
              <w:rPr>
                <w:b/>
                <w:bCs/>
                <w:color w:val="000000" w:themeColor="text1"/>
                <w:sz w:val="24"/>
                <w:szCs w:val="24"/>
              </w:rPr>
              <w:t>.</w:t>
            </w:r>
          </w:p>
        </w:tc>
      </w:tr>
      <w:tr w:rsidR="004A78F9" w:rsidRPr="00C35BCF" w14:paraId="497B2CA1" w14:textId="77777777" w:rsidTr="008D4CDF">
        <w:trPr>
          <w:trHeight w:val="264"/>
        </w:trPr>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1B056823" w14:textId="77777777" w:rsidR="004A78F9" w:rsidRPr="00C35BCF" w:rsidRDefault="76F7B165" w:rsidP="382A3E13">
            <w:pPr>
              <w:spacing w:after="0" w:line="259" w:lineRule="auto"/>
              <w:ind w:left="0" w:firstLine="0"/>
              <w:rPr>
                <w:b/>
                <w:bCs/>
                <w:sz w:val="24"/>
                <w:szCs w:val="24"/>
              </w:rPr>
            </w:pPr>
            <w:r w:rsidRPr="382A3E13">
              <w:rPr>
                <w:b/>
                <w:bCs/>
                <w:sz w:val="24"/>
                <w:szCs w:val="24"/>
              </w:rPr>
              <w:t xml:space="preserve">Purpose </w:t>
            </w:r>
          </w:p>
        </w:tc>
        <w:tc>
          <w:tcPr>
            <w:tcW w:w="79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A97A84" w14:textId="6C0462A9" w:rsidR="005A0479" w:rsidRPr="00A40205" w:rsidRDefault="218B73F9" w:rsidP="382A3E13">
            <w:pPr>
              <w:ind w:left="0" w:firstLine="0"/>
              <w:rPr>
                <w:color w:val="auto"/>
                <w:sz w:val="24"/>
                <w:szCs w:val="24"/>
              </w:rPr>
            </w:pPr>
            <w:r w:rsidRPr="107453EC">
              <w:rPr>
                <w:sz w:val="24"/>
                <w:szCs w:val="24"/>
              </w:rPr>
              <w:t xml:space="preserve">This document is one of a suite of Standard Operating Procedures to support the management of trainees across England. This SOP is aligned to the </w:t>
            </w:r>
            <w:r w:rsidRPr="00A40205">
              <w:rPr>
                <w:color w:val="auto"/>
                <w:sz w:val="24"/>
                <w:szCs w:val="24"/>
              </w:rPr>
              <w:t>principles of ‘A Reference Guide for Postgraduate Foundation and Specialty Training in the UK’ (The Gold Guide) and ‘A Reference Guide for Postgraduate Dental Core and Specialty Training’ (The Dental Gold Guide).  Please refer to the most recent versions.</w:t>
            </w:r>
          </w:p>
          <w:p w14:paraId="59CDD8AB" w14:textId="77777777" w:rsidR="005A0479" w:rsidRPr="00A40205" w:rsidRDefault="005A0479" w:rsidP="382A3E13">
            <w:pPr>
              <w:ind w:left="0" w:firstLine="0"/>
              <w:rPr>
                <w:color w:val="auto"/>
                <w:sz w:val="24"/>
                <w:szCs w:val="24"/>
              </w:rPr>
            </w:pPr>
          </w:p>
          <w:p w14:paraId="48FDF33C" w14:textId="54C41138" w:rsidR="005A0479" w:rsidRPr="00D20095" w:rsidRDefault="00F95DB0" w:rsidP="382A3E13">
            <w:pPr>
              <w:ind w:left="0" w:firstLine="0"/>
              <w:rPr>
                <w:color w:val="000000" w:themeColor="text1"/>
                <w:sz w:val="24"/>
                <w:szCs w:val="24"/>
              </w:rPr>
            </w:pPr>
            <w:r>
              <w:rPr>
                <w:color w:val="auto"/>
                <w:sz w:val="24"/>
                <w:szCs w:val="24"/>
              </w:rPr>
              <w:t xml:space="preserve">Since </w:t>
            </w:r>
            <w:r w:rsidR="005A0479" w:rsidRPr="00A40205">
              <w:rPr>
                <w:color w:val="auto"/>
                <w:sz w:val="24"/>
                <w:szCs w:val="24"/>
              </w:rPr>
              <w:t xml:space="preserve">2020, Foundation Training </w:t>
            </w:r>
            <w:r w:rsidR="005A0479" w:rsidRPr="382A3E13">
              <w:rPr>
                <w:color w:val="000000" w:themeColor="text1"/>
                <w:sz w:val="24"/>
                <w:szCs w:val="24"/>
              </w:rPr>
              <w:t xml:space="preserve">is embedded within the Gold Guide. Therefore, the </w:t>
            </w:r>
            <w:r>
              <w:rPr>
                <w:color w:val="000000" w:themeColor="text1"/>
                <w:sz w:val="24"/>
                <w:szCs w:val="24"/>
              </w:rPr>
              <w:t>NHS England</w:t>
            </w:r>
            <w:r w:rsidR="005A0479" w:rsidRPr="382A3E13">
              <w:rPr>
                <w:color w:val="000000" w:themeColor="text1"/>
                <w:sz w:val="24"/>
                <w:szCs w:val="24"/>
              </w:rPr>
              <w:t xml:space="preserve"> suite of SOPs applies to all doctors in training, including Foundation, unless specified otherwise. Please note that Foundation-specific differences are highlighted in purple font in the Gold Guide.</w:t>
            </w:r>
          </w:p>
          <w:p w14:paraId="516919D7" w14:textId="77777777" w:rsidR="005A0479" w:rsidRPr="002B78B3" w:rsidRDefault="005A0479" w:rsidP="382A3E13">
            <w:pPr>
              <w:ind w:left="0" w:firstLine="0"/>
              <w:rPr>
                <w:rFonts w:ascii="Calibri" w:eastAsiaTheme="minorEastAsia" w:hAnsi="Calibri" w:cs="Calibri"/>
                <w:color w:val="auto"/>
                <w:sz w:val="24"/>
                <w:szCs w:val="24"/>
              </w:rPr>
            </w:pPr>
          </w:p>
          <w:p w14:paraId="1E6F1FCF" w14:textId="79C4FEA2" w:rsidR="005A0479" w:rsidRDefault="00A64DCD" w:rsidP="382A3E13">
            <w:pPr>
              <w:spacing w:after="0" w:line="240" w:lineRule="auto"/>
              <w:ind w:left="1" w:firstLine="0"/>
              <w:rPr>
                <w:sz w:val="24"/>
                <w:szCs w:val="24"/>
              </w:rPr>
            </w:pPr>
            <w:r w:rsidRPr="00A64DCD">
              <w:rPr>
                <w:color w:val="auto"/>
                <w:sz w:val="24"/>
                <w:szCs w:val="24"/>
              </w:rPr>
              <w:t>Within the SOP, whenever reference is made to the Postgraduate Dean, it refers to the NHS England English Dean/Postgraduate Dean or their nominated representative who will be responsible for managing the process on their behalf</w:t>
            </w:r>
            <w:r w:rsidR="218B73F9" w:rsidRPr="107453EC">
              <w:rPr>
                <w:sz w:val="24"/>
                <w:szCs w:val="24"/>
              </w:rPr>
              <w:t xml:space="preserve">.  </w:t>
            </w:r>
          </w:p>
          <w:p w14:paraId="20647C80" w14:textId="77777777" w:rsidR="00C75602" w:rsidRDefault="00C75602" w:rsidP="382A3E13">
            <w:pPr>
              <w:spacing w:after="0" w:line="240" w:lineRule="auto"/>
              <w:ind w:left="1" w:firstLine="0"/>
              <w:rPr>
                <w:sz w:val="24"/>
                <w:szCs w:val="24"/>
              </w:rPr>
            </w:pPr>
          </w:p>
          <w:p w14:paraId="763A7107" w14:textId="081FE617" w:rsidR="00C75602" w:rsidRPr="00C75602" w:rsidRDefault="00C75602" w:rsidP="382A3E13">
            <w:pPr>
              <w:spacing w:after="0" w:line="240" w:lineRule="auto"/>
              <w:ind w:left="1" w:firstLine="0"/>
              <w:rPr>
                <w:sz w:val="24"/>
                <w:szCs w:val="24"/>
              </w:rPr>
            </w:pPr>
            <w:r w:rsidRPr="00C75602">
              <w:rPr>
                <w:color w:val="auto"/>
                <w:sz w:val="24"/>
                <w:szCs w:val="24"/>
              </w:rPr>
              <w:t>Throughout the document, unless otherwise stated, the term ‘trainee’ refers to postgraduate doctors in training and also applies to postgraduate dentists in training and public health trainees with a medical or non-medical qualification.</w:t>
            </w:r>
          </w:p>
          <w:p w14:paraId="3B490FFF" w14:textId="7345555E" w:rsidR="107453EC" w:rsidRDefault="107453EC" w:rsidP="107453EC">
            <w:pPr>
              <w:spacing w:after="0" w:line="240" w:lineRule="auto"/>
              <w:ind w:left="1" w:firstLine="0"/>
              <w:rPr>
                <w:sz w:val="24"/>
                <w:szCs w:val="24"/>
              </w:rPr>
            </w:pPr>
          </w:p>
          <w:p w14:paraId="76FF564A" w14:textId="627558A1" w:rsidR="107453EC" w:rsidRDefault="107453EC" w:rsidP="107453EC">
            <w:pPr>
              <w:spacing w:after="0" w:line="240" w:lineRule="auto"/>
              <w:ind w:left="1" w:firstLine="0"/>
              <w:rPr>
                <w:sz w:val="24"/>
                <w:szCs w:val="24"/>
              </w:rPr>
            </w:pPr>
            <w:r w:rsidRPr="107453EC">
              <w:rPr>
                <w:sz w:val="24"/>
                <w:szCs w:val="24"/>
              </w:rPr>
              <w:t>Within this SOP whenever reference is made to ARCP, in relation to dentistry this also refers to Review of Competency Progression (RCP).</w:t>
            </w:r>
          </w:p>
          <w:p w14:paraId="28240F28" w14:textId="77777777" w:rsidR="005A0479" w:rsidRPr="0011345D" w:rsidRDefault="005A0479" w:rsidP="382A3E13">
            <w:pPr>
              <w:spacing w:after="0" w:line="240" w:lineRule="auto"/>
              <w:ind w:left="1" w:firstLine="0"/>
              <w:rPr>
                <w:sz w:val="24"/>
                <w:szCs w:val="24"/>
              </w:rPr>
            </w:pPr>
            <w:r w:rsidRPr="382A3E13">
              <w:rPr>
                <w:sz w:val="24"/>
                <w:szCs w:val="24"/>
              </w:rPr>
              <w:t xml:space="preserve"> </w:t>
            </w:r>
          </w:p>
          <w:p w14:paraId="0A664BE6" w14:textId="00D569EA" w:rsidR="005A0479" w:rsidRPr="0011345D" w:rsidRDefault="005A0479" w:rsidP="382A3E13">
            <w:pPr>
              <w:spacing w:after="0" w:line="240" w:lineRule="auto"/>
              <w:ind w:left="1" w:right="88" w:firstLine="0"/>
              <w:rPr>
                <w:sz w:val="24"/>
                <w:szCs w:val="24"/>
              </w:rPr>
            </w:pPr>
            <w:r w:rsidRPr="382A3E13">
              <w:rPr>
                <w:sz w:val="24"/>
                <w:szCs w:val="24"/>
              </w:rPr>
              <w:t xml:space="preserve">This SOP is intended to be a guide to encourage consistency of practice across England. Due to the complex nature of training, there will be occasions where Postgraduate Deans will apply their discretion in enacting this SOP to take account of individual circumstances and varying local structures (e.g. Lead Employer). </w:t>
            </w:r>
          </w:p>
          <w:p w14:paraId="117A6C48" w14:textId="77777777" w:rsidR="005A0479" w:rsidRPr="00A40205" w:rsidRDefault="005A0479" w:rsidP="382A3E13">
            <w:pPr>
              <w:spacing w:after="0" w:line="240" w:lineRule="auto"/>
              <w:ind w:left="1" w:firstLine="0"/>
              <w:rPr>
                <w:color w:val="auto"/>
                <w:sz w:val="24"/>
                <w:szCs w:val="24"/>
              </w:rPr>
            </w:pPr>
            <w:r w:rsidRPr="3F2A744C">
              <w:rPr>
                <w:sz w:val="24"/>
                <w:szCs w:val="24"/>
              </w:rPr>
              <w:t xml:space="preserve"> </w:t>
            </w:r>
          </w:p>
          <w:p w14:paraId="236772ED" w14:textId="7380B651" w:rsidR="3F2A744C" w:rsidRPr="00A40205" w:rsidRDefault="008D4CDF" w:rsidP="3F2A744C">
            <w:pPr>
              <w:spacing w:after="0" w:line="240" w:lineRule="auto"/>
              <w:ind w:left="1" w:right="56"/>
              <w:rPr>
                <w:color w:val="auto"/>
                <w:sz w:val="24"/>
                <w:szCs w:val="24"/>
              </w:rPr>
            </w:pPr>
            <w:r>
              <w:rPr>
                <w:color w:val="auto"/>
                <w:sz w:val="24"/>
                <w:szCs w:val="24"/>
              </w:rPr>
              <w:t>English Deans</w:t>
            </w:r>
            <w:r w:rsidR="3F2A744C" w:rsidRPr="00A40205">
              <w:rPr>
                <w:color w:val="auto"/>
                <w:sz w:val="24"/>
                <w:szCs w:val="24"/>
              </w:rPr>
              <w:t xml:space="preserve"> are committed to equality, diversity and inclusion (EDI), with a duty to eliminate discrimination, promote equality and ensure inclusive opportunities are available to all with regards to age, disability, gender, ethnicity, sexual orientation, religion or belief in the design and delivery of all our services.</w:t>
            </w:r>
            <w:r>
              <w:rPr>
                <w:color w:val="auto"/>
                <w:sz w:val="24"/>
                <w:szCs w:val="24"/>
              </w:rPr>
              <w:t xml:space="preserve"> English Deans</w:t>
            </w:r>
            <w:r w:rsidR="3F2A744C" w:rsidRPr="00A40205">
              <w:rPr>
                <w:color w:val="auto"/>
                <w:sz w:val="24"/>
                <w:szCs w:val="24"/>
              </w:rPr>
              <w:t xml:space="preserve"> aim to meet and exceed their statutory obligations under the Equality Act 2010 by adopting a continuous improvement approach.</w:t>
            </w:r>
          </w:p>
          <w:p w14:paraId="193AA0DB" w14:textId="6163BC93" w:rsidR="3F2A744C" w:rsidRPr="00A40205" w:rsidRDefault="3F2A744C" w:rsidP="3F2A744C">
            <w:pPr>
              <w:spacing w:after="0" w:line="240" w:lineRule="auto"/>
              <w:ind w:left="1" w:right="56"/>
              <w:rPr>
                <w:color w:val="auto"/>
                <w:sz w:val="24"/>
                <w:szCs w:val="24"/>
              </w:rPr>
            </w:pPr>
          </w:p>
          <w:p w14:paraId="161FEDF9" w14:textId="2BDF303F" w:rsidR="3F2A744C" w:rsidRDefault="3F2A744C" w:rsidP="709F6889">
            <w:pPr>
              <w:spacing w:after="0" w:line="240" w:lineRule="auto"/>
              <w:ind w:left="1" w:firstLine="0"/>
              <w:rPr>
                <w:color w:val="000000" w:themeColor="text1"/>
                <w:sz w:val="24"/>
                <w:szCs w:val="24"/>
              </w:rPr>
            </w:pPr>
            <w:r w:rsidRPr="00A40205">
              <w:rPr>
                <w:color w:val="auto"/>
                <w:sz w:val="24"/>
                <w:szCs w:val="24"/>
              </w:rPr>
              <w:t>This suite of SOPs will be routinely screened against relevant Equality and Diversity documentation</w:t>
            </w:r>
            <w:r w:rsidRPr="709F6889">
              <w:rPr>
                <w:color w:val="000000" w:themeColor="text1"/>
                <w:sz w:val="24"/>
                <w:szCs w:val="24"/>
              </w:rPr>
              <w:t xml:space="preserve">.  </w:t>
            </w:r>
          </w:p>
          <w:p w14:paraId="1A124203" w14:textId="4EE43E6C" w:rsidR="00C35BCF" w:rsidRPr="00C35BCF" w:rsidRDefault="00C35BCF" w:rsidP="382A3E13">
            <w:pPr>
              <w:spacing w:after="0" w:line="241" w:lineRule="auto"/>
              <w:ind w:left="1" w:firstLine="0"/>
              <w:rPr>
                <w:sz w:val="24"/>
                <w:szCs w:val="24"/>
              </w:rPr>
            </w:pPr>
          </w:p>
        </w:tc>
      </w:tr>
      <w:tr w:rsidR="004A78F9" w:rsidRPr="00C35BCF" w14:paraId="2D879714" w14:textId="77777777" w:rsidTr="0032266D">
        <w:trPr>
          <w:trHeight w:val="480"/>
        </w:trPr>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156BF787" w14:textId="77777777" w:rsidR="004A78F9" w:rsidRPr="00C35BCF" w:rsidRDefault="76F7B165" w:rsidP="382A3E13">
            <w:pPr>
              <w:spacing w:after="0" w:line="259" w:lineRule="auto"/>
              <w:ind w:left="0" w:firstLine="0"/>
              <w:rPr>
                <w:b/>
                <w:bCs/>
                <w:sz w:val="24"/>
                <w:szCs w:val="24"/>
              </w:rPr>
            </w:pPr>
            <w:r w:rsidRPr="382A3E13">
              <w:rPr>
                <w:b/>
                <w:bCs/>
                <w:sz w:val="24"/>
                <w:szCs w:val="24"/>
              </w:rPr>
              <w:lastRenderedPageBreak/>
              <w:t xml:space="preserve">Authorised by </w:t>
            </w:r>
          </w:p>
        </w:tc>
        <w:tc>
          <w:tcPr>
            <w:tcW w:w="79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03C41E" w14:textId="559BAEB6" w:rsidR="004A78F9" w:rsidRPr="00C35BCF" w:rsidRDefault="76F7B165" w:rsidP="382A3E13">
            <w:pPr>
              <w:spacing w:after="0" w:line="259" w:lineRule="auto"/>
              <w:ind w:left="1" w:firstLine="0"/>
              <w:rPr>
                <w:sz w:val="24"/>
                <w:szCs w:val="24"/>
              </w:rPr>
            </w:pPr>
            <w:r w:rsidRPr="382A3E13">
              <w:rPr>
                <w:sz w:val="24"/>
                <w:szCs w:val="24"/>
              </w:rPr>
              <w:t>Health Education England Deans (HEED</w:t>
            </w:r>
            <w:r w:rsidR="009E3EF5">
              <w:rPr>
                <w:sz w:val="24"/>
                <w:szCs w:val="24"/>
              </w:rPr>
              <w:t>s</w:t>
            </w:r>
            <w:r w:rsidRPr="382A3E13">
              <w:rPr>
                <w:sz w:val="24"/>
                <w:szCs w:val="24"/>
              </w:rPr>
              <w:t>)</w:t>
            </w:r>
            <w:r w:rsidR="009E3EF5">
              <w:rPr>
                <w:sz w:val="24"/>
                <w:szCs w:val="24"/>
              </w:rPr>
              <w:t>, now English Deans</w:t>
            </w:r>
            <w:r w:rsidRPr="382A3E13">
              <w:rPr>
                <w:sz w:val="24"/>
                <w:szCs w:val="24"/>
              </w:rPr>
              <w:t xml:space="preserve"> </w:t>
            </w:r>
          </w:p>
        </w:tc>
      </w:tr>
      <w:tr w:rsidR="004A78F9" w:rsidRPr="00C35BCF" w14:paraId="42B0DF46" w14:textId="77777777" w:rsidTr="0032266D">
        <w:trPr>
          <w:trHeight w:val="480"/>
        </w:trPr>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45BBAE7C" w14:textId="77777777" w:rsidR="004A78F9" w:rsidRPr="00C35BCF" w:rsidRDefault="76F7B165" w:rsidP="382A3E13">
            <w:pPr>
              <w:spacing w:after="0" w:line="259" w:lineRule="auto"/>
              <w:ind w:left="0" w:firstLine="0"/>
              <w:rPr>
                <w:b/>
                <w:bCs/>
                <w:sz w:val="24"/>
                <w:szCs w:val="24"/>
              </w:rPr>
            </w:pPr>
            <w:r w:rsidRPr="382A3E13">
              <w:rPr>
                <w:b/>
                <w:bCs/>
                <w:sz w:val="24"/>
                <w:szCs w:val="24"/>
              </w:rPr>
              <w:t xml:space="preserve">Date Authorised </w:t>
            </w:r>
          </w:p>
        </w:tc>
        <w:tc>
          <w:tcPr>
            <w:tcW w:w="79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1AB2E" w14:textId="77777777" w:rsidR="004A78F9" w:rsidRPr="00C35BCF" w:rsidRDefault="76F7B165" w:rsidP="382A3E13">
            <w:pPr>
              <w:spacing w:after="0" w:line="259" w:lineRule="auto"/>
              <w:ind w:left="1" w:firstLine="0"/>
              <w:rPr>
                <w:sz w:val="24"/>
                <w:szCs w:val="24"/>
              </w:rPr>
            </w:pPr>
            <w:r w:rsidRPr="382A3E13">
              <w:rPr>
                <w:sz w:val="24"/>
                <w:szCs w:val="24"/>
              </w:rPr>
              <w:t xml:space="preserve">27/06/2017 </w:t>
            </w:r>
          </w:p>
        </w:tc>
      </w:tr>
      <w:tr w:rsidR="001F3793" w:rsidRPr="00C35BCF" w14:paraId="6689945E" w14:textId="77777777" w:rsidTr="0032266D">
        <w:trPr>
          <w:trHeight w:val="480"/>
        </w:trPr>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5AC3EC19" w14:textId="1DFF2793" w:rsidR="001F3793" w:rsidRPr="382A3E13" w:rsidRDefault="001F3793" w:rsidP="382A3E13">
            <w:pPr>
              <w:spacing w:after="0" w:line="259" w:lineRule="auto"/>
              <w:ind w:left="0" w:firstLine="0"/>
              <w:rPr>
                <w:b/>
                <w:bCs/>
                <w:sz w:val="24"/>
                <w:szCs w:val="24"/>
              </w:rPr>
            </w:pPr>
            <w:r>
              <w:rPr>
                <w:b/>
                <w:bCs/>
                <w:sz w:val="24"/>
                <w:szCs w:val="24"/>
              </w:rPr>
              <w:t>Implementation Date (current version)</w:t>
            </w:r>
          </w:p>
        </w:tc>
        <w:tc>
          <w:tcPr>
            <w:tcW w:w="79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566E8" w14:textId="6BC47063" w:rsidR="001F3793" w:rsidRPr="382A3E13" w:rsidRDefault="001F3793" w:rsidP="382A3E13">
            <w:pPr>
              <w:spacing w:after="0" w:line="259" w:lineRule="auto"/>
              <w:ind w:left="1" w:firstLine="0"/>
              <w:rPr>
                <w:sz w:val="24"/>
                <w:szCs w:val="24"/>
              </w:rPr>
            </w:pPr>
            <w:r w:rsidRPr="009B01D2">
              <w:rPr>
                <w:color w:val="auto"/>
                <w:sz w:val="24"/>
                <w:szCs w:val="24"/>
              </w:rPr>
              <w:t>0</w:t>
            </w:r>
            <w:r w:rsidR="009B01D2" w:rsidRPr="009B01D2">
              <w:rPr>
                <w:color w:val="auto"/>
                <w:sz w:val="24"/>
                <w:szCs w:val="24"/>
              </w:rPr>
              <w:t>2</w:t>
            </w:r>
            <w:r w:rsidRPr="009B01D2">
              <w:rPr>
                <w:color w:val="auto"/>
                <w:sz w:val="24"/>
                <w:szCs w:val="24"/>
              </w:rPr>
              <w:t>/</w:t>
            </w:r>
            <w:r w:rsidR="009B01D2" w:rsidRPr="009B01D2">
              <w:rPr>
                <w:color w:val="auto"/>
                <w:sz w:val="24"/>
                <w:szCs w:val="24"/>
              </w:rPr>
              <w:t>08</w:t>
            </w:r>
            <w:r w:rsidRPr="009B01D2">
              <w:rPr>
                <w:color w:val="auto"/>
                <w:sz w:val="24"/>
                <w:szCs w:val="24"/>
              </w:rPr>
              <w:t>/202</w:t>
            </w:r>
            <w:r w:rsidR="009B01D2" w:rsidRPr="009B01D2">
              <w:rPr>
                <w:color w:val="auto"/>
                <w:sz w:val="24"/>
                <w:szCs w:val="24"/>
              </w:rPr>
              <w:t>3</w:t>
            </w:r>
          </w:p>
        </w:tc>
      </w:tr>
      <w:tr w:rsidR="004A78F9" w:rsidRPr="00C35BCF" w14:paraId="53C9EC04" w14:textId="77777777" w:rsidTr="0032266D">
        <w:trPr>
          <w:trHeight w:val="710"/>
        </w:trPr>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167258EC" w14:textId="77777777" w:rsidR="004A78F9" w:rsidRPr="00C35BCF" w:rsidRDefault="76F7B165" w:rsidP="382A3E13">
            <w:pPr>
              <w:spacing w:after="0" w:line="259" w:lineRule="auto"/>
              <w:ind w:left="0" w:firstLine="0"/>
              <w:rPr>
                <w:b/>
                <w:bCs/>
                <w:sz w:val="24"/>
                <w:szCs w:val="24"/>
              </w:rPr>
            </w:pPr>
            <w:r w:rsidRPr="382A3E13">
              <w:rPr>
                <w:b/>
                <w:bCs/>
                <w:sz w:val="24"/>
                <w:szCs w:val="24"/>
              </w:rPr>
              <w:t xml:space="preserve">Next Review Date </w:t>
            </w:r>
          </w:p>
        </w:tc>
        <w:tc>
          <w:tcPr>
            <w:tcW w:w="79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CA1D11" w14:textId="77777777" w:rsidR="004A78F9" w:rsidRPr="00C35BCF" w:rsidRDefault="76F7B165" w:rsidP="382A3E13">
            <w:pPr>
              <w:spacing w:after="0" w:line="259" w:lineRule="auto"/>
              <w:ind w:left="1" w:firstLine="0"/>
              <w:rPr>
                <w:sz w:val="24"/>
                <w:szCs w:val="24"/>
              </w:rPr>
            </w:pPr>
            <w:r w:rsidRPr="382A3E13">
              <w:rPr>
                <w:sz w:val="24"/>
                <w:szCs w:val="24"/>
              </w:rPr>
              <w:t xml:space="preserve">SOP to be reviewed in line with any future Gold Guide revisions, or every 12 months, whichever comes first </w:t>
            </w:r>
          </w:p>
        </w:tc>
      </w:tr>
      <w:tr w:rsidR="004A78F9" w:rsidRPr="00C35BCF" w14:paraId="68397E91" w14:textId="77777777" w:rsidTr="0032266D">
        <w:trPr>
          <w:trHeight w:val="479"/>
        </w:trPr>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0470434D" w14:textId="77777777" w:rsidR="004A78F9" w:rsidRPr="00C35BCF" w:rsidRDefault="76F7B165" w:rsidP="382A3E13">
            <w:pPr>
              <w:spacing w:after="0" w:line="259" w:lineRule="auto"/>
              <w:ind w:left="0" w:firstLine="0"/>
              <w:rPr>
                <w:b/>
                <w:bCs/>
                <w:sz w:val="24"/>
                <w:szCs w:val="24"/>
              </w:rPr>
            </w:pPr>
            <w:r w:rsidRPr="382A3E13">
              <w:rPr>
                <w:b/>
                <w:bCs/>
                <w:sz w:val="24"/>
                <w:szCs w:val="24"/>
              </w:rPr>
              <w:t xml:space="preserve">Document Author </w:t>
            </w:r>
          </w:p>
        </w:tc>
        <w:tc>
          <w:tcPr>
            <w:tcW w:w="79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DEC9A2" w14:textId="77777777" w:rsidR="004A78F9" w:rsidRDefault="002333AC" w:rsidP="382A3E13">
            <w:pPr>
              <w:spacing w:after="0" w:line="259" w:lineRule="auto"/>
              <w:ind w:left="1" w:firstLine="0"/>
              <w:rPr>
                <w:color w:val="auto"/>
                <w:sz w:val="24"/>
                <w:szCs w:val="24"/>
              </w:rPr>
            </w:pPr>
            <w:r w:rsidRPr="004A019F">
              <w:rPr>
                <w:color w:val="auto"/>
                <w:sz w:val="24"/>
                <w:szCs w:val="24"/>
              </w:rPr>
              <w:t>English Deans and Senior Managers Group (formerly HEED &amp; HEED Senior Managers Group)</w:t>
            </w:r>
          </w:p>
          <w:p w14:paraId="61D29F63" w14:textId="0C1EBB81" w:rsidR="002333AC" w:rsidRPr="00C35BCF" w:rsidRDefault="002333AC" w:rsidP="382A3E13">
            <w:pPr>
              <w:spacing w:after="0" w:line="259" w:lineRule="auto"/>
              <w:ind w:left="1" w:firstLine="0"/>
              <w:rPr>
                <w:sz w:val="24"/>
                <w:szCs w:val="24"/>
              </w:rPr>
            </w:pPr>
          </w:p>
        </w:tc>
      </w:tr>
      <w:tr w:rsidR="004A78F9" w:rsidRPr="00C35BCF" w14:paraId="074D2642" w14:textId="77777777" w:rsidTr="0032266D">
        <w:tblPrEx>
          <w:tblCellMar>
            <w:top w:w="11" w:type="dxa"/>
            <w:right w:w="62" w:type="dxa"/>
          </w:tblCellMar>
        </w:tblPrEx>
        <w:trPr>
          <w:trHeight w:val="468"/>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vAlign w:val="center"/>
          </w:tcPr>
          <w:p w14:paraId="6392B773" w14:textId="1EC0FBA3" w:rsidR="004A78F9" w:rsidRPr="00C35BCF" w:rsidRDefault="00D67B5B" w:rsidP="382A3E13">
            <w:pPr>
              <w:spacing w:after="0" w:line="259" w:lineRule="auto"/>
              <w:ind w:left="0" w:firstLine="0"/>
              <w:rPr>
                <w:b/>
                <w:bCs/>
                <w:sz w:val="24"/>
                <w:szCs w:val="24"/>
              </w:rPr>
            </w:pPr>
            <w:r w:rsidRPr="382A3E13">
              <w:rPr>
                <w:sz w:val="24"/>
                <w:szCs w:val="24"/>
              </w:rPr>
              <w:t xml:space="preserve"> </w:t>
            </w:r>
            <w:r w:rsidR="76F7B165" w:rsidRPr="382A3E13">
              <w:rPr>
                <w:b/>
                <w:bCs/>
                <w:sz w:val="24"/>
                <w:szCs w:val="24"/>
              </w:rPr>
              <w:t xml:space="preserve">Version </w:t>
            </w:r>
          </w:p>
        </w:tc>
        <w:tc>
          <w:tcPr>
            <w:tcW w:w="1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vAlign w:val="center"/>
          </w:tcPr>
          <w:p w14:paraId="0E949976" w14:textId="77777777" w:rsidR="004A78F9" w:rsidRPr="00C35BCF" w:rsidRDefault="76F7B165" w:rsidP="382A3E13">
            <w:pPr>
              <w:spacing w:after="0" w:line="259" w:lineRule="auto"/>
              <w:ind w:left="1" w:firstLine="0"/>
              <w:rPr>
                <w:b/>
                <w:bCs/>
                <w:sz w:val="24"/>
                <w:szCs w:val="24"/>
              </w:rPr>
            </w:pPr>
            <w:r w:rsidRPr="382A3E13">
              <w:rPr>
                <w:b/>
                <w:bCs/>
                <w:sz w:val="24"/>
                <w:szCs w:val="24"/>
              </w:rPr>
              <w:t xml:space="preserve">Date </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vAlign w:val="center"/>
          </w:tcPr>
          <w:p w14:paraId="75D00B45" w14:textId="77777777" w:rsidR="004A78F9" w:rsidRPr="00C35BCF" w:rsidRDefault="76F7B165" w:rsidP="382A3E13">
            <w:pPr>
              <w:spacing w:after="0" w:line="259" w:lineRule="auto"/>
              <w:ind w:left="1" w:firstLine="0"/>
              <w:rPr>
                <w:b/>
                <w:bCs/>
                <w:sz w:val="24"/>
                <w:szCs w:val="24"/>
              </w:rPr>
            </w:pPr>
            <w:r w:rsidRPr="382A3E13">
              <w:rPr>
                <w:b/>
                <w:bCs/>
                <w:sz w:val="24"/>
                <w:szCs w:val="24"/>
              </w:rPr>
              <w:t xml:space="preserve">Author </w:t>
            </w:r>
          </w:p>
        </w:tc>
        <w:tc>
          <w:tcPr>
            <w:tcW w:w="5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494D5A3D" w14:textId="77777777" w:rsidR="004A78F9" w:rsidRPr="00C35BCF" w:rsidRDefault="76F7B165" w:rsidP="382A3E13">
            <w:pPr>
              <w:spacing w:after="0" w:line="259" w:lineRule="auto"/>
              <w:ind w:left="1" w:firstLine="0"/>
              <w:rPr>
                <w:b/>
                <w:bCs/>
                <w:sz w:val="24"/>
                <w:szCs w:val="24"/>
              </w:rPr>
            </w:pPr>
            <w:r w:rsidRPr="382A3E13">
              <w:rPr>
                <w:b/>
                <w:bCs/>
                <w:sz w:val="24"/>
                <w:szCs w:val="24"/>
              </w:rPr>
              <w:t xml:space="preserve">Notes  </w:t>
            </w:r>
          </w:p>
          <w:p w14:paraId="378BBFE3" w14:textId="77777777" w:rsidR="004A78F9" w:rsidRPr="00C35BCF" w:rsidRDefault="76F7B165" w:rsidP="382A3E13">
            <w:pPr>
              <w:spacing w:after="0" w:line="259" w:lineRule="auto"/>
              <w:ind w:left="1" w:firstLine="0"/>
              <w:rPr>
                <w:sz w:val="24"/>
                <w:szCs w:val="24"/>
              </w:rPr>
            </w:pPr>
            <w:r w:rsidRPr="382A3E13">
              <w:rPr>
                <w:sz w:val="24"/>
                <w:szCs w:val="24"/>
              </w:rPr>
              <w:t xml:space="preserve">Reason for Change, what has changed, etc </w:t>
            </w:r>
          </w:p>
        </w:tc>
      </w:tr>
      <w:tr w:rsidR="004A78F9" w:rsidRPr="00C35BCF" w14:paraId="74A658FD" w14:textId="77777777" w:rsidTr="107453EC">
        <w:tblPrEx>
          <w:tblCellMar>
            <w:top w:w="11" w:type="dxa"/>
            <w:right w:w="62" w:type="dxa"/>
          </w:tblCellMar>
        </w:tblPrEx>
        <w:trPr>
          <w:trHeight w:val="282"/>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C16DB2" w14:textId="77777777" w:rsidR="004A78F9" w:rsidRPr="00C35BCF" w:rsidRDefault="76F7B165" w:rsidP="382A3E13">
            <w:pPr>
              <w:spacing w:after="0" w:line="259" w:lineRule="auto"/>
              <w:ind w:left="0" w:firstLine="0"/>
              <w:rPr>
                <w:sz w:val="24"/>
                <w:szCs w:val="24"/>
              </w:rPr>
            </w:pPr>
            <w:r w:rsidRPr="382A3E13">
              <w:rPr>
                <w:sz w:val="24"/>
                <w:szCs w:val="24"/>
              </w:rPr>
              <w:t xml:space="preserve">1 </w:t>
            </w:r>
          </w:p>
        </w:tc>
        <w:tc>
          <w:tcPr>
            <w:tcW w:w="1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9A1696" w14:textId="77777777" w:rsidR="004A78F9" w:rsidRPr="00C35BCF" w:rsidRDefault="76F7B165" w:rsidP="382A3E13">
            <w:pPr>
              <w:spacing w:after="0" w:line="259" w:lineRule="auto"/>
              <w:ind w:left="1" w:firstLine="0"/>
              <w:rPr>
                <w:sz w:val="24"/>
                <w:szCs w:val="24"/>
              </w:rPr>
            </w:pPr>
            <w:r w:rsidRPr="382A3E13">
              <w:rPr>
                <w:sz w:val="24"/>
                <w:szCs w:val="24"/>
              </w:rPr>
              <w:t xml:space="preserve">27/06/2017 </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6158ED" w14:textId="1A497E9E" w:rsidR="004A78F9" w:rsidRPr="00C35BCF" w:rsidRDefault="76F7B165" w:rsidP="382A3E13">
            <w:pPr>
              <w:spacing w:after="0" w:line="259" w:lineRule="auto"/>
              <w:ind w:left="1" w:firstLine="0"/>
              <w:rPr>
                <w:sz w:val="24"/>
                <w:szCs w:val="24"/>
              </w:rPr>
            </w:pPr>
            <w:r w:rsidRPr="382A3E13">
              <w:rPr>
                <w:sz w:val="24"/>
                <w:szCs w:val="24"/>
              </w:rPr>
              <w:t>HEED</w:t>
            </w:r>
          </w:p>
        </w:tc>
        <w:tc>
          <w:tcPr>
            <w:tcW w:w="5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9D4D2B" w14:textId="6CAA333C" w:rsidR="004A78F9" w:rsidRPr="00C35BCF" w:rsidRDefault="76F7B165" w:rsidP="382A3E13">
            <w:pPr>
              <w:spacing w:after="0" w:line="259" w:lineRule="auto"/>
              <w:ind w:left="1" w:firstLine="0"/>
              <w:rPr>
                <w:sz w:val="24"/>
                <w:szCs w:val="24"/>
              </w:rPr>
            </w:pPr>
            <w:r w:rsidRPr="382A3E13">
              <w:rPr>
                <w:sz w:val="24"/>
                <w:szCs w:val="24"/>
              </w:rPr>
              <w:t>Document sign</w:t>
            </w:r>
            <w:r w:rsidR="00D15867" w:rsidRPr="382A3E13">
              <w:rPr>
                <w:sz w:val="24"/>
                <w:szCs w:val="24"/>
              </w:rPr>
              <w:t>ed</w:t>
            </w:r>
            <w:r w:rsidRPr="382A3E13">
              <w:rPr>
                <w:sz w:val="24"/>
                <w:szCs w:val="24"/>
              </w:rPr>
              <w:t xml:space="preserve"> off at HEED </w:t>
            </w:r>
          </w:p>
        </w:tc>
      </w:tr>
      <w:tr w:rsidR="004A78F9" w:rsidRPr="00C35BCF" w14:paraId="7B24C241" w14:textId="77777777" w:rsidTr="107453EC">
        <w:tblPrEx>
          <w:tblCellMar>
            <w:top w:w="11" w:type="dxa"/>
            <w:right w:w="62" w:type="dxa"/>
          </w:tblCellMar>
        </w:tblPrEx>
        <w:trPr>
          <w:trHeight w:val="281"/>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B0D12E" w14:textId="1CE046A6" w:rsidR="004A78F9" w:rsidRPr="00C35BCF" w:rsidRDefault="00C35BCF" w:rsidP="382A3E13">
            <w:pPr>
              <w:spacing w:after="0" w:line="259" w:lineRule="auto"/>
              <w:ind w:left="0" w:firstLine="0"/>
              <w:rPr>
                <w:sz w:val="24"/>
                <w:szCs w:val="24"/>
              </w:rPr>
            </w:pPr>
            <w:r w:rsidRPr="382A3E13">
              <w:rPr>
                <w:sz w:val="24"/>
                <w:szCs w:val="24"/>
              </w:rPr>
              <w:t>2</w:t>
            </w:r>
          </w:p>
        </w:tc>
        <w:tc>
          <w:tcPr>
            <w:tcW w:w="1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55A183" w14:textId="75AB8AC7" w:rsidR="004A78F9" w:rsidRPr="00C35BCF" w:rsidRDefault="00C35BCF" w:rsidP="382A3E13">
            <w:pPr>
              <w:spacing w:after="0" w:line="259" w:lineRule="auto"/>
              <w:rPr>
                <w:sz w:val="24"/>
                <w:szCs w:val="24"/>
              </w:rPr>
            </w:pPr>
            <w:r w:rsidRPr="382A3E13">
              <w:rPr>
                <w:sz w:val="24"/>
                <w:szCs w:val="24"/>
              </w:rPr>
              <w:t>22/06/2018</w:t>
            </w:r>
            <w:r w:rsidR="00D67B5B" w:rsidRPr="382A3E13">
              <w:rPr>
                <w:sz w:val="24"/>
                <w:szCs w:val="24"/>
              </w:rPr>
              <w:t xml:space="preserve"> </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1E339" w14:textId="108B38DC" w:rsidR="004A78F9" w:rsidRPr="00C35BCF" w:rsidRDefault="00C35BCF" w:rsidP="382A3E13">
            <w:pPr>
              <w:spacing w:after="0" w:line="259" w:lineRule="auto"/>
              <w:ind w:left="1" w:firstLine="0"/>
              <w:rPr>
                <w:sz w:val="24"/>
                <w:szCs w:val="24"/>
              </w:rPr>
            </w:pPr>
            <w:r w:rsidRPr="382A3E13">
              <w:rPr>
                <w:sz w:val="24"/>
                <w:szCs w:val="24"/>
              </w:rPr>
              <w:t>HEED</w:t>
            </w:r>
            <w:r w:rsidR="00D67B5B" w:rsidRPr="382A3E13">
              <w:rPr>
                <w:sz w:val="24"/>
                <w:szCs w:val="24"/>
              </w:rPr>
              <w:t xml:space="preserve"> </w:t>
            </w:r>
          </w:p>
        </w:tc>
        <w:tc>
          <w:tcPr>
            <w:tcW w:w="5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16EA3C" w14:textId="3402CA9F" w:rsidR="004A78F9" w:rsidRPr="00C35BCF" w:rsidRDefault="00E454A2" w:rsidP="382A3E13">
            <w:pPr>
              <w:spacing w:after="0" w:line="259" w:lineRule="auto"/>
              <w:ind w:left="1" w:firstLine="0"/>
              <w:rPr>
                <w:sz w:val="24"/>
                <w:szCs w:val="24"/>
              </w:rPr>
            </w:pPr>
            <w:r w:rsidRPr="382A3E13">
              <w:rPr>
                <w:sz w:val="24"/>
                <w:szCs w:val="24"/>
              </w:rPr>
              <w:t>Document signed off at HEED</w:t>
            </w:r>
          </w:p>
        </w:tc>
      </w:tr>
      <w:tr w:rsidR="004A78F9" w:rsidRPr="00C35BCF" w14:paraId="080E3A82" w14:textId="77777777" w:rsidTr="107453EC">
        <w:tblPrEx>
          <w:tblCellMar>
            <w:top w:w="11" w:type="dxa"/>
            <w:right w:w="62" w:type="dxa"/>
          </w:tblCellMar>
        </w:tblPrEx>
        <w:trPr>
          <w:trHeight w:val="281"/>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3D3C3C" w14:textId="62BAC9B2" w:rsidR="004A78F9" w:rsidRPr="00C35BCF" w:rsidRDefault="006F3E41" w:rsidP="382A3E13">
            <w:pPr>
              <w:spacing w:after="0" w:line="259" w:lineRule="auto"/>
              <w:ind w:left="0" w:firstLine="0"/>
              <w:rPr>
                <w:sz w:val="24"/>
                <w:szCs w:val="24"/>
              </w:rPr>
            </w:pPr>
            <w:r w:rsidRPr="382A3E13">
              <w:rPr>
                <w:sz w:val="24"/>
                <w:szCs w:val="24"/>
              </w:rPr>
              <w:t>3</w:t>
            </w:r>
          </w:p>
        </w:tc>
        <w:tc>
          <w:tcPr>
            <w:tcW w:w="1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3CB71E" w14:textId="3BAF5720" w:rsidR="004A78F9" w:rsidRPr="00C35BCF" w:rsidRDefault="006F3E41" w:rsidP="382A3E13">
            <w:pPr>
              <w:spacing w:after="0" w:line="259" w:lineRule="auto"/>
              <w:ind w:left="1" w:firstLine="0"/>
              <w:rPr>
                <w:sz w:val="24"/>
                <w:szCs w:val="24"/>
              </w:rPr>
            </w:pPr>
            <w:r w:rsidRPr="382A3E13">
              <w:rPr>
                <w:sz w:val="24"/>
                <w:szCs w:val="24"/>
              </w:rPr>
              <w:t>17/09/2019</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49D444" w14:textId="2B8A364E" w:rsidR="004A78F9" w:rsidRPr="00C35BCF" w:rsidRDefault="006F3E41" w:rsidP="382A3E13">
            <w:pPr>
              <w:spacing w:after="0" w:line="259" w:lineRule="auto"/>
              <w:ind w:left="1" w:firstLine="0"/>
              <w:rPr>
                <w:sz w:val="24"/>
                <w:szCs w:val="24"/>
              </w:rPr>
            </w:pPr>
            <w:r w:rsidRPr="382A3E13">
              <w:rPr>
                <w:sz w:val="24"/>
                <w:szCs w:val="24"/>
              </w:rPr>
              <w:t>HEED</w:t>
            </w:r>
          </w:p>
        </w:tc>
        <w:tc>
          <w:tcPr>
            <w:tcW w:w="5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60EA6E" w14:textId="016F2EA5" w:rsidR="004A78F9" w:rsidRPr="00C35BCF" w:rsidRDefault="006F3E41" w:rsidP="382A3E13">
            <w:pPr>
              <w:spacing w:after="0" w:line="259" w:lineRule="auto"/>
              <w:rPr>
                <w:sz w:val="24"/>
                <w:szCs w:val="24"/>
              </w:rPr>
            </w:pPr>
            <w:r w:rsidRPr="382A3E13">
              <w:rPr>
                <w:sz w:val="24"/>
                <w:szCs w:val="24"/>
              </w:rPr>
              <w:t>Document signed off at HEED</w:t>
            </w:r>
          </w:p>
        </w:tc>
      </w:tr>
      <w:tr w:rsidR="004A78F9" w:rsidRPr="00C35BCF" w14:paraId="01439960" w14:textId="77777777" w:rsidTr="107453EC">
        <w:tblPrEx>
          <w:tblCellMar>
            <w:top w:w="11" w:type="dxa"/>
            <w:right w:w="62" w:type="dxa"/>
          </w:tblCellMar>
        </w:tblPrEx>
        <w:trPr>
          <w:trHeight w:val="283"/>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E737B6" w14:textId="5CBEC8D2" w:rsidR="004A78F9" w:rsidRPr="00C35BCF" w:rsidRDefault="001676C8" w:rsidP="382A3E13">
            <w:pPr>
              <w:spacing w:after="0" w:line="259" w:lineRule="auto"/>
              <w:ind w:left="0" w:firstLine="0"/>
              <w:rPr>
                <w:sz w:val="24"/>
                <w:szCs w:val="24"/>
              </w:rPr>
            </w:pPr>
            <w:r w:rsidRPr="382A3E13">
              <w:rPr>
                <w:sz w:val="24"/>
                <w:szCs w:val="24"/>
              </w:rPr>
              <w:t>4</w:t>
            </w:r>
          </w:p>
        </w:tc>
        <w:tc>
          <w:tcPr>
            <w:tcW w:w="1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11A95" w14:textId="0FAE8A29" w:rsidR="004A78F9" w:rsidRPr="00C35BCF" w:rsidRDefault="00366666" w:rsidP="382A3E13">
            <w:pPr>
              <w:spacing w:after="0" w:line="259" w:lineRule="auto"/>
              <w:ind w:left="1" w:firstLine="0"/>
              <w:rPr>
                <w:sz w:val="24"/>
                <w:szCs w:val="24"/>
              </w:rPr>
            </w:pPr>
            <w:r>
              <w:rPr>
                <w:sz w:val="24"/>
                <w:szCs w:val="24"/>
              </w:rPr>
              <w:t>28</w:t>
            </w:r>
            <w:r w:rsidR="001676C8" w:rsidRPr="382A3E13">
              <w:rPr>
                <w:sz w:val="24"/>
                <w:szCs w:val="24"/>
              </w:rPr>
              <w:t>/</w:t>
            </w:r>
            <w:r>
              <w:rPr>
                <w:sz w:val="24"/>
                <w:szCs w:val="24"/>
              </w:rPr>
              <w:t>04</w:t>
            </w:r>
            <w:r w:rsidR="001676C8" w:rsidRPr="382A3E13">
              <w:rPr>
                <w:sz w:val="24"/>
                <w:szCs w:val="24"/>
              </w:rPr>
              <w:t>/202</w:t>
            </w:r>
            <w:r w:rsidR="2D3487CE" w:rsidRPr="382A3E13">
              <w:rPr>
                <w:sz w:val="24"/>
                <w:szCs w:val="24"/>
              </w:rPr>
              <w:t>1</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759B53" w14:textId="67CC7987" w:rsidR="004A78F9" w:rsidRPr="00C35BCF" w:rsidRDefault="001676C8" w:rsidP="382A3E13">
            <w:pPr>
              <w:spacing w:after="0" w:line="259" w:lineRule="auto"/>
              <w:ind w:left="1" w:firstLine="0"/>
              <w:rPr>
                <w:sz w:val="24"/>
                <w:szCs w:val="24"/>
              </w:rPr>
            </w:pPr>
            <w:r w:rsidRPr="382A3E13">
              <w:rPr>
                <w:sz w:val="24"/>
                <w:szCs w:val="24"/>
              </w:rPr>
              <w:t>HEED</w:t>
            </w:r>
          </w:p>
        </w:tc>
        <w:tc>
          <w:tcPr>
            <w:tcW w:w="5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D486C8" w14:textId="71219C91" w:rsidR="004A78F9" w:rsidRPr="00C35BCF" w:rsidRDefault="00366666" w:rsidP="382A3E13">
            <w:pPr>
              <w:spacing w:after="0" w:line="259" w:lineRule="auto"/>
              <w:ind w:left="1" w:firstLine="0"/>
              <w:rPr>
                <w:sz w:val="24"/>
                <w:szCs w:val="24"/>
              </w:rPr>
            </w:pPr>
            <w:r>
              <w:rPr>
                <w:sz w:val="24"/>
                <w:szCs w:val="24"/>
              </w:rPr>
              <w:t>Document signed off at HEED</w:t>
            </w:r>
          </w:p>
        </w:tc>
      </w:tr>
      <w:tr w:rsidR="0076468E" w:rsidRPr="00C35BCF" w14:paraId="26C5D748" w14:textId="77777777" w:rsidTr="107453EC">
        <w:tblPrEx>
          <w:tblCellMar>
            <w:top w:w="11" w:type="dxa"/>
            <w:right w:w="62" w:type="dxa"/>
          </w:tblCellMar>
        </w:tblPrEx>
        <w:trPr>
          <w:trHeight w:val="283"/>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A72859" w14:textId="0EE0AFA3" w:rsidR="0076468E" w:rsidRPr="382A3E13" w:rsidRDefault="0076468E" w:rsidP="382A3E13">
            <w:pPr>
              <w:spacing w:after="0" w:line="259" w:lineRule="auto"/>
              <w:ind w:left="0" w:firstLine="0"/>
              <w:rPr>
                <w:sz w:val="24"/>
                <w:szCs w:val="24"/>
              </w:rPr>
            </w:pPr>
            <w:r>
              <w:rPr>
                <w:sz w:val="24"/>
                <w:szCs w:val="24"/>
              </w:rPr>
              <w:t>5</w:t>
            </w:r>
          </w:p>
        </w:tc>
        <w:tc>
          <w:tcPr>
            <w:tcW w:w="1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C3B34E" w14:textId="2721A463" w:rsidR="0076468E" w:rsidRDefault="004B1F9A" w:rsidP="382A3E13">
            <w:pPr>
              <w:spacing w:after="0" w:line="259" w:lineRule="auto"/>
              <w:ind w:left="1" w:firstLine="0"/>
              <w:rPr>
                <w:sz w:val="24"/>
                <w:szCs w:val="24"/>
              </w:rPr>
            </w:pPr>
            <w:r>
              <w:rPr>
                <w:sz w:val="24"/>
                <w:szCs w:val="24"/>
              </w:rPr>
              <w:t>02/07/2021</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C26A10" w14:textId="67B224B0" w:rsidR="0076468E" w:rsidRPr="382A3E13" w:rsidRDefault="004B1F9A" w:rsidP="382A3E13">
            <w:pPr>
              <w:spacing w:after="0" w:line="259" w:lineRule="auto"/>
              <w:ind w:left="1" w:firstLine="0"/>
              <w:rPr>
                <w:sz w:val="24"/>
                <w:szCs w:val="24"/>
              </w:rPr>
            </w:pPr>
            <w:r>
              <w:rPr>
                <w:sz w:val="24"/>
                <w:szCs w:val="24"/>
              </w:rPr>
              <w:t>HEED</w:t>
            </w:r>
          </w:p>
        </w:tc>
        <w:tc>
          <w:tcPr>
            <w:tcW w:w="5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6BC088" w14:textId="765F73C6" w:rsidR="0076468E" w:rsidRDefault="004B1F9A" w:rsidP="382A3E13">
            <w:pPr>
              <w:spacing w:after="0" w:line="259" w:lineRule="auto"/>
              <w:ind w:left="1" w:firstLine="0"/>
              <w:rPr>
                <w:sz w:val="24"/>
                <w:szCs w:val="24"/>
              </w:rPr>
            </w:pPr>
            <w:r>
              <w:rPr>
                <w:sz w:val="24"/>
                <w:szCs w:val="24"/>
              </w:rPr>
              <w:t>Amendments – trainees raising concerns</w:t>
            </w:r>
          </w:p>
        </w:tc>
      </w:tr>
      <w:tr w:rsidR="107453EC" w14:paraId="340A7347" w14:textId="77777777" w:rsidTr="107453EC">
        <w:tblPrEx>
          <w:tblCellMar>
            <w:top w:w="11" w:type="dxa"/>
            <w:right w:w="62" w:type="dxa"/>
          </w:tblCellMar>
        </w:tblPrEx>
        <w:trPr>
          <w:trHeight w:val="283"/>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BC3F2B" w14:textId="4833DFDF" w:rsidR="107453EC" w:rsidRPr="00A40205" w:rsidRDefault="107453EC" w:rsidP="107453EC">
            <w:pPr>
              <w:spacing w:line="259" w:lineRule="auto"/>
              <w:rPr>
                <w:sz w:val="24"/>
                <w:szCs w:val="24"/>
              </w:rPr>
            </w:pPr>
            <w:r w:rsidRPr="00A40205">
              <w:rPr>
                <w:sz w:val="24"/>
                <w:szCs w:val="24"/>
              </w:rPr>
              <w:t>6</w:t>
            </w:r>
          </w:p>
        </w:tc>
        <w:tc>
          <w:tcPr>
            <w:tcW w:w="1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82F8C" w14:textId="3E40F6D1" w:rsidR="107453EC" w:rsidRPr="00A40205" w:rsidRDefault="00A40205" w:rsidP="107453EC">
            <w:pPr>
              <w:spacing w:line="259" w:lineRule="auto"/>
              <w:rPr>
                <w:sz w:val="24"/>
                <w:szCs w:val="24"/>
              </w:rPr>
            </w:pPr>
            <w:r>
              <w:rPr>
                <w:sz w:val="24"/>
                <w:szCs w:val="24"/>
              </w:rPr>
              <w:t>11</w:t>
            </w:r>
            <w:r w:rsidR="107453EC" w:rsidRPr="00A40205">
              <w:rPr>
                <w:sz w:val="24"/>
                <w:szCs w:val="24"/>
              </w:rPr>
              <w:t>/</w:t>
            </w:r>
            <w:r>
              <w:rPr>
                <w:sz w:val="24"/>
                <w:szCs w:val="24"/>
              </w:rPr>
              <w:t>10</w:t>
            </w:r>
            <w:r w:rsidR="107453EC" w:rsidRPr="00A40205">
              <w:rPr>
                <w:sz w:val="24"/>
                <w:szCs w:val="24"/>
              </w:rPr>
              <w:t>/2022</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2541AE" w14:textId="401BB96D" w:rsidR="107453EC" w:rsidRPr="00A40205" w:rsidRDefault="107453EC" w:rsidP="107453EC">
            <w:pPr>
              <w:spacing w:line="259" w:lineRule="auto"/>
              <w:rPr>
                <w:sz w:val="24"/>
                <w:szCs w:val="24"/>
              </w:rPr>
            </w:pPr>
            <w:r w:rsidRPr="00A40205">
              <w:rPr>
                <w:sz w:val="24"/>
                <w:szCs w:val="24"/>
              </w:rPr>
              <w:t>HEED</w:t>
            </w:r>
          </w:p>
        </w:tc>
        <w:tc>
          <w:tcPr>
            <w:tcW w:w="5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501DAA" w14:textId="38CC6FFD" w:rsidR="107453EC" w:rsidRPr="00A40205" w:rsidRDefault="00A40205" w:rsidP="107453EC">
            <w:pPr>
              <w:spacing w:line="259" w:lineRule="auto"/>
              <w:rPr>
                <w:sz w:val="24"/>
                <w:szCs w:val="24"/>
              </w:rPr>
            </w:pPr>
            <w:r>
              <w:rPr>
                <w:sz w:val="24"/>
                <w:szCs w:val="24"/>
              </w:rPr>
              <w:t>Document signed off at HEED</w:t>
            </w:r>
          </w:p>
        </w:tc>
      </w:tr>
      <w:tr w:rsidR="001A7A03" w14:paraId="6A52E7D2" w14:textId="77777777" w:rsidTr="107453EC">
        <w:tblPrEx>
          <w:tblCellMar>
            <w:top w:w="11" w:type="dxa"/>
            <w:right w:w="62" w:type="dxa"/>
          </w:tblCellMar>
        </w:tblPrEx>
        <w:trPr>
          <w:trHeight w:val="283"/>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E2D597" w14:textId="09944274" w:rsidR="001A7A03" w:rsidRPr="00A40205" w:rsidRDefault="001A7A03" w:rsidP="107453EC">
            <w:pPr>
              <w:spacing w:line="259" w:lineRule="auto"/>
              <w:rPr>
                <w:sz w:val="24"/>
                <w:szCs w:val="24"/>
              </w:rPr>
            </w:pPr>
            <w:r w:rsidRPr="009B01D2">
              <w:rPr>
                <w:color w:val="auto"/>
                <w:sz w:val="24"/>
                <w:szCs w:val="24"/>
              </w:rPr>
              <w:t>7</w:t>
            </w:r>
          </w:p>
        </w:tc>
        <w:tc>
          <w:tcPr>
            <w:tcW w:w="1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290DE6" w14:textId="2C43DAC8" w:rsidR="001A7A03" w:rsidRDefault="009B01D2" w:rsidP="107453EC">
            <w:pPr>
              <w:spacing w:line="259" w:lineRule="auto"/>
              <w:rPr>
                <w:sz w:val="24"/>
                <w:szCs w:val="24"/>
              </w:rPr>
            </w:pPr>
            <w:r>
              <w:rPr>
                <w:sz w:val="24"/>
                <w:szCs w:val="24"/>
              </w:rPr>
              <w:t>19/07/2023</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06F6C4" w14:textId="60D470F4" w:rsidR="001A7A03" w:rsidRPr="00A40205" w:rsidRDefault="009B01D2" w:rsidP="107453EC">
            <w:pPr>
              <w:spacing w:line="259" w:lineRule="auto"/>
              <w:rPr>
                <w:sz w:val="24"/>
                <w:szCs w:val="24"/>
              </w:rPr>
            </w:pPr>
            <w:r>
              <w:rPr>
                <w:sz w:val="24"/>
                <w:szCs w:val="24"/>
              </w:rPr>
              <w:t>HEED</w:t>
            </w:r>
          </w:p>
        </w:tc>
        <w:tc>
          <w:tcPr>
            <w:tcW w:w="5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35783F" w14:textId="528DCA63" w:rsidR="001A7A03" w:rsidRDefault="009B01D2" w:rsidP="107453EC">
            <w:pPr>
              <w:spacing w:line="259" w:lineRule="auto"/>
              <w:rPr>
                <w:sz w:val="24"/>
                <w:szCs w:val="24"/>
              </w:rPr>
            </w:pPr>
            <w:r>
              <w:rPr>
                <w:sz w:val="24"/>
                <w:szCs w:val="24"/>
              </w:rPr>
              <w:t>Document signed off at PGMDE Operational Oversight Group</w:t>
            </w:r>
          </w:p>
        </w:tc>
      </w:tr>
    </w:tbl>
    <w:p w14:paraId="195FAEF3" w14:textId="77777777" w:rsidR="004A78F9" w:rsidRPr="00C35BCF" w:rsidRDefault="00D67B5B" w:rsidP="382A3E13">
      <w:pPr>
        <w:spacing w:after="0" w:line="259" w:lineRule="auto"/>
        <w:ind w:left="0" w:firstLine="0"/>
        <w:rPr>
          <w:sz w:val="24"/>
          <w:szCs w:val="24"/>
        </w:rPr>
      </w:pPr>
      <w:r w:rsidRPr="382A3E13">
        <w:rPr>
          <w:sz w:val="24"/>
          <w:szCs w:val="24"/>
        </w:rPr>
        <w:t xml:space="preserve"> </w:t>
      </w:r>
    </w:p>
    <w:p w14:paraId="2CBC9BA4" w14:textId="77777777" w:rsidR="00B743B2" w:rsidRDefault="00B743B2" w:rsidP="382A3E13">
      <w:pPr>
        <w:spacing w:after="0" w:line="259" w:lineRule="auto"/>
        <w:ind w:left="0" w:firstLine="0"/>
        <w:rPr>
          <w:sz w:val="24"/>
          <w:szCs w:val="24"/>
          <w:u w:val="single"/>
        </w:rPr>
      </w:pPr>
    </w:p>
    <w:p w14:paraId="09B5C30E" w14:textId="77777777" w:rsidR="00B743B2" w:rsidRDefault="00B743B2" w:rsidP="382A3E13">
      <w:pPr>
        <w:spacing w:after="0" w:line="259" w:lineRule="auto"/>
        <w:ind w:left="0" w:firstLine="0"/>
        <w:rPr>
          <w:sz w:val="24"/>
          <w:szCs w:val="24"/>
          <w:u w:val="single"/>
        </w:rPr>
      </w:pPr>
    </w:p>
    <w:p w14:paraId="6FF8F729" w14:textId="77777777" w:rsidR="00B743B2" w:rsidRDefault="00B743B2" w:rsidP="382A3E13">
      <w:pPr>
        <w:spacing w:after="0" w:line="259" w:lineRule="auto"/>
        <w:ind w:left="0" w:firstLine="0"/>
        <w:rPr>
          <w:sz w:val="24"/>
          <w:szCs w:val="24"/>
          <w:u w:val="single"/>
        </w:rPr>
      </w:pPr>
    </w:p>
    <w:p w14:paraId="7AF21A44" w14:textId="77777777" w:rsidR="008B569D" w:rsidRDefault="008B569D" w:rsidP="008B569D">
      <w:pPr>
        <w:rPr>
          <w:rFonts w:eastAsia="Times New Roman"/>
        </w:rPr>
      </w:pPr>
    </w:p>
    <w:tbl>
      <w:tblPr>
        <w:tblStyle w:val="TableGrid1"/>
        <w:tblW w:w="8926" w:type="dxa"/>
        <w:tblLayout w:type="fixed"/>
        <w:tblLook w:val="04A0" w:firstRow="1" w:lastRow="0" w:firstColumn="1" w:lastColumn="0" w:noHBand="0" w:noVBand="1"/>
      </w:tblPr>
      <w:tblGrid>
        <w:gridCol w:w="8926"/>
      </w:tblGrid>
      <w:tr w:rsidR="008B569D" w14:paraId="4F35DC0F" w14:textId="77777777" w:rsidTr="00C73012">
        <w:trPr>
          <w:trHeight w:val="1298"/>
        </w:trPr>
        <w:tc>
          <w:tcPr>
            <w:tcW w:w="8926" w:type="dxa"/>
            <w:tcBorders>
              <w:top w:val="single" w:sz="4" w:space="0" w:color="auto"/>
              <w:left w:val="single" w:sz="4" w:space="0" w:color="auto"/>
              <w:bottom w:val="single" w:sz="4" w:space="0" w:color="auto"/>
              <w:right w:val="single" w:sz="4" w:space="0" w:color="auto"/>
            </w:tcBorders>
          </w:tcPr>
          <w:p w14:paraId="34E6AADA" w14:textId="77777777" w:rsidR="008B569D" w:rsidRDefault="008B569D" w:rsidP="00C73012">
            <w:pPr>
              <w:spacing w:before="120" w:after="120"/>
              <w:rPr>
                <w:sz w:val="24"/>
                <w:szCs w:val="24"/>
              </w:rPr>
            </w:pPr>
            <w:r w:rsidRPr="75F154AD">
              <w:rPr>
                <w:sz w:val="24"/>
                <w:szCs w:val="24"/>
                <w:u w:val="single"/>
              </w:rPr>
              <w:t>Related Documents</w:t>
            </w:r>
            <w:r w:rsidRPr="75F154AD">
              <w:rPr>
                <w:sz w:val="24"/>
                <w:szCs w:val="24"/>
              </w:rPr>
              <w:t xml:space="preserve"> </w:t>
            </w:r>
          </w:p>
          <w:p w14:paraId="10353940" w14:textId="77777777" w:rsidR="008B569D" w:rsidRPr="00D16AF8" w:rsidRDefault="008B569D" w:rsidP="00C73012">
            <w:pPr>
              <w:spacing w:line="259" w:lineRule="auto"/>
              <w:rPr>
                <w:i/>
                <w:iCs/>
                <w:sz w:val="24"/>
                <w:szCs w:val="24"/>
              </w:rPr>
            </w:pPr>
          </w:p>
          <w:p w14:paraId="76C01D5F" w14:textId="6504560C" w:rsidR="008B569D" w:rsidRPr="008B569D" w:rsidRDefault="008B569D" w:rsidP="008B569D">
            <w:pPr>
              <w:pStyle w:val="ListParagraph"/>
              <w:numPr>
                <w:ilvl w:val="0"/>
                <w:numId w:val="8"/>
              </w:numPr>
              <w:spacing w:line="259" w:lineRule="auto"/>
              <w:rPr>
                <w:color w:val="000000" w:themeColor="text1"/>
                <w:sz w:val="24"/>
                <w:szCs w:val="24"/>
              </w:rPr>
            </w:pPr>
            <w:r w:rsidRPr="008B569D">
              <w:rPr>
                <w:i/>
                <w:iCs/>
                <w:sz w:val="24"/>
                <w:szCs w:val="24"/>
              </w:rPr>
              <w:t>Gold Guide 9</w:t>
            </w:r>
            <w:r w:rsidRPr="008B569D">
              <w:rPr>
                <w:i/>
                <w:iCs/>
                <w:sz w:val="24"/>
                <w:szCs w:val="24"/>
                <w:vertAlign w:val="superscript"/>
              </w:rPr>
              <w:t>th</w:t>
            </w:r>
            <w:r w:rsidRPr="008B569D">
              <w:rPr>
                <w:i/>
                <w:iCs/>
                <w:sz w:val="24"/>
                <w:szCs w:val="24"/>
              </w:rPr>
              <w:t xml:space="preserve"> Edition: A Reference Guide for Postgraduate Foundation and Specialty Training in the UK</w:t>
            </w:r>
            <w:r>
              <w:rPr>
                <w:i/>
                <w:iCs/>
                <w:sz w:val="24"/>
                <w:szCs w:val="24"/>
              </w:rPr>
              <w:t>:</w:t>
            </w:r>
            <w:r w:rsidRPr="008B569D">
              <w:rPr>
                <w:i/>
                <w:iCs/>
                <w:sz w:val="24"/>
                <w:szCs w:val="24"/>
              </w:rPr>
              <w:t xml:space="preserve"> </w:t>
            </w:r>
            <w:r>
              <w:rPr>
                <w:i/>
                <w:iCs/>
                <w:sz w:val="24"/>
                <w:szCs w:val="24"/>
              </w:rPr>
              <w:br/>
            </w:r>
            <w:hyperlink r:id="rId10" w:history="1">
              <w:r w:rsidRPr="00A54E09">
                <w:rPr>
                  <w:rStyle w:val="Hyperlink"/>
                  <w:sz w:val="24"/>
                  <w:szCs w:val="24"/>
                </w:rPr>
                <w:t>https://www.copmed.org.uk/gold-guide/gold-guide-9th-edition</w:t>
              </w:r>
            </w:hyperlink>
          </w:p>
          <w:p w14:paraId="4333CC02" w14:textId="77777777" w:rsidR="008B569D" w:rsidRPr="00C643A0" w:rsidRDefault="008B569D" w:rsidP="008B569D">
            <w:pPr>
              <w:spacing w:line="259" w:lineRule="auto"/>
              <w:ind w:left="427"/>
              <w:rPr>
                <w:sz w:val="24"/>
                <w:szCs w:val="24"/>
              </w:rPr>
            </w:pPr>
            <w:r w:rsidRPr="107453EC">
              <w:rPr>
                <w:sz w:val="24"/>
                <w:szCs w:val="24"/>
              </w:rPr>
              <w:t xml:space="preserve"> </w:t>
            </w:r>
          </w:p>
          <w:p w14:paraId="1819833F" w14:textId="13B009EB" w:rsidR="008B569D" w:rsidRPr="008B569D" w:rsidRDefault="008B569D" w:rsidP="00640B03">
            <w:pPr>
              <w:pStyle w:val="ListParagraph"/>
              <w:numPr>
                <w:ilvl w:val="0"/>
                <w:numId w:val="8"/>
              </w:numPr>
              <w:spacing w:after="10" w:line="259" w:lineRule="auto"/>
              <w:ind w:hanging="370"/>
              <w:rPr>
                <w:color w:val="000000" w:themeColor="text1"/>
                <w:sz w:val="24"/>
                <w:szCs w:val="24"/>
              </w:rPr>
            </w:pPr>
            <w:r w:rsidRPr="008B569D">
              <w:rPr>
                <w:i/>
                <w:iCs/>
                <w:color w:val="000000" w:themeColor="text1"/>
                <w:sz w:val="24"/>
                <w:szCs w:val="24"/>
              </w:rPr>
              <w:t>Dental Gold Guide: A Reference Guide for Postgraduate Dental Core and Specialty Training in the UK:</w:t>
            </w:r>
            <w:r>
              <w:rPr>
                <w:i/>
                <w:iCs/>
                <w:color w:val="000000" w:themeColor="text1"/>
                <w:sz w:val="24"/>
                <w:szCs w:val="24"/>
              </w:rPr>
              <w:br/>
            </w:r>
            <w:hyperlink r:id="rId11">
              <w:r w:rsidRPr="008B569D">
                <w:rPr>
                  <w:rStyle w:val="Hyperlink"/>
                  <w:sz w:val="24"/>
                  <w:szCs w:val="24"/>
                </w:rPr>
                <w:t>https://www.copdend.org/downloads-list/dental-gold-guide-2021-edition-copy/</w:t>
              </w:r>
            </w:hyperlink>
          </w:p>
          <w:p w14:paraId="25CCCB19" w14:textId="77777777" w:rsidR="008B569D" w:rsidRPr="00C643A0" w:rsidRDefault="008B569D" w:rsidP="008B569D">
            <w:pPr>
              <w:spacing w:after="0"/>
              <w:rPr>
                <w:sz w:val="24"/>
                <w:szCs w:val="24"/>
              </w:rPr>
            </w:pPr>
          </w:p>
          <w:p w14:paraId="3C98554D" w14:textId="64DC5DEE" w:rsidR="008B569D" w:rsidRPr="008B569D" w:rsidRDefault="008B569D" w:rsidP="008B569D">
            <w:pPr>
              <w:pStyle w:val="ListParagraph"/>
              <w:numPr>
                <w:ilvl w:val="0"/>
                <w:numId w:val="8"/>
              </w:numPr>
              <w:spacing w:after="0"/>
              <w:rPr>
                <w:i/>
                <w:iCs/>
                <w:sz w:val="24"/>
                <w:szCs w:val="24"/>
              </w:rPr>
            </w:pPr>
            <w:r w:rsidRPr="008B569D">
              <w:rPr>
                <w:i/>
                <w:iCs/>
                <w:sz w:val="24"/>
                <w:szCs w:val="24"/>
              </w:rPr>
              <w:t>Standard Operating Procedures: ARCP SOP and Appeals SOP</w:t>
            </w:r>
            <w:r>
              <w:rPr>
                <w:i/>
                <w:iCs/>
                <w:sz w:val="24"/>
                <w:szCs w:val="24"/>
              </w:rPr>
              <w:t>:</w:t>
            </w:r>
            <w:r w:rsidR="00471B5F">
              <w:rPr>
                <w:i/>
                <w:iCs/>
                <w:sz w:val="24"/>
                <w:szCs w:val="24"/>
              </w:rPr>
              <w:br/>
            </w:r>
            <w:hyperlink r:id="rId12" w:history="1">
              <w:r w:rsidR="00471B5F" w:rsidRPr="00A54E09">
                <w:rPr>
                  <w:rStyle w:val="Hyperlink"/>
                  <w:i/>
                  <w:iCs/>
                  <w:sz w:val="24"/>
                  <w:szCs w:val="24"/>
                </w:rPr>
                <w:t>https://www.hee.nhs.uk/our-work/doctors-training/standard-operating-procedures</w:t>
              </w:r>
            </w:hyperlink>
            <w:r w:rsidR="00471B5F">
              <w:rPr>
                <w:i/>
                <w:iCs/>
                <w:sz w:val="24"/>
                <w:szCs w:val="24"/>
              </w:rPr>
              <w:t xml:space="preserve"> </w:t>
            </w:r>
          </w:p>
          <w:p w14:paraId="03CE5700" w14:textId="77777777" w:rsidR="008B569D" w:rsidRPr="00C643A0" w:rsidRDefault="008B569D" w:rsidP="008B569D">
            <w:pPr>
              <w:spacing w:after="0"/>
              <w:rPr>
                <w:b/>
                <w:bCs/>
                <w:i/>
                <w:iCs/>
                <w:color w:val="FF0000"/>
                <w:sz w:val="24"/>
                <w:szCs w:val="24"/>
              </w:rPr>
            </w:pPr>
          </w:p>
          <w:p w14:paraId="0F969875" w14:textId="449D90D4" w:rsidR="008B569D" w:rsidRPr="00471B5F" w:rsidRDefault="008B569D" w:rsidP="00471B5F">
            <w:pPr>
              <w:pStyle w:val="ListParagraph"/>
              <w:numPr>
                <w:ilvl w:val="0"/>
                <w:numId w:val="8"/>
              </w:numPr>
              <w:spacing w:after="0" w:line="259" w:lineRule="auto"/>
              <w:ind w:left="738" w:hanging="425"/>
              <w:rPr>
                <w:sz w:val="24"/>
                <w:szCs w:val="24"/>
              </w:rPr>
            </w:pPr>
            <w:r w:rsidRPr="00471B5F">
              <w:rPr>
                <w:i/>
                <w:iCs/>
                <w:sz w:val="24"/>
                <w:szCs w:val="24"/>
              </w:rPr>
              <w:t>ARCP Process Video</w:t>
            </w:r>
            <w:r w:rsidR="00471B5F">
              <w:rPr>
                <w:i/>
                <w:iCs/>
                <w:sz w:val="24"/>
                <w:szCs w:val="24"/>
              </w:rPr>
              <w:t>:</w:t>
            </w:r>
            <w:r w:rsidR="00471B5F">
              <w:rPr>
                <w:i/>
                <w:iCs/>
                <w:sz w:val="24"/>
                <w:szCs w:val="24"/>
              </w:rPr>
              <w:br/>
            </w:r>
            <w:hyperlink r:id="rId13">
              <w:r w:rsidRPr="00471B5F">
                <w:rPr>
                  <w:rStyle w:val="Hyperlink"/>
                  <w:sz w:val="24"/>
                  <w:szCs w:val="24"/>
                </w:rPr>
                <w:t>https://specialtytraining.hee.nhs.uk/ARCP</w:t>
              </w:r>
            </w:hyperlink>
            <w:r w:rsidRPr="00471B5F">
              <w:rPr>
                <w:sz w:val="24"/>
                <w:szCs w:val="24"/>
              </w:rPr>
              <w:t xml:space="preserve"> </w:t>
            </w:r>
          </w:p>
          <w:p w14:paraId="64E20DBC" w14:textId="77777777" w:rsidR="008B569D" w:rsidRPr="00C338A2" w:rsidRDefault="008B569D" w:rsidP="00C73012">
            <w:pPr>
              <w:pStyle w:val="ListParagraph"/>
              <w:spacing w:after="240" w:line="240" w:lineRule="auto"/>
              <w:ind w:left="738"/>
              <w:rPr>
                <w:i/>
                <w:iCs/>
                <w:color w:val="FF0000"/>
                <w:sz w:val="24"/>
                <w:szCs w:val="24"/>
              </w:rPr>
            </w:pPr>
          </w:p>
        </w:tc>
      </w:tr>
    </w:tbl>
    <w:p w14:paraId="60480177" w14:textId="77777777" w:rsidR="008B569D" w:rsidRDefault="008B569D" w:rsidP="008B569D">
      <w:pPr>
        <w:rPr>
          <w:rFonts w:eastAsia="Times New Roman"/>
          <w:szCs w:val="20"/>
        </w:rPr>
      </w:pPr>
    </w:p>
    <w:p w14:paraId="7D221C7E" w14:textId="77777777" w:rsidR="00B743B2" w:rsidRDefault="00B743B2" w:rsidP="382A3E13">
      <w:pPr>
        <w:spacing w:after="0" w:line="259" w:lineRule="auto"/>
        <w:ind w:left="0" w:firstLine="0"/>
        <w:rPr>
          <w:sz w:val="24"/>
          <w:szCs w:val="24"/>
          <w:u w:val="single"/>
        </w:rPr>
      </w:pPr>
    </w:p>
    <w:p w14:paraId="037023D8" w14:textId="77777777" w:rsidR="00B743B2" w:rsidRDefault="00B743B2" w:rsidP="382A3E13">
      <w:pPr>
        <w:spacing w:after="0" w:line="259" w:lineRule="auto"/>
        <w:ind w:left="0" w:firstLine="0"/>
        <w:rPr>
          <w:sz w:val="24"/>
          <w:szCs w:val="24"/>
          <w:u w:val="single"/>
        </w:rPr>
      </w:pPr>
    </w:p>
    <w:p w14:paraId="45FE51D1" w14:textId="77777777" w:rsidR="00B743B2" w:rsidRDefault="00B743B2" w:rsidP="382A3E13">
      <w:pPr>
        <w:spacing w:after="0" w:line="259" w:lineRule="auto"/>
        <w:ind w:left="0" w:firstLine="0"/>
        <w:rPr>
          <w:sz w:val="24"/>
          <w:szCs w:val="24"/>
          <w:u w:val="single"/>
        </w:rPr>
      </w:pPr>
    </w:p>
    <w:p w14:paraId="00B233F1" w14:textId="3C28B813" w:rsidR="005F3F4C" w:rsidRPr="005F3F4C" w:rsidRDefault="005F3F4C" w:rsidP="005F3F4C">
      <w:pPr>
        <w:pStyle w:val="Heading1"/>
        <w:spacing w:before="240" w:after="360"/>
        <w:contextualSpacing/>
        <w:rPr>
          <w:rFonts w:cstheme="majorBidi"/>
          <w:b w:val="0"/>
          <w:bCs w:val="0"/>
          <w:color w:val="005EB8"/>
          <w:szCs w:val="24"/>
        </w:rPr>
      </w:pPr>
      <w:r>
        <w:rPr>
          <w:rFonts w:cstheme="majorBidi"/>
          <w:b w:val="0"/>
          <w:bCs w:val="0"/>
          <w:color w:val="005EB8"/>
          <w:szCs w:val="24"/>
        </w:rPr>
        <w:t xml:space="preserve">1. </w:t>
      </w:r>
      <w:r w:rsidR="76F7B165" w:rsidRPr="005F3F4C">
        <w:rPr>
          <w:rFonts w:cstheme="majorBidi"/>
          <w:b w:val="0"/>
          <w:bCs w:val="0"/>
          <w:color w:val="005EB8"/>
          <w:szCs w:val="24"/>
        </w:rPr>
        <w:t xml:space="preserve">Introduction </w:t>
      </w:r>
    </w:p>
    <w:p w14:paraId="5B0449FA" w14:textId="44AF555D" w:rsidR="004A78F9" w:rsidRPr="00C35BCF" w:rsidRDefault="008D4CDF" w:rsidP="382A3E13">
      <w:pPr>
        <w:spacing w:after="0"/>
        <w:rPr>
          <w:sz w:val="24"/>
          <w:szCs w:val="24"/>
        </w:rPr>
      </w:pPr>
      <w:r>
        <w:rPr>
          <w:sz w:val="24"/>
          <w:szCs w:val="24"/>
        </w:rPr>
        <w:t>English Deans</w:t>
      </w:r>
      <w:r w:rsidR="4E246264" w:rsidRPr="107453EC">
        <w:rPr>
          <w:sz w:val="24"/>
          <w:szCs w:val="24"/>
        </w:rPr>
        <w:t xml:space="preserve"> endeavour to achieve consistency of decision-making in order that the outcome of Annual Review of Competence Progression (ARCP) and Appeals are as consistent as possible on a like for like basis.  </w:t>
      </w:r>
    </w:p>
    <w:p w14:paraId="4E96D62F" w14:textId="77777777" w:rsidR="004A78F9" w:rsidRPr="00C35BCF" w:rsidRDefault="00D67B5B" w:rsidP="382A3E13">
      <w:pPr>
        <w:spacing w:after="0" w:line="259" w:lineRule="auto"/>
        <w:ind w:left="0" w:firstLine="0"/>
        <w:rPr>
          <w:sz w:val="24"/>
          <w:szCs w:val="24"/>
        </w:rPr>
      </w:pPr>
      <w:r w:rsidRPr="382A3E13">
        <w:rPr>
          <w:sz w:val="24"/>
          <w:szCs w:val="24"/>
        </w:rPr>
        <w:t xml:space="preserve"> </w:t>
      </w:r>
    </w:p>
    <w:p w14:paraId="0BA3A52A" w14:textId="0F7319D1" w:rsidR="004A78F9" w:rsidRPr="00C35BCF" w:rsidRDefault="76F7B165" w:rsidP="382A3E13">
      <w:pPr>
        <w:spacing w:after="0"/>
        <w:rPr>
          <w:sz w:val="24"/>
          <w:szCs w:val="24"/>
        </w:rPr>
      </w:pPr>
      <w:r w:rsidRPr="38384186">
        <w:rPr>
          <w:sz w:val="24"/>
          <w:szCs w:val="24"/>
        </w:rPr>
        <w:t xml:space="preserve">This Standard Operating Procedure (SOP) details the principles for training requirements for individuals fulfilling the roles of ARCP Panel Member, Appeal Panel Member, ARCP Panel Chair and Appeals Panel Chair. </w:t>
      </w:r>
    </w:p>
    <w:p w14:paraId="2003F8CD" w14:textId="77777777" w:rsidR="004A78F9" w:rsidRPr="00C35BCF" w:rsidRDefault="00D67B5B" w:rsidP="382A3E13">
      <w:pPr>
        <w:spacing w:after="0" w:line="259" w:lineRule="auto"/>
        <w:ind w:left="0" w:firstLine="0"/>
        <w:rPr>
          <w:sz w:val="24"/>
          <w:szCs w:val="24"/>
        </w:rPr>
      </w:pPr>
      <w:r w:rsidRPr="382A3E13">
        <w:rPr>
          <w:sz w:val="24"/>
          <w:szCs w:val="24"/>
        </w:rPr>
        <w:t xml:space="preserve"> </w:t>
      </w:r>
    </w:p>
    <w:p w14:paraId="45618412" w14:textId="1D42F5F4" w:rsidR="4E246264" w:rsidRPr="00A40205" w:rsidRDefault="4E246264" w:rsidP="090E3CBC">
      <w:pPr>
        <w:spacing w:after="10" w:line="271" w:lineRule="auto"/>
        <w:ind w:left="0" w:right="58" w:firstLine="0"/>
        <w:rPr>
          <w:color w:val="auto"/>
          <w:sz w:val="24"/>
          <w:szCs w:val="24"/>
        </w:rPr>
      </w:pPr>
      <w:r w:rsidRPr="090E3CBC">
        <w:rPr>
          <w:sz w:val="24"/>
          <w:szCs w:val="24"/>
        </w:rPr>
        <w:t xml:space="preserve">This document details the SOP that all </w:t>
      </w:r>
      <w:r w:rsidR="00582C5C">
        <w:rPr>
          <w:sz w:val="24"/>
          <w:szCs w:val="24"/>
        </w:rPr>
        <w:t xml:space="preserve">NHS England </w:t>
      </w:r>
      <w:r w:rsidRPr="090E3CBC">
        <w:rPr>
          <w:sz w:val="24"/>
          <w:szCs w:val="24"/>
        </w:rPr>
        <w:t>Postgraduate Deans should follow. The SOP is aligned to the principles outlined with</w:t>
      </w:r>
      <w:r w:rsidRPr="00A40205">
        <w:rPr>
          <w:color w:val="auto"/>
          <w:sz w:val="24"/>
          <w:szCs w:val="24"/>
        </w:rPr>
        <w:t>in the “</w:t>
      </w:r>
      <w:r w:rsidR="5DFF9609" w:rsidRPr="00A40205">
        <w:rPr>
          <w:color w:val="auto"/>
          <w:sz w:val="24"/>
          <w:szCs w:val="24"/>
        </w:rPr>
        <w:t xml:space="preserve">The Gold Guide: </w:t>
      </w:r>
      <w:r w:rsidRPr="00A40205">
        <w:rPr>
          <w:color w:val="auto"/>
          <w:sz w:val="24"/>
          <w:szCs w:val="24"/>
        </w:rPr>
        <w:t xml:space="preserve">A Reference Guide for Postgraduate </w:t>
      </w:r>
      <w:r w:rsidR="5DFF9609" w:rsidRPr="00A40205">
        <w:rPr>
          <w:color w:val="auto"/>
          <w:sz w:val="24"/>
          <w:szCs w:val="24"/>
        </w:rPr>
        <w:t xml:space="preserve">Foundation and </w:t>
      </w:r>
      <w:r w:rsidRPr="00A40205">
        <w:rPr>
          <w:color w:val="auto"/>
          <w:sz w:val="24"/>
          <w:szCs w:val="24"/>
        </w:rPr>
        <w:t>Specialty Training in the UK</w:t>
      </w:r>
      <w:r w:rsidR="5DFF9609" w:rsidRPr="00A40205">
        <w:rPr>
          <w:color w:val="auto"/>
          <w:sz w:val="24"/>
          <w:szCs w:val="24"/>
        </w:rPr>
        <w:t xml:space="preserve">” </w:t>
      </w:r>
      <w:r w:rsidR="090E3CBC" w:rsidRPr="00A40205">
        <w:rPr>
          <w:color w:val="auto"/>
          <w:sz w:val="24"/>
          <w:szCs w:val="24"/>
        </w:rPr>
        <w:t>and ‘A Reference Guide for Postgraduate Dental Core and Specialty Training’ (The Dental Gold Guide).  Please refer to the most recent versions.</w:t>
      </w:r>
    </w:p>
    <w:p w14:paraId="4F4F8835" w14:textId="38839D5B" w:rsidR="382A3E13" w:rsidRPr="00A40205" w:rsidRDefault="382A3E13" w:rsidP="382A3E13">
      <w:pPr>
        <w:spacing w:after="0"/>
        <w:rPr>
          <w:color w:val="auto"/>
          <w:szCs w:val="20"/>
        </w:rPr>
      </w:pPr>
    </w:p>
    <w:p w14:paraId="6C91C7DC" w14:textId="77777777" w:rsidR="0072682A" w:rsidRPr="00A40205" w:rsidRDefault="0072682A" w:rsidP="382A3E13">
      <w:pPr>
        <w:spacing w:after="0"/>
        <w:rPr>
          <w:color w:val="auto"/>
          <w:sz w:val="24"/>
          <w:szCs w:val="24"/>
        </w:rPr>
      </w:pPr>
    </w:p>
    <w:p w14:paraId="708576D4" w14:textId="5B6AEA29" w:rsidR="004A78F9" w:rsidRPr="00701DF6" w:rsidRDefault="00701DF6" w:rsidP="00701DF6">
      <w:pPr>
        <w:pStyle w:val="Heading1"/>
        <w:spacing w:before="240" w:after="360"/>
        <w:contextualSpacing/>
        <w:rPr>
          <w:rFonts w:cstheme="majorBidi"/>
          <w:b w:val="0"/>
          <w:bCs w:val="0"/>
          <w:color w:val="005EB8"/>
          <w:szCs w:val="24"/>
        </w:rPr>
      </w:pPr>
      <w:r>
        <w:rPr>
          <w:rFonts w:cstheme="majorBidi"/>
          <w:b w:val="0"/>
          <w:bCs w:val="0"/>
          <w:color w:val="005EB8"/>
          <w:szCs w:val="24"/>
        </w:rPr>
        <w:t xml:space="preserve">2. </w:t>
      </w:r>
      <w:r w:rsidR="76F7B165" w:rsidRPr="00701DF6">
        <w:rPr>
          <w:rFonts w:cstheme="majorBidi"/>
          <w:b w:val="0"/>
          <w:bCs w:val="0"/>
          <w:color w:val="005EB8"/>
          <w:szCs w:val="24"/>
        </w:rPr>
        <w:t xml:space="preserve">National context to training requirements </w:t>
      </w:r>
    </w:p>
    <w:p w14:paraId="28237A41" w14:textId="79AA992D" w:rsidR="004A78F9" w:rsidRPr="00C35BCF" w:rsidRDefault="4E246264" w:rsidP="38384186">
      <w:pPr>
        <w:spacing w:after="0" w:line="241" w:lineRule="auto"/>
        <w:ind w:left="-5" w:right="47"/>
        <w:rPr>
          <w:sz w:val="24"/>
          <w:szCs w:val="24"/>
        </w:rPr>
      </w:pPr>
      <w:r w:rsidRPr="38384186">
        <w:rPr>
          <w:sz w:val="24"/>
          <w:szCs w:val="24"/>
        </w:rPr>
        <w:t xml:space="preserve">The ARCP provides a formal process which uses the evidence gathered by the </w:t>
      </w:r>
      <w:r w:rsidR="4A986D0D" w:rsidRPr="38384186">
        <w:rPr>
          <w:sz w:val="24"/>
          <w:szCs w:val="24"/>
        </w:rPr>
        <w:t>trainee</w:t>
      </w:r>
      <w:r w:rsidRPr="38384186">
        <w:rPr>
          <w:sz w:val="24"/>
          <w:szCs w:val="24"/>
        </w:rPr>
        <w:t xml:space="preserve">, relating to </w:t>
      </w:r>
      <w:r w:rsidR="4A986D0D" w:rsidRPr="38384186">
        <w:rPr>
          <w:sz w:val="24"/>
          <w:szCs w:val="24"/>
        </w:rPr>
        <w:t>their</w:t>
      </w:r>
      <w:r w:rsidRPr="38384186">
        <w:rPr>
          <w:sz w:val="24"/>
          <w:szCs w:val="24"/>
        </w:rPr>
        <w:t xml:space="preserve"> progress in the training programme. It enables the </w:t>
      </w:r>
      <w:r w:rsidR="4A986D0D" w:rsidRPr="38384186">
        <w:rPr>
          <w:sz w:val="24"/>
          <w:szCs w:val="24"/>
        </w:rPr>
        <w:t>trainee</w:t>
      </w:r>
      <w:r w:rsidRPr="38384186">
        <w:rPr>
          <w:sz w:val="24"/>
          <w:szCs w:val="24"/>
        </w:rPr>
        <w:t>, the P</w:t>
      </w:r>
      <w:r w:rsidR="7170797C" w:rsidRPr="38384186">
        <w:rPr>
          <w:sz w:val="24"/>
          <w:szCs w:val="24"/>
        </w:rPr>
        <w:t>ostgraduate</w:t>
      </w:r>
      <w:r w:rsidRPr="38384186">
        <w:rPr>
          <w:sz w:val="24"/>
          <w:szCs w:val="24"/>
        </w:rPr>
        <w:t xml:space="preserve"> Dean and faculty of trainers to document that the competences required are being gained at an appropriate rate and through appropriate experience. </w:t>
      </w:r>
    </w:p>
    <w:p w14:paraId="08790FE9" w14:textId="475291C0" w:rsidR="004A78F9" w:rsidRPr="00C35BCF" w:rsidRDefault="38CCD4D7" w:rsidP="38384186">
      <w:pPr>
        <w:spacing w:after="0" w:line="241" w:lineRule="auto"/>
        <w:ind w:left="-5" w:right="47"/>
        <w:rPr>
          <w:sz w:val="24"/>
          <w:szCs w:val="24"/>
        </w:rPr>
      </w:pPr>
      <w:r w:rsidRPr="38384186">
        <w:rPr>
          <w:sz w:val="24"/>
          <w:szCs w:val="24"/>
        </w:rPr>
        <w:t xml:space="preserve"> </w:t>
      </w:r>
    </w:p>
    <w:p w14:paraId="2764237B" w14:textId="2102B2F9" w:rsidR="004A78F9" w:rsidRPr="00C35BCF" w:rsidRDefault="76F7B165" w:rsidP="38384186">
      <w:pPr>
        <w:spacing w:after="0" w:line="241" w:lineRule="auto"/>
        <w:ind w:left="-5" w:right="47"/>
        <w:rPr>
          <w:sz w:val="24"/>
          <w:szCs w:val="24"/>
        </w:rPr>
      </w:pPr>
      <w:r w:rsidRPr="38384186">
        <w:rPr>
          <w:sz w:val="24"/>
          <w:szCs w:val="24"/>
        </w:rPr>
        <w:t>The P</w:t>
      </w:r>
      <w:r w:rsidR="00B7259C" w:rsidRPr="38384186">
        <w:rPr>
          <w:sz w:val="24"/>
          <w:szCs w:val="24"/>
        </w:rPr>
        <w:t>ostgraduate</w:t>
      </w:r>
      <w:r w:rsidRPr="38384186">
        <w:rPr>
          <w:sz w:val="24"/>
          <w:szCs w:val="24"/>
        </w:rPr>
        <w:t xml:space="preserve"> Dean has the responsibility for ensuring appropriate management and administration of ARCP and demonstrating that ARCPs meet the standards required of an effective assessment process. All involved must commit to supporting high quality ARCP processes with:  </w:t>
      </w:r>
    </w:p>
    <w:p w14:paraId="47B1E440" w14:textId="77777777" w:rsidR="004A78F9" w:rsidRPr="00C35BCF" w:rsidRDefault="76F7B165" w:rsidP="38384186">
      <w:pPr>
        <w:numPr>
          <w:ilvl w:val="0"/>
          <w:numId w:val="2"/>
        </w:numPr>
        <w:spacing w:after="0"/>
        <w:ind w:hanging="360"/>
        <w:rPr>
          <w:sz w:val="24"/>
          <w:szCs w:val="24"/>
        </w:rPr>
      </w:pPr>
      <w:r w:rsidRPr="38384186">
        <w:rPr>
          <w:sz w:val="24"/>
          <w:szCs w:val="24"/>
        </w:rPr>
        <w:t xml:space="preserve">effective systems and documentation </w:t>
      </w:r>
    </w:p>
    <w:p w14:paraId="0E8E386E" w14:textId="2C0B0C5D" w:rsidR="004A78F9" w:rsidRPr="00C35BCF" w:rsidRDefault="4E246264" w:rsidP="38384186">
      <w:pPr>
        <w:numPr>
          <w:ilvl w:val="0"/>
          <w:numId w:val="2"/>
        </w:numPr>
        <w:spacing w:after="0"/>
        <w:ind w:hanging="360"/>
        <w:rPr>
          <w:sz w:val="24"/>
          <w:szCs w:val="24"/>
        </w:rPr>
      </w:pPr>
      <w:r w:rsidRPr="38384186">
        <w:rPr>
          <w:sz w:val="24"/>
          <w:szCs w:val="24"/>
        </w:rPr>
        <w:t xml:space="preserve">written guidance containing requirements and recommendations in relation to the </w:t>
      </w:r>
      <w:r w:rsidR="6CB6E2EF" w:rsidRPr="38384186">
        <w:rPr>
          <w:sz w:val="24"/>
          <w:szCs w:val="24"/>
        </w:rPr>
        <w:t>trainee</w:t>
      </w:r>
      <w:r w:rsidRPr="38384186">
        <w:rPr>
          <w:sz w:val="24"/>
          <w:szCs w:val="24"/>
        </w:rPr>
        <w:t xml:space="preserve"> </w:t>
      </w:r>
    </w:p>
    <w:p w14:paraId="01178AE3" w14:textId="77777777" w:rsidR="004A78F9" w:rsidRPr="00C35BCF" w:rsidRDefault="76F7B165" w:rsidP="38384186">
      <w:pPr>
        <w:numPr>
          <w:ilvl w:val="0"/>
          <w:numId w:val="2"/>
        </w:numPr>
        <w:spacing w:after="0"/>
        <w:ind w:hanging="360"/>
        <w:rPr>
          <w:sz w:val="24"/>
          <w:szCs w:val="24"/>
        </w:rPr>
      </w:pPr>
      <w:r w:rsidRPr="38384186">
        <w:rPr>
          <w:sz w:val="24"/>
          <w:szCs w:val="24"/>
        </w:rPr>
        <w:t xml:space="preserve">clear responsibility and accountability  </w:t>
      </w:r>
    </w:p>
    <w:p w14:paraId="7F37DF68" w14:textId="77777777" w:rsidR="004A78F9" w:rsidRPr="00C35BCF" w:rsidRDefault="76F7B165" w:rsidP="38384186">
      <w:pPr>
        <w:numPr>
          <w:ilvl w:val="0"/>
          <w:numId w:val="2"/>
        </w:numPr>
        <w:spacing w:after="0"/>
        <w:ind w:hanging="360"/>
        <w:rPr>
          <w:sz w:val="24"/>
          <w:szCs w:val="24"/>
        </w:rPr>
      </w:pPr>
      <w:r w:rsidRPr="38384186">
        <w:rPr>
          <w:sz w:val="24"/>
          <w:szCs w:val="24"/>
        </w:rPr>
        <w:t xml:space="preserve">support for faculty development  </w:t>
      </w:r>
    </w:p>
    <w:p w14:paraId="1D829AC9" w14:textId="77777777" w:rsidR="004A78F9" w:rsidRPr="00C35BCF" w:rsidRDefault="00D67B5B" w:rsidP="38384186">
      <w:pPr>
        <w:spacing w:after="0" w:line="259" w:lineRule="auto"/>
        <w:ind w:left="0" w:firstLine="0"/>
        <w:rPr>
          <w:b/>
          <w:bCs/>
          <w:sz w:val="24"/>
          <w:szCs w:val="24"/>
        </w:rPr>
      </w:pPr>
      <w:r w:rsidRPr="38384186">
        <w:rPr>
          <w:b/>
          <w:bCs/>
          <w:sz w:val="24"/>
          <w:szCs w:val="24"/>
        </w:rPr>
        <w:t xml:space="preserve"> </w:t>
      </w:r>
    </w:p>
    <w:p w14:paraId="3678D5BB" w14:textId="0ADCC535" w:rsidR="004A78F9" w:rsidRPr="00C35BCF" w:rsidRDefault="4E246264" w:rsidP="38384186">
      <w:pPr>
        <w:spacing w:after="0"/>
        <w:rPr>
          <w:sz w:val="24"/>
          <w:szCs w:val="24"/>
        </w:rPr>
      </w:pPr>
      <w:r w:rsidRPr="38384186">
        <w:rPr>
          <w:sz w:val="24"/>
          <w:szCs w:val="24"/>
        </w:rPr>
        <w:t xml:space="preserve">Training for panel members and chairs is a key method in delivering these functions. </w:t>
      </w:r>
    </w:p>
    <w:p w14:paraId="724E6E5F" w14:textId="1C622D4C" w:rsidR="382A3E13" w:rsidRDefault="382A3E13" w:rsidP="382A3E13">
      <w:pPr>
        <w:spacing w:after="0"/>
        <w:rPr>
          <w:color w:val="000000" w:themeColor="text1"/>
          <w:szCs w:val="20"/>
        </w:rPr>
      </w:pPr>
    </w:p>
    <w:p w14:paraId="6CBCBA70" w14:textId="44AB11E1" w:rsidR="004A78F9" w:rsidRPr="00C35BCF" w:rsidRDefault="00D67B5B" w:rsidP="382A3E13">
      <w:pPr>
        <w:spacing w:after="0" w:line="259" w:lineRule="auto"/>
        <w:ind w:left="0" w:firstLine="0"/>
        <w:rPr>
          <w:b/>
          <w:bCs/>
          <w:sz w:val="24"/>
          <w:szCs w:val="24"/>
        </w:rPr>
      </w:pPr>
      <w:r w:rsidRPr="382A3E13">
        <w:rPr>
          <w:sz w:val="24"/>
          <w:szCs w:val="24"/>
        </w:rPr>
        <w:lastRenderedPageBreak/>
        <w:t xml:space="preserve"> </w:t>
      </w:r>
      <w:r w:rsidRPr="382A3E13">
        <w:rPr>
          <w:b/>
          <w:bCs/>
          <w:sz w:val="24"/>
          <w:szCs w:val="24"/>
        </w:rPr>
        <w:t xml:space="preserve"> </w:t>
      </w:r>
    </w:p>
    <w:p w14:paraId="2B579408" w14:textId="1984227D" w:rsidR="382A3E13" w:rsidRDefault="382A3E13" w:rsidP="382A3E13">
      <w:pPr>
        <w:spacing w:after="0" w:line="259" w:lineRule="auto"/>
        <w:ind w:left="0" w:firstLine="0"/>
        <w:rPr>
          <w:b/>
          <w:bCs/>
          <w:color w:val="000000" w:themeColor="text1"/>
          <w:szCs w:val="20"/>
        </w:rPr>
      </w:pPr>
    </w:p>
    <w:p w14:paraId="47577D9F" w14:textId="6E14219E" w:rsidR="00C56065" w:rsidRPr="00701DF6" w:rsidRDefault="00701DF6" w:rsidP="00701DF6">
      <w:pPr>
        <w:pStyle w:val="Heading1"/>
        <w:spacing w:before="240" w:after="360"/>
        <w:contextualSpacing/>
        <w:rPr>
          <w:rFonts w:cstheme="majorBidi"/>
          <w:b w:val="0"/>
          <w:bCs w:val="0"/>
          <w:color w:val="005EB8"/>
          <w:szCs w:val="24"/>
        </w:rPr>
      </w:pPr>
      <w:r>
        <w:rPr>
          <w:rFonts w:cstheme="majorBidi"/>
          <w:b w:val="0"/>
          <w:bCs w:val="0"/>
          <w:color w:val="005EB8"/>
          <w:szCs w:val="24"/>
        </w:rPr>
        <w:t xml:space="preserve">3. </w:t>
      </w:r>
      <w:r w:rsidR="4E246264" w:rsidRPr="00701DF6">
        <w:rPr>
          <w:rFonts w:cstheme="majorBidi"/>
          <w:b w:val="0"/>
          <w:bCs w:val="0"/>
          <w:color w:val="005EB8"/>
          <w:szCs w:val="24"/>
        </w:rPr>
        <w:t xml:space="preserve">ARCP Panel Member and Appeals Panel Member Training </w:t>
      </w:r>
    </w:p>
    <w:p w14:paraId="403E53F4" w14:textId="167FCF62" w:rsidR="066AE478" w:rsidRPr="00A40205" w:rsidRDefault="066AE478" w:rsidP="762BD038">
      <w:pPr>
        <w:spacing w:after="0" w:line="259" w:lineRule="auto"/>
        <w:ind w:left="0" w:firstLine="0"/>
        <w:rPr>
          <w:b/>
          <w:bCs/>
          <w:color w:val="auto"/>
          <w:sz w:val="24"/>
          <w:szCs w:val="24"/>
        </w:rPr>
      </w:pPr>
      <w:r w:rsidRPr="732138DF">
        <w:rPr>
          <w:rFonts w:eastAsiaTheme="minorEastAsia"/>
          <w:sz w:val="24"/>
          <w:szCs w:val="24"/>
        </w:rPr>
        <w:t xml:space="preserve">In line with </w:t>
      </w:r>
      <w:r w:rsidRPr="732138DF">
        <w:rPr>
          <w:rFonts w:eastAsiaTheme="minorEastAsia"/>
          <w:color w:val="auto"/>
          <w:sz w:val="24"/>
          <w:szCs w:val="24"/>
        </w:rPr>
        <w:t xml:space="preserve">Gold Guide requirements, all ARCP panel members (including lay and external advisors) must be trained for their role. This training should be kept up to date (e.g., in response to curricula or process changes) and refreshed normally every three years. </w:t>
      </w:r>
    </w:p>
    <w:p w14:paraId="1A56EF09" w14:textId="489F6202" w:rsidR="762BD038" w:rsidRPr="00A40205" w:rsidRDefault="762BD038" w:rsidP="762BD038">
      <w:pPr>
        <w:spacing w:after="0" w:line="259" w:lineRule="auto"/>
        <w:ind w:left="0" w:firstLine="0"/>
        <w:rPr>
          <w:rFonts w:eastAsiaTheme="minorEastAsia"/>
          <w:color w:val="auto"/>
          <w:sz w:val="24"/>
          <w:szCs w:val="24"/>
        </w:rPr>
      </w:pPr>
    </w:p>
    <w:p w14:paraId="589686C6" w14:textId="67E12F5E" w:rsidR="762BD038" w:rsidRPr="00A40205" w:rsidRDefault="4E246264" w:rsidP="0EA4669E">
      <w:pPr>
        <w:spacing w:after="0" w:line="259" w:lineRule="auto"/>
        <w:ind w:left="-10" w:firstLine="0"/>
        <w:rPr>
          <w:color w:val="auto"/>
          <w:sz w:val="24"/>
          <w:szCs w:val="24"/>
        </w:rPr>
      </w:pPr>
      <w:r w:rsidRPr="00A40205">
        <w:rPr>
          <w:color w:val="auto"/>
          <w:sz w:val="24"/>
          <w:szCs w:val="24"/>
        </w:rPr>
        <w:t>Postgraduate Deans will ensure relevant panel member training is delivered locally or otherwise suitable training provision is made accessible to individuals. To complement locally delivered training, all members of the panel are recommended to watch the ARCP process video, as referenced above</w:t>
      </w:r>
      <w:r w:rsidR="300E77B0" w:rsidRPr="00A40205">
        <w:rPr>
          <w:color w:val="auto"/>
          <w:sz w:val="24"/>
          <w:szCs w:val="24"/>
        </w:rPr>
        <w:t xml:space="preserve"> in the ‘Related Documents’ section.</w:t>
      </w:r>
      <w:r w:rsidR="0EA4669E" w:rsidRPr="00A40205">
        <w:rPr>
          <w:color w:val="auto"/>
          <w:sz w:val="24"/>
          <w:szCs w:val="24"/>
        </w:rPr>
        <w:t xml:space="preserve"> </w:t>
      </w:r>
    </w:p>
    <w:p w14:paraId="02BC4822" w14:textId="6E1F1E1E" w:rsidR="762BD038" w:rsidRDefault="762BD038" w:rsidP="0EA4669E">
      <w:pPr>
        <w:spacing w:after="0" w:line="259" w:lineRule="auto"/>
        <w:ind w:left="-10" w:firstLine="0"/>
        <w:rPr>
          <w:sz w:val="24"/>
          <w:szCs w:val="24"/>
        </w:rPr>
      </w:pPr>
    </w:p>
    <w:p w14:paraId="0520FC27" w14:textId="489F6202" w:rsidR="762BD038" w:rsidRDefault="10C0FEAE" w:rsidP="0EA4669E">
      <w:pPr>
        <w:spacing w:after="0" w:line="259" w:lineRule="auto"/>
        <w:ind w:left="-10" w:firstLine="0"/>
        <w:rPr>
          <w:sz w:val="24"/>
          <w:szCs w:val="24"/>
        </w:rPr>
      </w:pPr>
      <w:r w:rsidRPr="0EA4669E">
        <w:rPr>
          <w:sz w:val="24"/>
          <w:szCs w:val="24"/>
        </w:rPr>
        <w:t xml:space="preserve">Where possible, an individual should observe an ARCP panel prior to participating as a full member. </w:t>
      </w:r>
    </w:p>
    <w:p w14:paraId="6B0159A9" w14:textId="30EB20C3" w:rsidR="762BD038" w:rsidRDefault="762BD038" w:rsidP="762BD038">
      <w:pPr>
        <w:spacing w:after="0"/>
        <w:rPr>
          <w:sz w:val="24"/>
          <w:szCs w:val="24"/>
        </w:rPr>
      </w:pPr>
    </w:p>
    <w:p w14:paraId="709303BC" w14:textId="2E85264B" w:rsidR="76F7B165" w:rsidRDefault="76F7B165" w:rsidP="762BD038">
      <w:pPr>
        <w:spacing w:after="0"/>
        <w:rPr>
          <w:sz w:val="24"/>
          <w:szCs w:val="24"/>
        </w:rPr>
      </w:pPr>
      <w:r w:rsidRPr="762BD038">
        <w:rPr>
          <w:sz w:val="24"/>
          <w:szCs w:val="24"/>
        </w:rPr>
        <w:t>All panel members must have knowledge of the ARCP principles contained within</w:t>
      </w:r>
      <w:r w:rsidR="005A44FC" w:rsidRPr="762BD038">
        <w:rPr>
          <w:sz w:val="24"/>
          <w:szCs w:val="24"/>
        </w:rPr>
        <w:t>:</w:t>
      </w:r>
    </w:p>
    <w:p w14:paraId="2DC1D235" w14:textId="7A87656C" w:rsidR="76F7B165" w:rsidRDefault="76F7B165" w:rsidP="762BD038">
      <w:pPr>
        <w:spacing w:after="0"/>
        <w:rPr>
          <w:sz w:val="24"/>
          <w:szCs w:val="24"/>
        </w:rPr>
      </w:pPr>
      <w:r w:rsidRPr="762BD038">
        <w:rPr>
          <w:sz w:val="24"/>
          <w:szCs w:val="24"/>
        </w:rPr>
        <w:t xml:space="preserve"> </w:t>
      </w:r>
    </w:p>
    <w:p w14:paraId="63512A2F" w14:textId="78703A15" w:rsidR="56792FFD" w:rsidRPr="00A40205" w:rsidRDefault="56792FFD" w:rsidP="762BD038">
      <w:pPr>
        <w:pStyle w:val="ListParagraph"/>
        <w:numPr>
          <w:ilvl w:val="0"/>
          <w:numId w:val="7"/>
        </w:numPr>
        <w:spacing w:after="0" w:line="259" w:lineRule="auto"/>
        <w:rPr>
          <w:color w:val="auto"/>
          <w:sz w:val="24"/>
          <w:szCs w:val="24"/>
        </w:rPr>
      </w:pPr>
      <w:r w:rsidRPr="090E3CBC">
        <w:rPr>
          <w:sz w:val="24"/>
          <w:szCs w:val="24"/>
        </w:rPr>
        <w:t>GM</w:t>
      </w:r>
      <w:r w:rsidRPr="00A40205">
        <w:rPr>
          <w:color w:val="auto"/>
          <w:sz w:val="24"/>
          <w:szCs w:val="24"/>
        </w:rPr>
        <w:t xml:space="preserve">C Promoting Excellence: Standards for medical education and training </w:t>
      </w:r>
    </w:p>
    <w:p w14:paraId="314EDCEF" w14:textId="6377784C" w:rsidR="090E3CBC" w:rsidRPr="00A40205" w:rsidRDefault="090E3CBC" w:rsidP="090E3CBC">
      <w:pPr>
        <w:pStyle w:val="ListParagraph"/>
        <w:numPr>
          <w:ilvl w:val="0"/>
          <w:numId w:val="7"/>
        </w:numPr>
        <w:spacing w:after="0" w:line="259" w:lineRule="auto"/>
        <w:rPr>
          <w:color w:val="auto"/>
          <w:sz w:val="24"/>
          <w:szCs w:val="24"/>
        </w:rPr>
      </w:pPr>
      <w:r w:rsidRPr="00A40205">
        <w:rPr>
          <w:color w:val="auto"/>
          <w:sz w:val="24"/>
          <w:szCs w:val="24"/>
        </w:rPr>
        <w:t>GDC: Standards for Education</w:t>
      </w:r>
    </w:p>
    <w:p w14:paraId="15BE2D33" w14:textId="3473A3E7" w:rsidR="76F7B165" w:rsidRPr="00A40205" w:rsidRDefault="76F7B165" w:rsidP="762BD038">
      <w:pPr>
        <w:pStyle w:val="ListParagraph"/>
        <w:numPr>
          <w:ilvl w:val="0"/>
          <w:numId w:val="7"/>
        </w:numPr>
        <w:rPr>
          <w:color w:val="auto"/>
          <w:sz w:val="24"/>
          <w:szCs w:val="24"/>
        </w:rPr>
      </w:pPr>
      <w:r w:rsidRPr="00A40205">
        <w:rPr>
          <w:color w:val="auto"/>
          <w:sz w:val="24"/>
          <w:szCs w:val="24"/>
        </w:rPr>
        <w:t>The relevant Gold Guide</w:t>
      </w:r>
    </w:p>
    <w:p w14:paraId="4755B82C" w14:textId="3C9F5FB4" w:rsidR="007121F7" w:rsidRPr="00A40205" w:rsidRDefault="007121F7" w:rsidP="0EA4669E">
      <w:pPr>
        <w:pStyle w:val="ListParagraph"/>
        <w:numPr>
          <w:ilvl w:val="0"/>
          <w:numId w:val="7"/>
        </w:numPr>
        <w:spacing w:after="0" w:line="259" w:lineRule="auto"/>
        <w:rPr>
          <w:color w:val="auto"/>
          <w:sz w:val="24"/>
          <w:szCs w:val="24"/>
        </w:rPr>
      </w:pPr>
      <w:r w:rsidRPr="00A40205">
        <w:rPr>
          <w:rFonts w:eastAsiaTheme="minorEastAsia"/>
          <w:color w:val="auto"/>
          <w:sz w:val="24"/>
          <w:szCs w:val="24"/>
        </w:rPr>
        <w:t>Policies and procedures relating to ARCP, appeals and revalidation</w:t>
      </w:r>
      <w:r w:rsidR="00D67B5B" w:rsidRPr="00A40205">
        <w:rPr>
          <w:b/>
          <w:bCs/>
          <w:color w:val="auto"/>
          <w:sz w:val="24"/>
          <w:szCs w:val="24"/>
        </w:rPr>
        <w:t xml:space="preserve"> </w:t>
      </w:r>
    </w:p>
    <w:p w14:paraId="6A6B039A" w14:textId="796ADEE4" w:rsidR="0EA4669E" w:rsidRDefault="0EA4669E" w:rsidP="0EA4669E">
      <w:pPr>
        <w:spacing w:after="0" w:line="259" w:lineRule="auto"/>
        <w:ind w:left="0"/>
        <w:rPr>
          <w:sz w:val="24"/>
          <w:szCs w:val="24"/>
        </w:rPr>
      </w:pPr>
    </w:p>
    <w:p w14:paraId="36E19C80" w14:textId="2B5E42E3" w:rsidR="382A3E13" w:rsidRDefault="382A3E13" w:rsidP="382A3E13">
      <w:pPr>
        <w:spacing w:after="0" w:line="259" w:lineRule="auto"/>
        <w:ind w:left="0" w:firstLine="0"/>
        <w:rPr>
          <w:color w:val="000000" w:themeColor="text1"/>
          <w:szCs w:val="20"/>
        </w:rPr>
      </w:pPr>
    </w:p>
    <w:p w14:paraId="4FC4CA04" w14:textId="6C28B9A4" w:rsidR="007E1612" w:rsidRPr="00EC0DB1" w:rsidRDefault="76F7B165" w:rsidP="00EC0DB1">
      <w:pPr>
        <w:pStyle w:val="Heading1"/>
        <w:numPr>
          <w:ilvl w:val="1"/>
          <w:numId w:val="9"/>
        </w:numPr>
        <w:spacing w:before="240" w:after="360"/>
        <w:contextualSpacing/>
        <w:rPr>
          <w:rFonts w:cstheme="majorBidi"/>
          <w:b w:val="0"/>
          <w:bCs w:val="0"/>
          <w:color w:val="005EB8"/>
          <w:sz w:val="24"/>
          <w:szCs w:val="16"/>
        </w:rPr>
      </w:pPr>
      <w:r w:rsidRPr="002E09C4">
        <w:rPr>
          <w:rFonts w:cstheme="majorBidi"/>
          <w:b w:val="0"/>
          <w:bCs w:val="0"/>
          <w:color w:val="005EB8"/>
          <w:sz w:val="24"/>
          <w:szCs w:val="16"/>
        </w:rPr>
        <w:t>Equality, Diversity and Inclusion</w:t>
      </w:r>
    </w:p>
    <w:p w14:paraId="6BF88DAE" w14:textId="30B0B759" w:rsidR="004A78F9" w:rsidRPr="00A40205" w:rsidRDefault="76F7B165" w:rsidP="0EA4669E">
      <w:pPr>
        <w:spacing w:after="0" w:line="259" w:lineRule="auto"/>
        <w:rPr>
          <w:color w:val="auto"/>
          <w:sz w:val="24"/>
          <w:szCs w:val="24"/>
        </w:rPr>
      </w:pPr>
      <w:r w:rsidRPr="079AC087">
        <w:rPr>
          <w:sz w:val="24"/>
          <w:szCs w:val="24"/>
        </w:rPr>
        <w:t xml:space="preserve">All panel </w:t>
      </w:r>
      <w:r w:rsidRPr="079AC087">
        <w:rPr>
          <w:color w:val="auto"/>
          <w:sz w:val="24"/>
          <w:szCs w:val="24"/>
        </w:rPr>
        <w:t xml:space="preserve">members must be trained appropriately in Equality, Diversity and Inclusion which can be as completed for statutory and mandatory training in their employment (e.g. within an NHS Trust). This training must be refreshed every three years.  Panel members are expected to confirm the date of their last training and may be asked to provide evidence of completion of training. </w:t>
      </w:r>
      <w:r w:rsidR="00D67B5B" w:rsidRPr="079AC087">
        <w:rPr>
          <w:color w:val="auto"/>
          <w:sz w:val="24"/>
          <w:szCs w:val="24"/>
        </w:rPr>
        <w:t xml:space="preserve"> </w:t>
      </w:r>
    </w:p>
    <w:p w14:paraId="4A7C3E05" w14:textId="7F6A7AAB" w:rsidR="079AC087" w:rsidRDefault="079AC087" w:rsidP="079AC087">
      <w:pPr>
        <w:spacing w:after="0" w:line="259" w:lineRule="auto"/>
        <w:rPr>
          <w:color w:val="auto"/>
          <w:sz w:val="24"/>
          <w:szCs w:val="24"/>
        </w:rPr>
      </w:pPr>
    </w:p>
    <w:p w14:paraId="7EA71F89" w14:textId="7365BC43" w:rsidR="34A03309" w:rsidRDefault="34A03309" w:rsidP="079AC087">
      <w:pPr>
        <w:spacing w:after="0" w:line="259" w:lineRule="auto"/>
        <w:rPr>
          <w:color w:val="auto"/>
          <w:sz w:val="24"/>
          <w:szCs w:val="24"/>
        </w:rPr>
      </w:pPr>
      <w:r w:rsidRPr="079AC087">
        <w:rPr>
          <w:color w:val="auto"/>
          <w:sz w:val="24"/>
          <w:szCs w:val="24"/>
        </w:rPr>
        <w:t>The constitution of the panel</w:t>
      </w:r>
      <w:r w:rsidR="7D480B71" w:rsidRPr="079AC087">
        <w:rPr>
          <w:color w:val="auto"/>
          <w:sz w:val="24"/>
          <w:szCs w:val="24"/>
        </w:rPr>
        <w:t xml:space="preserve"> </w:t>
      </w:r>
      <w:r w:rsidRPr="079AC087">
        <w:rPr>
          <w:color w:val="auto"/>
          <w:sz w:val="24"/>
          <w:szCs w:val="24"/>
        </w:rPr>
        <w:t>should</w:t>
      </w:r>
      <w:r w:rsidR="6F17B5AF" w:rsidRPr="079AC087">
        <w:rPr>
          <w:color w:val="auto"/>
          <w:sz w:val="24"/>
          <w:szCs w:val="24"/>
        </w:rPr>
        <w:t>,</w:t>
      </w:r>
      <w:r w:rsidRPr="079AC087">
        <w:rPr>
          <w:color w:val="auto"/>
          <w:sz w:val="24"/>
          <w:szCs w:val="24"/>
        </w:rPr>
        <w:t xml:space="preserve"> as far as </w:t>
      </w:r>
      <w:r w:rsidR="00437A64" w:rsidRPr="079AC087">
        <w:rPr>
          <w:color w:val="auto"/>
          <w:sz w:val="24"/>
          <w:szCs w:val="24"/>
        </w:rPr>
        <w:t>practicable</w:t>
      </w:r>
      <w:r w:rsidR="22B0AA9C" w:rsidRPr="079AC087">
        <w:rPr>
          <w:color w:val="auto"/>
          <w:sz w:val="24"/>
          <w:szCs w:val="24"/>
        </w:rPr>
        <w:t>,</w:t>
      </w:r>
      <w:r w:rsidRPr="079AC087">
        <w:rPr>
          <w:color w:val="auto"/>
          <w:sz w:val="24"/>
          <w:szCs w:val="24"/>
        </w:rPr>
        <w:t xml:space="preserve"> reflect the protected characterist</w:t>
      </w:r>
      <w:r w:rsidR="5A1BDCA9" w:rsidRPr="079AC087">
        <w:rPr>
          <w:color w:val="auto"/>
          <w:sz w:val="24"/>
          <w:szCs w:val="24"/>
        </w:rPr>
        <w:t>i</w:t>
      </w:r>
      <w:r w:rsidRPr="079AC087">
        <w:rPr>
          <w:color w:val="auto"/>
          <w:sz w:val="24"/>
          <w:szCs w:val="24"/>
        </w:rPr>
        <w:t xml:space="preserve">cs of the </w:t>
      </w:r>
      <w:r w:rsidR="3D8598C3" w:rsidRPr="079AC087">
        <w:rPr>
          <w:color w:val="auto"/>
          <w:sz w:val="24"/>
          <w:szCs w:val="24"/>
        </w:rPr>
        <w:t>profession it serves.</w:t>
      </w:r>
    </w:p>
    <w:p w14:paraId="7AAE9B98" w14:textId="0DB0CADB" w:rsidR="0EA4669E" w:rsidRPr="00A40205" w:rsidRDefault="0EA4669E" w:rsidP="0EA4669E">
      <w:pPr>
        <w:spacing w:after="0"/>
        <w:rPr>
          <w:color w:val="auto"/>
          <w:sz w:val="24"/>
          <w:szCs w:val="24"/>
        </w:rPr>
      </w:pPr>
    </w:p>
    <w:p w14:paraId="7903C4D1" w14:textId="483CEF9E" w:rsidR="76F7B165" w:rsidRDefault="76F7B165" w:rsidP="0EA4669E">
      <w:pPr>
        <w:spacing w:after="0"/>
        <w:rPr>
          <w:color w:val="auto"/>
          <w:sz w:val="24"/>
          <w:szCs w:val="24"/>
        </w:rPr>
      </w:pPr>
      <w:r w:rsidRPr="00A40205">
        <w:rPr>
          <w:color w:val="auto"/>
          <w:sz w:val="24"/>
          <w:szCs w:val="24"/>
        </w:rPr>
        <w:t>In addition, it is recommended that unconscious bias awareness is included in panel member training.</w:t>
      </w:r>
    </w:p>
    <w:p w14:paraId="5058C752" w14:textId="77777777" w:rsidR="005940C5" w:rsidRDefault="005940C5" w:rsidP="0EA4669E">
      <w:pPr>
        <w:spacing w:after="0"/>
        <w:rPr>
          <w:color w:val="auto"/>
          <w:sz w:val="24"/>
          <w:szCs w:val="24"/>
        </w:rPr>
      </w:pPr>
    </w:p>
    <w:p w14:paraId="4779CF46" w14:textId="2D710C36" w:rsidR="005940C5" w:rsidRPr="00A40205" w:rsidRDefault="005940C5" w:rsidP="0EA4669E">
      <w:pPr>
        <w:spacing w:after="0"/>
        <w:rPr>
          <w:color w:val="auto"/>
          <w:sz w:val="24"/>
          <w:szCs w:val="24"/>
        </w:rPr>
      </w:pPr>
      <w:r>
        <w:rPr>
          <w:color w:val="auto"/>
          <w:sz w:val="24"/>
          <w:szCs w:val="24"/>
        </w:rPr>
        <w:t>Complaints, ARCP, and fitness to practice outcomes will be monitored and fed into training in future years as appropriate.</w:t>
      </w:r>
    </w:p>
    <w:p w14:paraId="40054655" w14:textId="4332A5DB" w:rsidR="0EA4669E" w:rsidRPr="00A40205" w:rsidRDefault="0EA4669E" w:rsidP="0EA4669E">
      <w:pPr>
        <w:spacing w:after="0"/>
        <w:rPr>
          <w:color w:val="auto"/>
          <w:sz w:val="24"/>
          <w:szCs w:val="24"/>
        </w:rPr>
      </w:pPr>
    </w:p>
    <w:p w14:paraId="670F7F0D" w14:textId="14A0840D" w:rsidR="382A3E13" w:rsidRDefault="382A3E13" w:rsidP="382A3E13">
      <w:pPr>
        <w:spacing w:after="0" w:line="259" w:lineRule="auto"/>
        <w:ind w:left="0" w:firstLine="0"/>
        <w:rPr>
          <w:color w:val="000000" w:themeColor="text1"/>
          <w:szCs w:val="20"/>
        </w:rPr>
      </w:pPr>
    </w:p>
    <w:p w14:paraId="7382C5A8" w14:textId="77777777" w:rsidR="0067690D" w:rsidRDefault="0067690D" w:rsidP="382A3E13">
      <w:pPr>
        <w:spacing w:after="0" w:line="259" w:lineRule="auto"/>
        <w:ind w:left="0" w:firstLine="0"/>
        <w:rPr>
          <w:color w:val="000000" w:themeColor="text1"/>
          <w:szCs w:val="20"/>
        </w:rPr>
      </w:pPr>
    </w:p>
    <w:p w14:paraId="01614E5A" w14:textId="635C3D7E" w:rsidR="00885176" w:rsidRPr="0067690D" w:rsidRDefault="76F7B165" w:rsidP="0067690D">
      <w:pPr>
        <w:pStyle w:val="Heading1"/>
        <w:numPr>
          <w:ilvl w:val="1"/>
          <w:numId w:val="9"/>
        </w:numPr>
        <w:spacing w:before="240" w:after="360"/>
        <w:contextualSpacing/>
        <w:rPr>
          <w:rFonts w:cstheme="majorBidi"/>
          <w:b w:val="0"/>
          <w:bCs w:val="0"/>
          <w:color w:val="005EB8"/>
          <w:sz w:val="24"/>
          <w:szCs w:val="16"/>
        </w:rPr>
      </w:pPr>
      <w:r w:rsidRPr="00745496">
        <w:rPr>
          <w:rFonts w:cstheme="majorBidi"/>
          <w:b w:val="0"/>
          <w:bCs w:val="0"/>
          <w:color w:val="005EB8"/>
          <w:sz w:val="24"/>
          <w:szCs w:val="16"/>
        </w:rPr>
        <w:t>Clinical members of the ARCP or Appeal panel</w:t>
      </w:r>
    </w:p>
    <w:p w14:paraId="6D57095F" w14:textId="2078F901" w:rsidR="382A3E13" w:rsidRPr="00745496" w:rsidRDefault="76F7B165" w:rsidP="00745496">
      <w:pPr>
        <w:spacing w:after="0" w:line="259" w:lineRule="auto"/>
        <w:rPr>
          <w:color w:val="auto"/>
          <w:sz w:val="24"/>
          <w:szCs w:val="24"/>
        </w:rPr>
      </w:pPr>
      <w:r w:rsidRPr="00A40205">
        <w:rPr>
          <w:color w:val="auto"/>
          <w:sz w:val="24"/>
          <w:szCs w:val="24"/>
        </w:rPr>
        <w:t xml:space="preserve">At least one clinical member of the panel must have a detailed knowledge of the relevant curriculum and the required level of competence for </w:t>
      </w:r>
      <w:r w:rsidR="004231D8" w:rsidRPr="00A40205">
        <w:rPr>
          <w:color w:val="auto"/>
          <w:sz w:val="24"/>
          <w:szCs w:val="24"/>
        </w:rPr>
        <w:t>trainee(s) in scope.</w:t>
      </w:r>
      <w:r w:rsidRPr="00A40205">
        <w:rPr>
          <w:color w:val="auto"/>
          <w:sz w:val="24"/>
          <w:szCs w:val="24"/>
        </w:rPr>
        <w:t xml:space="preserve"> </w:t>
      </w:r>
    </w:p>
    <w:p w14:paraId="3E487A8B" w14:textId="0A4FF8C0" w:rsidR="38384186" w:rsidRPr="00A40205" w:rsidRDefault="38384186" w:rsidP="38384186">
      <w:pPr>
        <w:spacing w:after="0" w:line="259" w:lineRule="auto"/>
        <w:ind w:left="0" w:firstLine="0"/>
        <w:rPr>
          <w:b/>
          <w:bCs/>
          <w:color w:val="auto"/>
        </w:rPr>
      </w:pPr>
    </w:p>
    <w:p w14:paraId="20D7DBCB" w14:textId="575D8112" w:rsidR="382A3E13" w:rsidRDefault="382A3E13" w:rsidP="0EA4669E">
      <w:pPr>
        <w:spacing w:after="0" w:line="259" w:lineRule="auto"/>
        <w:ind w:left="0" w:firstLine="0"/>
        <w:rPr>
          <w:b/>
          <w:bCs/>
          <w:color w:val="000000" w:themeColor="text1"/>
        </w:rPr>
      </w:pPr>
    </w:p>
    <w:p w14:paraId="7C8D298A" w14:textId="20D5D9E4" w:rsidR="004A78F9" w:rsidRPr="00745496" w:rsidRDefault="00745496" w:rsidP="00745496">
      <w:pPr>
        <w:pStyle w:val="Heading1"/>
        <w:spacing w:before="240" w:after="360"/>
        <w:contextualSpacing/>
        <w:rPr>
          <w:rFonts w:cstheme="majorBidi"/>
          <w:b w:val="0"/>
          <w:bCs w:val="0"/>
          <w:color w:val="005EB8"/>
          <w:szCs w:val="24"/>
        </w:rPr>
      </w:pPr>
      <w:r>
        <w:rPr>
          <w:rFonts w:cstheme="majorBidi"/>
          <w:b w:val="0"/>
          <w:bCs w:val="0"/>
          <w:color w:val="005EB8"/>
          <w:szCs w:val="24"/>
        </w:rPr>
        <w:t xml:space="preserve">4. </w:t>
      </w:r>
      <w:r w:rsidR="76F7B165" w:rsidRPr="00745496">
        <w:rPr>
          <w:rFonts w:cstheme="majorBidi"/>
          <w:b w:val="0"/>
          <w:bCs w:val="0"/>
          <w:color w:val="005EB8"/>
          <w:szCs w:val="24"/>
        </w:rPr>
        <w:t xml:space="preserve">ARCP Panel Chair and Appeals Panel Chair Training  </w:t>
      </w:r>
    </w:p>
    <w:p w14:paraId="4E7F9A75" w14:textId="2422B4E0" w:rsidR="004A78F9" w:rsidRPr="00A40205" w:rsidRDefault="76F7B165" w:rsidP="382A3E13">
      <w:pPr>
        <w:spacing w:after="0"/>
        <w:rPr>
          <w:color w:val="auto"/>
          <w:sz w:val="24"/>
          <w:szCs w:val="24"/>
        </w:rPr>
      </w:pPr>
      <w:r w:rsidRPr="38384186">
        <w:rPr>
          <w:sz w:val="24"/>
          <w:szCs w:val="24"/>
        </w:rPr>
        <w:t xml:space="preserve">The role of the chair is vital; overseeing the </w:t>
      </w:r>
      <w:r w:rsidRPr="00A40205">
        <w:rPr>
          <w:color w:val="auto"/>
          <w:sz w:val="24"/>
          <w:szCs w:val="24"/>
        </w:rPr>
        <w:t>conduct of the panel, regulating the behaviour of all participants and the actions before and after. Each P</w:t>
      </w:r>
      <w:r w:rsidR="00B7259C" w:rsidRPr="00A40205">
        <w:rPr>
          <w:color w:val="auto"/>
          <w:sz w:val="24"/>
          <w:szCs w:val="24"/>
        </w:rPr>
        <w:t xml:space="preserve">ostgraduate </w:t>
      </w:r>
      <w:r w:rsidRPr="00A40205">
        <w:rPr>
          <w:color w:val="auto"/>
          <w:sz w:val="24"/>
          <w:szCs w:val="24"/>
        </w:rPr>
        <w:t xml:space="preserve">Dean must ensure training for chairs is provided locally. </w:t>
      </w:r>
    </w:p>
    <w:p w14:paraId="79DCD471" w14:textId="15DBDCE1" w:rsidR="0EA4669E" w:rsidRPr="00A40205" w:rsidRDefault="0EA4669E" w:rsidP="0EA4669E">
      <w:pPr>
        <w:spacing w:after="0" w:line="259" w:lineRule="auto"/>
        <w:ind w:left="0" w:firstLine="0"/>
        <w:rPr>
          <w:color w:val="auto"/>
          <w:sz w:val="24"/>
          <w:szCs w:val="24"/>
        </w:rPr>
      </w:pPr>
    </w:p>
    <w:p w14:paraId="32865D2E" w14:textId="671B8F61" w:rsidR="004A78F9" w:rsidRPr="00A40205" w:rsidRDefault="76F7B165" w:rsidP="382A3E13">
      <w:pPr>
        <w:spacing w:after="0" w:line="259" w:lineRule="auto"/>
        <w:ind w:left="0" w:firstLine="0"/>
        <w:rPr>
          <w:color w:val="auto"/>
          <w:sz w:val="24"/>
          <w:szCs w:val="24"/>
        </w:rPr>
      </w:pPr>
      <w:r w:rsidRPr="00A40205">
        <w:rPr>
          <w:color w:val="auto"/>
          <w:sz w:val="24"/>
          <w:szCs w:val="24"/>
        </w:rPr>
        <w:t xml:space="preserve">In addition to the specific chair training, where possible, an ARCP panel/Appeal panel should be observed by an individual prior to </w:t>
      </w:r>
      <w:r w:rsidR="00FE2C04" w:rsidRPr="00A40205">
        <w:rPr>
          <w:color w:val="auto"/>
          <w:sz w:val="24"/>
          <w:szCs w:val="24"/>
        </w:rPr>
        <w:t>c</w:t>
      </w:r>
      <w:r w:rsidRPr="00A40205">
        <w:rPr>
          <w:color w:val="auto"/>
          <w:sz w:val="24"/>
          <w:szCs w:val="24"/>
        </w:rPr>
        <w:t xml:space="preserve">hairing for the first time. </w:t>
      </w:r>
    </w:p>
    <w:p w14:paraId="15684738" w14:textId="4C3C378B" w:rsidR="00885176" w:rsidRPr="00A40205" w:rsidRDefault="00D67B5B" w:rsidP="0EA4669E">
      <w:pPr>
        <w:spacing w:after="0" w:line="259" w:lineRule="auto"/>
        <w:ind w:left="0" w:firstLine="0"/>
        <w:rPr>
          <w:color w:val="auto"/>
          <w:sz w:val="24"/>
          <w:szCs w:val="24"/>
        </w:rPr>
      </w:pPr>
      <w:r w:rsidRPr="00A40205">
        <w:rPr>
          <w:color w:val="auto"/>
          <w:sz w:val="24"/>
          <w:szCs w:val="24"/>
        </w:rPr>
        <w:t xml:space="preserve"> </w:t>
      </w:r>
    </w:p>
    <w:p w14:paraId="0F63D05F" w14:textId="11BF5741" w:rsidR="004A78F9" w:rsidRPr="00A40205" w:rsidRDefault="76F7B165" w:rsidP="0EA4669E">
      <w:pPr>
        <w:spacing w:after="0"/>
        <w:rPr>
          <w:color w:val="auto"/>
          <w:sz w:val="24"/>
          <w:szCs w:val="24"/>
        </w:rPr>
      </w:pPr>
      <w:r w:rsidRPr="00A40205">
        <w:rPr>
          <w:color w:val="auto"/>
          <w:sz w:val="24"/>
          <w:szCs w:val="24"/>
        </w:rPr>
        <w:t xml:space="preserve">Chairs must acquire the knowledge and complete appropriate Equality </w:t>
      </w:r>
    </w:p>
    <w:p w14:paraId="0B947563" w14:textId="0EF963CC" w:rsidR="004A78F9" w:rsidRPr="00A40205" w:rsidRDefault="76F7B165" w:rsidP="382A3E13">
      <w:pPr>
        <w:spacing w:after="0"/>
        <w:rPr>
          <w:color w:val="auto"/>
          <w:sz w:val="24"/>
          <w:szCs w:val="24"/>
        </w:rPr>
      </w:pPr>
      <w:r w:rsidRPr="00A40205">
        <w:rPr>
          <w:color w:val="auto"/>
          <w:sz w:val="24"/>
          <w:szCs w:val="24"/>
        </w:rPr>
        <w:t xml:space="preserve">Diversity and Inclusion training as described above for panel members. In addition, it is recommended that unconscious bias awareness is included in training. </w:t>
      </w:r>
    </w:p>
    <w:p w14:paraId="7D57EEBC" w14:textId="061D2BBF" w:rsidR="382A3E13" w:rsidRPr="00A40205" w:rsidRDefault="382A3E13" w:rsidP="38384186">
      <w:pPr>
        <w:spacing w:after="0"/>
        <w:rPr>
          <w:color w:val="auto"/>
          <w:sz w:val="24"/>
          <w:szCs w:val="24"/>
        </w:rPr>
      </w:pPr>
    </w:p>
    <w:p w14:paraId="5B6BB090" w14:textId="4CCDB2F2" w:rsidR="004A78F9" w:rsidRPr="00A40205" w:rsidRDefault="76F7B165" w:rsidP="382A3E13">
      <w:pPr>
        <w:spacing w:after="0" w:line="259" w:lineRule="auto"/>
        <w:ind w:left="0" w:firstLine="0"/>
        <w:rPr>
          <w:b/>
          <w:bCs/>
          <w:color w:val="auto"/>
          <w:sz w:val="24"/>
          <w:szCs w:val="24"/>
        </w:rPr>
      </w:pPr>
      <w:r w:rsidRPr="00A40205">
        <w:rPr>
          <w:color w:val="auto"/>
          <w:sz w:val="24"/>
          <w:szCs w:val="24"/>
        </w:rPr>
        <w:t xml:space="preserve">Chair Training delivered locally should cover the responsibilities of the role as detailed in the </w:t>
      </w:r>
      <w:r w:rsidR="00D0504F">
        <w:rPr>
          <w:color w:val="auto"/>
          <w:sz w:val="24"/>
          <w:szCs w:val="24"/>
        </w:rPr>
        <w:t>NHS England</w:t>
      </w:r>
      <w:r w:rsidRPr="00A40205">
        <w:rPr>
          <w:color w:val="auto"/>
          <w:sz w:val="24"/>
          <w:szCs w:val="24"/>
        </w:rPr>
        <w:t xml:space="preserve"> SOPs specifically for ARCP and Appeals. </w:t>
      </w:r>
      <w:r w:rsidR="00D67B5B" w:rsidRPr="00A40205">
        <w:rPr>
          <w:b/>
          <w:bCs/>
          <w:color w:val="auto"/>
          <w:sz w:val="24"/>
          <w:szCs w:val="24"/>
        </w:rPr>
        <w:t xml:space="preserve"> </w:t>
      </w:r>
    </w:p>
    <w:p w14:paraId="574EC504" w14:textId="77777777" w:rsidR="004A78F9" w:rsidRPr="00A40205" w:rsidRDefault="00D67B5B" w:rsidP="00C35BCF">
      <w:pPr>
        <w:spacing w:after="0" w:line="259" w:lineRule="auto"/>
        <w:ind w:left="0" w:firstLine="0"/>
        <w:rPr>
          <w:color w:val="auto"/>
        </w:rPr>
      </w:pPr>
      <w:r w:rsidRPr="00A40205">
        <w:rPr>
          <w:color w:val="auto"/>
        </w:rPr>
        <w:t xml:space="preserve"> </w:t>
      </w:r>
    </w:p>
    <w:sectPr w:rsidR="004A78F9" w:rsidRPr="00A40205">
      <w:headerReference w:type="even" r:id="rId14"/>
      <w:headerReference w:type="default" r:id="rId15"/>
      <w:footerReference w:type="even" r:id="rId16"/>
      <w:footerReference w:type="default" r:id="rId17"/>
      <w:headerReference w:type="first" r:id="rId18"/>
      <w:footerReference w:type="first" r:id="rId19"/>
      <w:pgSz w:w="11906" w:h="16838"/>
      <w:pgMar w:top="1447" w:right="1383" w:bottom="1598" w:left="1440" w:header="71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3A6ED" w14:textId="77777777" w:rsidR="00243C07" w:rsidRDefault="00243C07">
      <w:pPr>
        <w:spacing w:after="0" w:line="240" w:lineRule="auto"/>
      </w:pPr>
      <w:r>
        <w:separator/>
      </w:r>
    </w:p>
  </w:endnote>
  <w:endnote w:type="continuationSeparator" w:id="0">
    <w:p w14:paraId="0D252B1D" w14:textId="77777777" w:rsidR="00243C07" w:rsidRDefault="00243C07">
      <w:pPr>
        <w:spacing w:after="0" w:line="240" w:lineRule="auto"/>
      </w:pPr>
      <w:r>
        <w:continuationSeparator/>
      </w:r>
    </w:p>
  </w:endnote>
  <w:endnote w:type="continuationNotice" w:id="1">
    <w:p w14:paraId="5286A625" w14:textId="77777777" w:rsidR="00243C07" w:rsidRDefault="00243C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B2CFD" w14:textId="77777777" w:rsidR="004A78F9" w:rsidRDefault="00D67B5B">
    <w:pPr>
      <w:spacing w:after="0" w:line="259" w:lineRule="auto"/>
      <w:ind w:left="0" w:right="56" w:firstLine="0"/>
      <w:jc w:val="right"/>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r>
      <w:rPr>
        <w:sz w:val="24"/>
      </w:rPr>
      <w:t xml:space="preserve"> </w:t>
    </w:r>
  </w:p>
  <w:p w14:paraId="39D9E750" w14:textId="77777777" w:rsidR="004A78F9" w:rsidRDefault="00D67B5B">
    <w:pPr>
      <w:spacing w:after="0" w:line="259" w:lineRule="auto"/>
      <w:ind w:left="8" w:firstLine="0"/>
      <w:jc w:val="center"/>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A20C4" w14:textId="77777777" w:rsidR="004A78F9" w:rsidRDefault="00D67B5B">
    <w:pPr>
      <w:spacing w:after="0" w:line="259" w:lineRule="auto"/>
      <w:ind w:left="0" w:right="56" w:firstLine="0"/>
      <w:jc w:val="right"/>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r>
      <w:rPr>
        <w:sz w:val="24"/>
      </w:rPr>
      <w:t xml:space="preserve"> </w:t>
    </w:r>
  </w:p>
  <w:p w14:paraId="5C27CF73" w14:textId="77777777" w:rsidR="004A78F9" w:rsidRDefault="00D67B5B">
    <w:pPr>
      <w:spacing w:after="0" w:line="259" w:lineRule="auto"/>
      <w:ind w:left="8" w:firstLine="0"/>
      <w:jc w:val="center"/>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71E51" w14:textId="77777777" w:rsidR="004A78F9" w:rsidRDefault="00D67B5B">
    <w:pPr>
      <w:spacing w:after="0" w:line="259" w:lineRule="auto"/>
      <w:ind w:left="0" w:right="56" w:firstLine="0"/>
      <w:jc w:val="right"/>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r>
      <w:rPr>
        <w:sz w:val="24"/>
      </w:rPr>
      <w:t xml:space="preserve"> </w:t>
    </w:r>
  </w:p>
  <w:p w14:paraId="7D42EE0D" w14:textId="77777777" w:rsidR="004A78F9" w:rsidRDefault="00D67B5B">
    <w:pPr>
      <w:spacing w:after="0" w:line="259" w:lineRule="auto"/>
      <w:ind w:left="8" w:firstLine="0"/>
      <w:jc w:val="center"/>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0E4F4" w14:textId="77777777" w:rsidR="00243C07" w:rsidRDefault="00243C07">
      <w:pPr>
        <w:spacing w:after="0" w:line="240" w:lineRule="auto"/>
      </w:pPr>
      <w:r>
        <w:separator/>
      </w:r>
    </w:p>
  </w:footnote>
  <w:footnote w:type="continuationSeparator" w:id="0">
    <w:p w14:paraId="24FE917B" w14:textId="77777777" w:rsidR="00243C07" w:rsidRDefault="00243C07">
      <w:pPr>
        <w:spacing w:after="0" w:line="240" w:lineRule="auto"/>
      </w:pPr>
      <w:r>
        <w:continuationSeparator/>
      </w:r>
    </w:p>
  </w:footnote>
  <w:footnote w:type="continuationNotice" w:id="1">
    <w:p w14:paraId="41A89A91" w14:textId="77777777" w:rsidR="00243C07" w:rsidRDefault="00243C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E93A7" w14:textId="77777777" w:rsidR="004A78F9" w:rsidRDefault="00D67B5B">
    <w:pPr>
      <w:spacing w:after="0" w:line="259" w:lineRule="auto"/>
      <w:ind w:left="0" w:right="-926" w:firstLine="0"/>
    </w:pPr>
    <w:r>
      <w:rPr>
        <w:noProof/>
      </w:rPr>
      <w:drawing>
        <wp:anchor distT="0" distB="0" distL="114300" distR="114300" simplePos="0" relativeHeight="251658240" behindDoc="0" locked="0" layoutInCell="1" allowOverlap="0" wp14:anchorId="6607A8DE" wp14:editId="4EE62E48">
          <wp:simplePos x="0" y="0"/>
          <wp:positionH relativeFrom="page">
            <wp:posOffset>4771390</wp:posOffset>
          </wp:positionH>
          <wp:positionV relativeFrom="page">
            <wp:posOffset>478155</wp:posOffset>
          </wp:positionV>
          <wp:extent cx="2499360" cy="511810"/>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2499360" cy="511810"/>
                  </a:xfrm>
                  <a:prstGeom prst="rect">
                    <a:avLst/>
                  </a:prstGeom>
                </pic:spPr>
              </pic:pic>
            </a:graphicData>
          </a:graphic>
        </wp:anchor>
      </w:drawing>
    </w:r>
    <w:r w:rsidR="7F534071" w:rsidRPr="76F7B165">
      <w:rPr>
        <w:sz w:val="24"/>
        <w:szCs w:val="24"/>
      </w:rPr>
      <w:t xml:space="preserve"> </w:t>
    </w:r>
    <w:r>
      <w:rPr>
        <w:sz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22D93" w14:textId="424419F8" w:rsidR="004A78F9" w:rsidRDefault="004246C6">
    <w:pPr>
      <w:spacing w:after="0" w:line="259" w:lineRule="auto"/>
      <w:ind w:left="0" w:right="-926" w:firstLine="0"/>
    </w:pPr>
    <w:r>
      <w:rPr>
        <w:noProof/>
      </w:rPr>
      <w:drawing>
        <wp:anchor distT="0" distB="0" distL="114300" distR="114300" simplePos="0" relativeHeight="251660290" behindDoc="1" locked="0" layoutInCell="1" allowOverlap="1" wp14:anchorId="5B9180E6" wp14:editId="25BCAC45">
          <wp:simplePos x="0" y="0"/>
          <wp:positionH relativeFrom="page">
            <wp:posOffset>6368994</wp:posOffset>
          </wp:positionH>
          <wp:positionV relativeFrom="page">
            <wp:posOffset>96852</wp:posOffset>
          </wp:positionV>
          <wp:extent cx="1098000" cy="828000"/>
          <wp:effectExtent l="0" t="0" r="6985" b="0"/>
          <wp:wrapNone/>
          <wp:docPr id="18" name="Picture 18"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blue and white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7F534071" w:rsidRPr="76F7B165">
      <w:rPr>
        <w:sz w:val="24"/>
        <w:szCs w:val="24"/>
      </w:rPr>
      <w:t xml:space="preserve"> </w:t>
    </w:r>
    <w:r w:rsidR="00D67B5B">
      <w:rP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B2382" w14:textId="77777777" w:rsidR="004A78F9" w:rsidRDefault="00D67B5B">
    <w:pPr>
      <w:spacing w:after="0" w:line="259" w:lineRule="auto"/>
      <w:ind w:left="0" w:right="-926" w:firstLine="0"/>
    </w:pPr>
    <w:r>
      <w:rPr>
        <w:noProof/>
      </w:rPr>
      <w:drawing>
        <wp:anchor distT="0" distB="0" distL="114300" distR="114300" simplePos="0" relativeHeight="251658242" behindDoc="0" locked="0" layoutInCell="1" allowOverlap="0" wp14:anchorId="1AC53935" wp14:editId="1B3063FF">
          <wp:simplePos x="0" y="0"/>
          <wp:positionH relativeFrom="page">
            <wp:posOffset>4771390</wp:posOffset>
          </wp:positionH>
          <wp:positionV relativeFrom="page">
            <wp:posOffset>478155</wp:posOffset>
          </wp:positionV>
          <wp:extent cx="2499360" cy="51181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2499360" cy="511810"/>
                  </a:xfrm>
                  <a:prstGeom prst="rect">
                    <a:avLst/>
                  </a:prstGeom>
                </pic:spPr>
              </pic:pic>
            </a:graphicData>
          </a:graphic>
        </wp:anchor>
      </w:drawing>
    </w:r>
    <w:r w:rsidR="7F534071" w:rsidRPr="76F7B165">
      <w:rPr>
        <w:sz w:val="24"/>
        <w:szCs w:val="24"/>
      </w:rPr>
      <w:t xml:space="preserve"> </w:t>
    </w:r>
    <w:r>
      <w:rPr>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ACC2"/>
    <w:multiLevelType w:val="hybridMultilevel"/>
    <w:tmpl w:val="E200D754"/>
    <w:lvl w:ilvl="0" w:tplc="30848F70">
      <w:start w:val="1"/>
      <w:numFmt w:val="bullet"/>
      <w:lvlText w:val=""/>
      <w:lvlJc w:val="left"/>
      <w:pPr>
        <w:ind w:left="720" w:hanging="360"/>
      </w:pPr>
      <w:rPr>
        <w:rFonts w:ascii="Symbol" w:hAnsi="Symbol" w:hint="default"/>
      </w:rPr>
    </w:lvl>
    <w:lvl w:ilvl="1" w:tplc="32FC5ABE">
      <w:start w:val="1"/>
      <w:numFmt w:val="bullet"/>
      <w:lvlText w:val="o"/>
      <w:lvlJc w:val="left"/>
      <w:pPr>
        <w:ind w:left="1440" w:hanging="360"/>
      </w:pPr>
      <w:rPr>
        <w:rFonts w:ascii="Courier New" w:hAnsi="Courier New" w:hint="default"/>
      </w:rPr>
    </w:lvl>
    <w:lvl w:ilvl="2" w:tplc="C632F832">
      <w:start w:val="1"/>
      <w:numFmt w:val="bullet"/>
      <w:lvlText w:val=""/>
      <w:lvlJc w:val="left"/>
      <w:pPr>
        <w:ind w:left="2160" w:hanging="360"/>
      </w:pPr>
      <w:rPr>
        <w:rFonts w:ascii="Wingdings" w:hAnsi="Wingdings" w:hint="default"/>
      </w:rPr>
    </w:lvl>
    <w:lvl w:ilvl="3" w:tplc="474474CE">
      <w:start w:val="1"/>
      <w:numFmt w:val="bullet"/>
      <w:lvlText w:val=""/>
      <w:lvlJc w:val="left"/>
      <w:pPr>
        <w:ind w:left="2880" w:hanging="360"/>
      </w:pPr>
      <w:rPr>
        <w:rFonts w:ascii="Symbol" w:hAnsi="Symbol" w:hint="default"/>
      </w:rPr>
    </w:lvl>
    <w:lvl w:ilvl="4" w:tplc="7EC6ED88">
      <w:start w:val="1"/>
      <w:numFmt w:val="bullet"/>
      <w:lvlText w:val="o"/>
      <w:lvlJc w:val="left"/>
      <w:pPr>
        <w:ind w:left="3600" w:hanging="360"/>
      </w:pPr>
      <w:rPr>
        <w:rFonts w:ascii="Courier New" w:hAnsi="Courier New" w:hint="default"/>
      </w:rPr>
    </w:lvl>
    <w:lvl w:ilvl="5" w:tplc="FD6475DE">
      <w:start w:val="1"/>
      <w:numFmt w:val="bullet"/>
      <w:lvlText w:val=""/>
      <w:lvlJc w:val="left"/>
      <w:pPr>
        <w:ind w:left="4320" w:hanging="360"/>
      </w:pPr>
      <w:rPr>
        <w:rFonts w:ascii="Wingdings" w:hAnsi="Wingdings" w:hint="default"/>
      </w:rPr>
    </w:lvl>
    <w:lvl w:ilvl="6" w:tplc="69B815A6">
      <w:start w:val="1"/>
      <w:numFmt w:val="bullet"/>
      <w:lvlText w:val=""/>
      <w:lvlJc w:val="left"/>
      <w:pPr>
        <w:ind w:left="5040" w:hanging="360"/>
      </w:pPr>
      <w:rPr>
        <w:rFonts w:ascii="Symbol" w:hAnsi="Symbol" w:hint="default"/>
      </w:rPr>
    </w:lvl>
    <w:lvl w:ilvl="7" w:tplc="E62A9010">
      <w:start w:val="1"/>
      <w:numFmt w:val="bullet"/>
      <w:lvlText w:val="o"/>
      <w:lvlJc w:val="left"/>
      <w:pPr>
        <w:ind w:left="5760" w:hanging="360"/>
      </w:pPr>
      <w:rPr>
        <w:rFonts w:ascii="Courier New" w:hAnsi="Courier New" w:hint="default"/>
      </w:rPr>
    </w:lvl>
    <w:lvl w:ilvl="8" w:tplc="5636B5E4">
      <w:start w:val="1"/>
      <w:numFmt w:val="bullet"/>
      <w:lvlText w:val=""/>
      <w:lvlJc w:val="left"/>
      <w:pPr>
        <w:ind w:left="6480" w:hanging="360"/>
      </w:pPr>
      <w:rPr>
        <w:rFonts w:ascii="Wingdings" w:hAnsi="Wingdings" w:hint="default"/>
      </w:rPr>
    </w:lvl>
  </w:abstractNum>
  <w:abstractNum w:abstractNumId="1" w15:restartNumberingAfterBreak="0">
    <w:nsid w:val="1FD865C7"/>
    <w:multiLevelType w:val="multilevel"/>
    <w:tmpl w:val="23F25CAE"/>
    <w:lvl w:ilvl="0">
      <w:start w:val="1"/>
      <w:numFmt w:val="decimal"/>
      <w:lvlText w:val="%1."/>
      <w:lvlJc w:val="left"/>
      <w:pPr>
        <w:ind w:left="345" w:hanging="360"/>
      </w:pPr>
      <w:rPr>
        <w:rFonts w:hint="default"/>
        <w:b/>
      </w:rPr>
    </w:lvl>
    <w:lvl w:ilvl="1">
      <w:start w:val="1"/>
      <w:numFmt w:val="decimal"/>
      <w:isLgl/>
      <w:lvlText w:val="%1.%2."/>
      <w:lvlJc w:val="left"/>
      <w:pPr>
        <w:ind w:left="345" w:hanging="360"/>
      </w:pPr>
      <w:rPr>
        <w:rFonts w:hint="default"/>
        <w:b/>
      </w:rPr>
    </w:lvl>
    <w:lvl w:ilvl="2">
      <w:start w:val="1"/>
      <w:numFmt w:val="decimal"/>
      <w:isLgl/>
      <w:lvlText w:val="%1.%2.%3."/>
      <w:lvlJc w:val="left"/>
      <w:pPr>
        <w:ind w:left="705" w:hanging="720"/>
      </w:pPr>
      <w:rPr>
        <w:rFonts w:hint="default"/>
        <w:b/>
      </w:rPr>
    </w:lvl>
    <w:lvl w:ilvl="3">
      <w:start w:val="1"/>
      <w:numFmt w:val="decimal"/>
      <w:isLgl/>
      <w:lvlText w:val="%1.%2.%3.%4."/>
      <w:lvlJc w:val="left"/>
      <w:pPr>
        <w:ind w:left="705" w:hanging="720"/>
      </w:pPr>
      <w:rPr>
        <w:rFonts w:hint="default"/>
        <w:b/>
      </w:rPr>
    </w:lvl>
    <w:lvl w:ilvl="4">
      <w:start w:val="1"/>
      <w:numFmt w:val="decimal"/>
      <w:isLgl/>
      <w:lvlText w:val="%1.%2.%3.%4.%5."/>
      <w:lvlJc w:val="left"/>
      <w:pPr>
        <w:ind w:left="1065" w:hanging="1080"/>
      </w:pPr>
      <w:rPr>
        <w:rFonts w:hint="default"/>
        <w:b/>
      </w:rPr>
    </w:lvl>
    <w:lvl w:ilvl="5">
      <w:start w:val="1"/>
      <w:numFmt w:val="decimal"/>
      <w:isLgl/>
      <w:lvlText w:val="%1.%2.%3.%4.%5.%6."/>
      <w:lvlJc w:val="left"/>
      <w:pPr>
        <w:ind w:left="1065" w:hanging="1080"/>
      </w:pPr>
      <w:rPr>
        <w:rFonts w:hint="default"/>
        <w:b/>
      </w:rPr>
    </w:lvl>
    <w:lvl w:ilvl="6">
      <w:start w:val="1"/>
      <w:numFmt w:val="decimal"/>
      <w:isLgl/>
      <w:lvlText w:val="%1.%2.%3.%4.%5.%6.%7."/>
      <w:lvlJc w:val="left"/>
      <w:pPr>
        <w:ind w:left="1425" w:hanging="1440"/>
      </w:pPr>
      <w:rPr>
        <w:rFonts w:hint="default"/>
        <w:b/>
      </w:rPr>
    </w:lvl>
    <w:lvl w:ilvl="7">
      <w:start w:val="1"/>
      <w:numFmt w:val="decimal"/>
      <w:isLgl/>
      <w:lvlText w:val="%1.%2.%3.%4.%5.%6.%7.%8."/>
      <w:lvlJc w:val="left"/>
      <w:pPr>
        <w:ind w:left="1425" w:hanging="1440"/>
      </w:pPr>
      <w:rPr>
        <w:rFonts w:hint="default"/>
        <w:b/>
      </w:rPr>
    </w:lvl>
    <w:lvl w:ilvl="8">
      <w:start w:val="1"/>
      <w:numFmt w:val="decimal"/>
      <w:isLgl/>
      <w:lvlText w:val="%1.%2.%3.%4.%5.%6.%7.%8.%9."/>
      <w:lvlJc w:val="left"/>
      <w:pPr>
        <w:ind w:left="1785" w:hanging="1800"/>
      </w:pPr>
      <w:rPr>
        <w:rFonts w:hint="default"/>
        <w:b/>
      </w:rPr>
    </w:lvl>
  </w:abstractNum>
  <w:abstractNum w:abstractNumId="2" w15:restartNumberingAfterBreak="0">
    <w:nsid w:val="2C0E6039"/>
    <w:multiLevelType w:val="hybridMultilevel"/>
    <w:tmpl w:val="7E749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FA2458"/>
    <w:multiLevelType w:val="hybridMultilevel"/>
    <w:tmpl w:val="FE324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656D67"/>
    <w:multiLevelType w:val="hybridMultilevel"/>
    <w:tmpl w:val="8CCCCF76"/>
    <w:lvl w:ilvl="0" w:tplc="7AEE947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407FD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E92E3B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BA2B8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802BC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92A0B5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610395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1EEF0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26894E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25F046A"/>
    <w:multiLevelType w:val="hybridMultilevel"/>
    <w:tmpl w:val="306AD0C0"/>
    <w:lvl w:ilvl="0" w:tplc="EB26BA3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0694A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0C8BF3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2B47B0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18AF5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A86066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6327C4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40A5A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DFC3C4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3EA1CAD"/>
    <w:multiLevelType w:val="multilevel"/>
    <w:tmpl w:val="C59A4476"/>
    <w:lvl w:ilvl="0">
      <w:start w:val="3"/>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7" w15:restartNumberingAfterBreak="0">
    <w:nsid w:val="76E462DE"/>
    <w:multiLevelType w:val="hybridMultilevel"/>
    <w:tmpl w:val="E25C9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6F525D"/>
    <w:multiLevelType w:val="hybridMultilevel"/>
    <w:tmpl w:val="07521082"/>
    <w:lvl w:ilvl="0" w:tplc="A63248A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8DCC12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422F11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A58961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523B9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AF0083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1F28DF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78478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2C2652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71968577">
    <w:abstractNumId w:val="0"/>
  </w:num>
  <w:num w:numId="2" w16cid:durableId="742219696">
    <w:abstractNumId w:val="4"/>
  </w:num>
  <w:num w:numId="3" w16cid:durableId="1510489624">
    <w:abstractNumId w:val="5"/>
  </w:num>
  <w:num w:numId="4" w16cid:durableId="1769618163">
    <w:abstractNumId w:val="8"/>
  </w:num>
  <w:num w:numId="5" w16cid:durableId="1270627846">
    <w:abstractNumId w:val="1"/>
  </w:num>
  <w:num w:numId="6" w16cid:durableId="441850217">
    <w:abstractNumId w:val="2"/>
  </w:num>
  <w:num w:numId="7" w16cid:durableId="9836379">
    <w:abstractNumId w:val="3"/>
  </w:num>
  <w:num w:numId="8" w16cid:durableId="379013497">
    <w:abstractNumId w:val="7"/>
  </w:num>
  <w:num w:numId="9" w16cid:durableId="17437220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8F9"/>
    <w:rsid w:val="0001328B"/>
    <w:rsid w:val="0002330F"/>
    <w:rsid w:val="0002645B"/>
    <w:rsid w:val="0003526B"/>
    <w:rsid w:val="00064800"/>
    <w:rsid w:val="00086AA4"/>
    <w:rsid w:val="000A2344"/>
    <w:rsid w:val="00137E63"/>
    <w:rsid w:val="00140689"/>
    <w:rsid w:val="00154DF7"/>
    <w:rsid w:val="001676C8"/>
    <w:rsid w:val="00175B47"/>
    <w:rsid w:val="001A7A03"/>
    <w:rsid w:val="001C3C16"/>
    <w:rsid w:val="001D4A13"/>
    <w:rsid w:val="001E621C"/>
    <w:rsid w:val="001F3563"/>
    <w:rsid w:val="001F3793"/>
    <w:rsid w:val="001F7AB4"/>
    <w:rsid w:val="0020130C"/>
    <w:rsid w:val="002333AC"/>
    <w:rsid w:val="00243C07"/>
    <w:rsid w:val="00251FF2"/>
    <w:rsid w:val="00270FB9"/>
    <w:rsid w:val="002851AF"/>
    <w:rsid w:val="0029071B"/>
    <w:rsid w:val="002A2310"/>
    <w:rsid w:val="002A5776"/>
    <w:rsid w:val="002A608B"/>
    <w:rsid w:val="002E09C4"/>
    <w:rsid w:val="0032266D"/>
    <w:rsid w:val="00334342"/>
    <w:rsid w:val="00335A48"/>
    <w:rsid w:val="00366666"/>
    <w:rsid w:val="00390D5B"/>
    <w:rsid w:val="003A0E0E"/>
    <w:rsid w:val="003D14EC"/>
    <w:rsid w:val="003E056F"/>
    <w:rsid w:val="003F2EFD"/>
    <w:rsid w:val="00403A66"/>
    <w:rsid w:val="004118A8"/>
    <w:rsid w:val="004231D8"/>
    <w:rsid w:val="004246C6"/>
    <w:rsid w:val="00426F41"/>
    <w:rsid w:val="00437A64"/>
    <w:rsid w:val="004470BB"/>
    <w:rsid w:val="004647E6"/>
    <w:rsid w:val="004673BD"/>
    <w:rsid w:val="00471B5F"/>
    <w:rsid w:val="004974F5"/>
    <w:rsid w:val="004A78F9"/>
    <w:rsid w:val="004B1F9A"/>
    <w:rsid w:val="004D2848"/>
    <w:rsid w:val="004F31DF"/>
    <w:rsid w:val="005515BB"/>
    <w:rsid w:val="00582C5C"/>
    <w:rsid w:val="005940C5"/>
    <w:rsid w:val="005A0479"/>
    <w:rsid w:val="005A44FC"/>
    <w:rsid w:val="005C208C"/>
    <w:rsid w:val="005E636D"/>
    <w:rsid w:val="005F3F4C"/>
    <w:rsid w:val="00602BC2"/>
    <w:rsid w:val="0061675A"/>
    <w:rsid w:val="00631060"/>
    <w:rsid w:val="006345D1"/>
    <w:rsid w:val="00674E5E"/>
    <w:rsid w:val="0067690D"/>
    <w:rsid w:val="00680B70"/>
    <w:rsid w:val="006B45E2"/>
    <w:rsid w:val="006D19A6"/>
    <w:rsid w:val="006E35B9"/>
    <w:rsid w:val="006F1766"/>
    <w:rsid w:val="006F2867"/>
    <w:rsid w:val="006F3E41"/>
    <w:rsid w:val="00701DF6"/>
    <w:rsid w:val="007121F7"/>
    <w:rsid w:val="00720121"/>
    <w:rsid w:val="0072682A"/>
    <w:rsid w:val="00745496"/>
    <w:rsid w:val="00747194"/>
    <w:rsid w:val="0076468E"/>
    <w:rsid w:val="007936E4"/>
    <w:rsid w:val="007A2F0F"/>
    <w:rsid w:val="007C23F1"/>
    <w:rsid w:val="007D770F"/>
    <w:rsid w:val="007E1612"/>
    <w:rsid w:val="00805329"/>
    <w:rsid w:val="008079D1"/>
    <w:rsid w:val="00807E38"/>
    <w:rsid w:val="00820521"/>
    <w:rsid w:val="00841E2B"/>
    <w:rsid w:val="00846713"/>
    <w:rsid w:val="0087175F"/>
    <w:rsid w:val="00880B18"/>
    <w:rsid w:val="00880E60"/>
    <w:rsid w:val="00885176"/>
    <w:rsid w:val="008B569D"/>
    <w:rsid w:val="008B749E"/>
    <w:rsid w:val="008C249E"/>
    <w:rsid w:val="008D4CDF"/>
    <w:rsid w:val="008E41EB"/>
    <w:rsid w:val="00902CF2"/>
    <w:rsid w:val="0091770A"/>
    <w:rsid w:val="0094292E"/>
    <w:rsid w:val="00962380"/>
    <w:rsid w:val="0096731D"/>
    <w:rsid w:val="00967609"/>
    <w:rsid w:val="009905B6"/>
    <w:rsid w:val="009A612F"/>
    <w:rsid w:val="009B01D2"/>
    <w:rsid w:val="009B7E34"/>
    <w:rsid w:val="009C2CB6"/>
    <w:rsid w:val="009E3EF5"/>
    <w:rsid w:val="00A3762A"/>
    <w:rsid w:val="00A40205"/>
    <w:rsid w:val="00A64DCD"/>
    <w:rsid w:val="00A81F5C"/>
    <w:rsid w:val="00A8503C"/>
    <w:rsid w:val="00AB2199"/>
    <w:rsid w:val="00AB2B3F"/>
    <w:rsid w:val="00AB5112"/>
    <w:rsid w:val="00AB6CB9"/>
    <w:rsid w:val="00AC1C90"/>
    <w:rsid w:val="00AF6FAD"/>
    <w:rsid w:val="00B0157A"/>
    <w:rsid w:val="00B12AEA"/>
    <w:rsid w:val="00B57F78"/>
    <w:rsid w:val="00B66932"/>
    <w:rsid w:val="00B7259C"/>
    <w:rsid w:val="00B743B2"/>
    <w:rsid w:val="00C10E93"/>
    <w:rsid w:val="00C113C7"/>
    <w:rsid w:val="00C33B5E"/>
    <w:rsid w:val="00C35BCF"/>
    <w:rsid w:val="00C56065"/>
    <w:rsid w:val="00C62E3B"/>
    <w:rsid w:val="00C643A0"/>
    <w:rsid w:val="00C75602"/>
    <w:rsid w:val="00C866B5"/>
    <w:rsid w:val="00C871D7"/>
    <w:rsid w:val="00C87C46"/>
    <w:rsid w:val="00CA0D7C"/>
    <w:rsid w:val="00CA1650"/>
    <w:rsid w:val="00CB0810"/>
    <w:rsid w:val="00CB0AC6"/>
    <w:rsid w:val="00CC0300"/>
    <w:rsid w:val="00CC6EDF"/>
    <w:rsid w:val="00CE768A"/>
    <w:rsid w:val="00D0504F"/>
    <w:rsid w:val="00D15867"/>
    <w:rsid w:val="00D16079"/>
    <w:rsid w:val="00D3407B"/>
    <w:rsid w:val="00D44080"/>
    <w:rsid w:val="00D45078"/>
    <w:rsid w:val="00D57516"/>
    <w:rsid w:val="00D67764"/>
    <w:rsid w:val="00D67B5B"/>
    <w:rsid w:val="00D8047C"/>
    <w:rsid w:val="00D91DFA"/>
    <w:rsid w:val="00DA7E64"/>
    <w:rsid w:val="00DE47C8"/>
    <w:rsid w:val="00E20A04"/>
    <w:rsid w:val="00E27F3C"/>
    <w:rsid w:val="00E454A2"/>
    <w:rsid w:val="00EA0F71"/>
    <w:rsid w:val="00EB25F9"/>
    <w:rsid w:val="00EC0DB1"/>
    <w:rsid w:val="00EC650C"/>
    <w:rsid w:val="00ED1472"/>
    <w:rsid w:val="00EF0805"/>
    <w:rsid w:val="00F07B00"/>
    <w:rsid w:val="00F11CDD"/>
    <w:rsid w:val="00F47B86"/>
    <w:rsid w:val="00F55C85"/>
    <w:rsid w:val="00F56384"/>
    <w:rsid w:val="00F95DB0"/>
    <w:rsid w:val="00FB1488"/>
    <w:rsid w:val="00FD46A7"/>
    <w:rsid w:val="00FE2C04"/>
    <w:rsid w:val="00FF2225"/>
    <w:rsid w:val="00FF2BC2"/>
    <w:rsid w:val="012DB9E9"/>
    <w:rsid w:val="0175D7F3"/>
    <w:rsid w:val="01B24ADF"/>
    <w:rsid w:val="0227B1A6"/>
    <w:rsid w:val="030A5341"/>
    <w:rsid w:val="04E534DE"/>
    <w:rsid w:val="04FC54F8"/>
    <w:rsid w:val="05A3DE90"/>
    <w:rsid w:val="05E3B0A0"/>
    <w:rsid w:val="066AE478"/>
    <w:rsid w:val="07114DB1"/>
    <w:rsid w:val="079AC087"/>
    <w:rsid w:val="090E3CBC"/>
    <w:rsid w:val="091B5162"/>
    <w:rsid w:val="0A542F5B"/>
    <w:rsid w:val="0A6A60F8"/>
    <w:rsid w:val="0AF12923"/>
    <w:rsid w:val="0B648C22"/>
    <w:rsid w:val="0C6F0E41"/>
    <w:rsid w:val="0CBB7AC6"/>
    <w:rsid w:val="0D0766DD"/>
    <w:rsid w:val="0DDA13ED"/>
    <w:rsid w:val="0EA4669E"/>
    <w:rsid w:val="0EE02798"/>
    <w:rsid w:val="10336088"/>
    <w:rsid w:val="107453EC"/>
    <w:rsid w:val="10C0FEAE"/>
    <w:rsid w:val="1285F913"/>
    <w:rsid w:val="157D63B8"/>
    <w:rsid w:val="1649AEAA"/>
    <w:rsid w:val="1732B263"/>
    <w:rsid w:val="17D0935B"/>
    <w:rsid w:val="188DE183"/>
    <w:rsid w:val="191CC694"/>
    <w:rsid w:val="1956DD1E"/>
    <w:rsid w:val="1C5C54DC"/>
    <w:rsid w:val="1D75617C"/>
    <w:rsid w:val="1DA1F3E7"/>
    <w:rsid w:val="1E03FA66"/>
    <w:rsid w:val="1E698D51"/>
    <w:rsid w:val="21414C97"/>
    <w:rsid w:val="218B73F9"/>
    <w:rsid w:val="21A5B702"/>
    <w:rsid w:val="2275650A"/>
    <w:rsid w:val="22B0AA9C"/>
    <w:rsid w:val="23C48052"/>
    <w:rsid w:val="246766C1"/>
    <w:rsid w:val="279F0783"/>
    <w:rsid w:val="29BF4124"/>
    <w:rsid w:val="2A08F268"/>
    <w:rsid w:val="2A886475"/>
    <w:rsid w:val="2B6D7ADC"/>
    <w:rsid w:val="2BDEB712"/>
    <w:rsid w:val="2BE36BDF"/>
    <w:rsid w:val="2C3E65BC"/>
    <w:rsid w:val="2C75145F"/>
    <w:rsid w:val="2CBF1A2F"/>
    <w:rsid w:val="2CDD639C"/>
    <w:rsid w:val="2D3487CE"/>
    <w:rsid w:val="2D7F3C40"/>
    <w:rsid w:val="2F5BD598"/>
    <w:rsid w:val="2F92206B"/>
    <w:rsid w:val="300E77B0"/>
    <w:rsid w:val="30FAD7D2"/>
    <w:rsid w:val="317C5E94"/>
    <w:rsid w:val="320D75BA"/>
    <w:rsid w:val="33A9222E"/>
    <w:rsid w:val="33BC54C0"/>
    <w:rsid w:val="33D6AC7D"/>
    <w:rsid w:val="34A03309"/>
    <w:rsid w:val="3585F6A1"/>
    <w:rsid w:val="35C4EFFE"/>
    <w:rsid w:val="35CB171C"/>
    <w:rsid w:val="366B1D85"/>
    <w:rsid w:val="3760C05F"/>
    <w:rsid w:val="382A3E13"/>
    <w:rsid w:val="38384186"/>
    <w:rsid w:val="388FC5E3"/>
    <w:rsid w:val="38CCD4D7"/>
    <w:rsid w:val="3902B7DE"/>
    <w:rsid w:val="39212670"/>
    <w:rsid w:val="39DD5274"/>
    <w:rsid w:val="3A2B9644"/>
    <w:rsid w:val="3B4CCD6E"/>
    <w:rsid w:val="3CC2BBDC"/>
    <w:rsid w:val="3D1D4848"/>
    <w:rsid w:val="3D8598C3"/>
    <w:rsid w:val="3E87CFE3"/>
    <w:rsid w:val="3F2A744C"/>
    <w:rsid w:val="3F84AE51"/>
    <w:rsid w:val="4010210C"/>
    <w:rsid w:val="404C93F8"/>
    <w:rsid w:val="4059AB82"/>
    <w:rsid w:val="41A79B62"/>
    <w:rsid w:val="41F57BE3"/>
    <w:rsid w:val="41F74DD7"/>
    <w:rsid w:val="454D7888"/>
    <w:rsid w:val="466B9272"/>
    <w:rsid w:val="4679B96B"/>
    <w:rsid w:val="46BBD57C"/>
    <w:rsid w:val="4759B674"/>
    <w:rsid w:val="4A95BF16"/>
    <w:rsid w:val="4A986D0D"/>
    <w:rsid w:val="4B270FB9"/>
    <w:rsid w:val="4B31033C"/>
    <w:rsid w:val="4B819F07"/>
    <w:rsid w:val="4CB28871"/>
    <w:rsid w:val="4E246264"/>
    <w:rsid w:val="50BD0506"/>
    <w:rsid w:val="51E13D40"/>
    <w:rsid w:val="525F71EE"/>
    <w:rsid w:val="5289D6C7"/>
    <w:rsid w:val="543624E7"/>
    <w:rsid w:val="5474F31A"/>
    <w:rsid w:val="554A07B5"/>
    <w:rsid w:val="56131B34"/>
    <w:rsid w:val="566ADC74"/>
    <w:rsid w:val="56792FFD"/>
    <w:rsid w:val="585225D9"/>
    <w:rsid w:val="585D25E6"/>
    <w:rsid w:val="5A1BDCA9"/>
    <w:rsid w:val="5ABDA34D"/>
    <w:rsid w:val="5B32786E"/>
    <w:rsid w:val="5C439213"/>
    <w:rsid w:val="5DDF6274"/>
    <w:rsid w:val="5DE9D1F2"/>
    <w:rsid w:val="5DFF9609"/>
    <w:rsid w:val="6156A7FB"/>
    <w:rsid w:val="62910320"/>
    <w:rsid w:val="62A1520E"/>
    <w:rsid w:val="62EE2BFF"/>
    <w:rsid w:val="635E7880"/>
    <w:rsid w:val="65C8960A"/>
    <w:rsid w:val="6626E745"/>
    <w:rsid w:val="6824BE25"/>
    <w:rsid w:val="69DE2B7A"/>
    <w:rsid w:val="6A4DEB41"/>
    <w:rsid w:val="6BD1FEE7"/>
    <w:rsid w:val="6C73092D"/>
    <w:rsid w:val="6CB6E2EF"/>
    <w:rsid w:val="6D7DDAE9"/>
    <w:rsid w:val="6EC471E9"/>
    <w:rsid w:val="6F17B5AF"/>
    <w:rsid w:val="6F19AB4A"/>
    <w:rsid w:val="709F6889"/>
    <w:rsid w:val="712C358C"/>
    <w:rsid w:val="7170797C"/>
    <w:rsid w:val="71B4242B"/>
    <w:rsid w:val="72C805ED"/>
    <w:rsid w:val="72F15813"/>
    <w:rsid w:val="732138DF"/>
    <w:rsid w:val="735B9BA3"/>
    <w:rsid w:val="7463D64E"/>
    <w:rsid w:val="7602DC84"/>
    <w:rsid w:val="762BD038"/>
    <w:rsid w:val="76C8CA00"/>
    <w:rsid w:val="76F7B165"/>
    <w:rsid w:val="779FFFFF"/>
    <w:rsid w:val="78034ACB"/>
    <w:rsid w:val="7899F7BC"/>
    <w:rsid w:val="78C19F2F"/>
    <w:rsid w:val="797FCB30"/>
    <w:rsid w:val="799D6E1D"/>
    <w:rsid w:val="79C45DB3"/>
    <w:rsid w:val="7C55F6B6"/>
    <w:rsid w:val="7D480B71"/>
    <w:rsid w:val="7E4C523C"/>
    <w:rsid w:val="7F534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DBAB7"/>
  <w15:docId w15:val="{60E01E1B-B24A-4138-AFB9-4158E5588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pPr>
    <w:rPr>
      <w:rFonts w:ascii="Arial" w:eastAsia="Arial" w:hAnsi="Arial" w:cs="Arial"/>
      <w:color w:val="000000"/>
      <w:sz w:val="20"/>
    </w:rPr>
  </w:style>
  <w:style w:type="paragraph" w:styleId="Heading1">
    <w:name w:val="heading 1"/>
    <w:basedOn w:val="Normal"/>
    <w:next w:val="Normal"/>
    <w:link w:val="Heading1Char"/>
    <w:uiPriority w:val="9"/>
    <w:qFormat/>
    <w:rsid w:val="005F3F4C"/>
    <w:pPr>
      <w:keepNext/>
      <w:keepLines/>
      <w:spacing w:before="400" w:after="200" w:line="240" w:lineRule="auto"/>
      <w:ind w:left="0" w:firstLine="0"/>
      <w:outlineLvl w:val="0"/>
    </w:pPr>
    <w:rPr>
      <w:rFonts w:eastAsiaTheme="majorEastAsia"/>
      <w:b/>
      <w:bCs/>
      <w:color w:val="A00054"/>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31060"/>
    <w:rPr>
      <w:color w:val="0563C1" w:themeColor="hyperlink"/>
      <w:u w:val="single"/>
    </w:rPr>
  </w:style>
  <w:style w:type="character" w:styleId="UnresolvedMention">
    <w:name w:val="Unresolved Mention"/>
    <w:basedOn w:val="DefaultParagraphFont"/>
    <w:uiPriority w:val="99"/>
    <w:semiHidden/>
    <w:unhideWhenUsed/>
    <w:rsid w:val="00631060"/>
    <w:rPr>
      <w:color w:val="605E5C"/>
      <w:shd w:val="clear" w:color="auto" w:fill="E1DFDD"/>
    </w:rPr>
  </w:style>
  <w:style w:type="paragraph" w:styleId="ListParagraph">
    <w:name w:val="List Paragraph"/>
    <w:basedOn w:val="Normal"/>
    <w:uiPriority w:val="34"/>
    <w:qFormat/>
    <w:rsid w:val="00D91DFA"/>
    <w:pPr>
      <w:ind w:left="720"/>
      <w:contextualSpacing/>
    </w:pPr>
  </w:style>
  <w:style w:type="character" w:styleId="CommentReference">
    <w:name w:val="annotation reference"/>
    <w:basedOn w:val="DefaultParagraphFont"/>
    <w:uiPriority w:val="99"/>
    <w:semiHidden/>
    <w:unhideWhenUsed/>
    <w:rsid w:val="00EB25F9"/>
    <w:rPr>
      <w:sz w:val="16"/>
      <w:szCs w:val="16"/>
    </w:rPr>
  </w:style>
  <w:style w:type="paragraph" w:styleId="CommentText">
    <w:name w:val="annotation text"/>
    <w:basedOn w:val="Normal"/>
    <w:link w:val="CommentTextChar"/>
    <w:uiPriority w:val="99"/>
    <w:unhideWhenUsed/>
    <w:rsid w:val="00EB25F9"/>
    <w:pPr>
      <w:spacing w:line="240" w:lineRule="auto"/>
    </w:pPr>
    <w:rPr>
      <w:szCs w:val="20"/>
    </w:rPr>
  </w:style>
  <w:style w:type="character" w:customStyle="1" w:styleId="CommentTextChar">
    <w:name w:val="Comment Text Char"/>
    <w:basedOn w:val="DefaultParagraphFont"/>
    <w:link w:val="CommentText"/>
    <w:uiPriority w:val="99"/>
    <w:rsid w:val="00EB25F9"/>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EB25F9"/>
    <w:rPr>
      <w:b/>
      <w:bCs/>
    </w:rPr>
  </w:style>
  <w:style w:type="character" w:customStyle="1" w:styleId="CommentSubjectChar">
    <w:name w:val="Comment Subject Char"/>
    <w:basedOn w:val="CommentTextChar"/>
    <w:link w:val="CommentSubject"/>
    <w:uiPriority w:val="99"/>
    <w:semiHidden/>
    <w:rsid w:val="00EB25F9"/>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EB25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5F9"/>
    <w:rPr>
      <w:rFonts w:ascii="Segoe UI" w:eastAsia="Arial" w:hAnsi="Segoe UI" w:cs="Segoe UI"/>
      <w:color w:val="000000"/>
      <w:sz w:val="18"/>
      <w:szCs w:val="18"/>
    </w:rPr>
  </w:style>
  <w:style w:type="character" w:styleId="FollowedHyperlink">
    <w:name w:val="FollowedHyperlink"/>
    <w:basedOn w:val="DefaultParagraphFont"/>
    <w:uiPriority w:val="99"/>
    <w:semiHidden/>
    <w:unhideWhenUsed/>
    <w:rsid w:val="00902CF2"/>
    <w:rPr>
      <w:color w:val="954F72" w:themeColor="followedHyperlink"/>
      <w:u w:val="single"/>
    </w:rPr>
  </w:style>
  <w:style w:type="paragraph" w:styleId="Header">
    <w:name w:val="header"/>
    <w:basedOn w:val="Normal"/>
    <w:link w:val="HeaderChar"/>
    <w:uiPriority w:val="99"/>
    <w:semiHidden/>
    <w:unhideWhenUsed/>
    <w:rsid w:val="00FB148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B1488"/>
    <w:rPr>
      <w:rFonts w:ascii="Arial" w:eastAsia="Arial" w:hAnsi="Arial" w:cs="Arial"/>
      <w:color w:val="000000"/>
      <w:sz w:val="20"/>
    </w:rPr>
  </w:style>
  <w:style w:type="paragraph" w:styleId="Footer">
    <w:name w:val="footer"/>
    <w:basedOn w:val="Normal"/>
    <w:link w:val="FooterChar"/>
    <w:uiPriority w:val="99"/>
    <w:semiHidden/>
    <w:unhideWhenUsed/>
    <w:rsid w:val="00FB148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B1488"/>
    <w:rPr>
      <w:rFonts w:ascii="Arial" w:eastAsia="Arial" w:hAnsi="Arial" w:cs="Arial"/>
      <w:color w:val="000000"/>
      <w:sz w:val="20"/>
    </w:rPr>
  </w:style>
  <w:style w:type="paragraph" w:styleId="Revision">
    <w:name w:val="Revision"/>
    <w:hidden/>
    <w:uiPriority w:val="99"/>
    <w:semiHidden/>
    <w:rsid w:val="00B57F78"/>
    <w:pPr>
      <w:spacing w:after="0" w:line="240" w:lineRule="auto"/>
    </w:pPr>
    <w:rPr>
      <w:rFonts w:ascii="Arial" w:eastAsia="Arial" w:hAnsi="Arial" w:cs="Arial"/>
      <w:color w:val="000000"/>
      <w:sz w:val="20"/>
    </w:rPr>
  </w:style>
  <w:style w:type="table" w:customStyle="1" w:styleId="TableGrid1">
    <w:name w:val="Table Grid1"/>
    <w:basedOn w:val="TableNormal"/>
    <w:next w:val="TableGrid0"/>
    <w:rsid w:val="008B569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uiPriority w:val="39"/>
    <w:rsid w:val="008B5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F3F4C"/>
    <w:rPr>
      <w:rFonts w:ascii="Arial" w:eastAsiaTheme="majorEastAsia" w:hAnsi="Arial" w:cs="Arial"/>
      <w:b/>
      <w:bCs/>
      <w:color w:val="A00054"/>
      <w:sz w:val="40"/>
      <w:szCs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066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pecialtytraining.hee.nhs.uk/ARCP"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hee.nhs.uk/our-work/doctors-training/standard-operating-procedur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pdend.org/downloads-list/dental-gold-guide-2021-edition-copy/"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copmed.org.uk/gold-guide/gold-guide-9th-edition"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2389ad0-4628-4ca4-babd-a5e1ca1fc43d">
      <UserInfo>
        <DisplayName/>
        <AccountId xsi:nil="true"/>
        <AccountType/>
      </UserInfo>
    </SharedWithUsers>
    <NumberOrder xmlns="03b25e55-1fda-4dd5-9a75-c38d0989a0e2">6</NumberOrder>
    <lcf76f155ced4ddcb4097134ff3c332f xmlns="03b25e55-1fda-4dd5-9a75-c38d0989a0e2">
      <Terms xmlns="http://schemas.microsoft.com/office/infopath/2007/PartnerControls"/>
    </lcf76f155ced4ddcb4097134ff3c332f>
    <Number xmlns="03b25e55-1fda-4dd5-9a75-c38d0989a0e2" xsi:nil="true"/>
    <TaxCatchAll xmlns="d2389ad0-4628-4ca4-babd-a5e1ca1fc43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0C5AF0A9AE0D4D8032BBF19C904698" ma:contentTypeVersion="20" ma:contentTypeDescription="Create a new document." ma:contentTypeScope="" ma:versionID="867221da17ec2f9c62b685efb7cd5391">
  <xsd:schema xmlns:xsd="http://www.w3.org/2001/XMLSchema" xmlns:xs="http://www.w3.org/2001/XMLSchema" xmlns:p="http://schemas.microsoft.com/office/2006/metadata/properties" xmlns:ns2="03b25e55-1fda-4dd5-9a75-c38d0989a0e2" xmlns:ns3="d2389ad0-4628-4ca4-babd-a5e1ca1fc43d" targetNamespace="http://schemas.microsoft.com/office/2006/metadata/properties" ma:root="true" ma:fieldsID="564d56024ec950cb51b530f9321c7ac6" ns2:_="" ns3:_="">
    <xsd:import namespace="03b25e55-1fda-4dd5-9a75-c38d0989a0e2"/>
    <xsd:import namespace="d2389ad0-4628-4ca4-babd-a5e1ca1fc4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Number" minOccurs="0"/>
                <xsd:element ref="ns2:NumberOrde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25e55-1fda-4dd5-9a75-c38d0989a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Number" ma:index="15" nillable="true" ma:displayName="Number" ma:format="Dropdown" ma:internalName="Number" ma:percentage="FALSE">
      <xsd:simpleType>
        <xsd:restriction base="dms:Number"/>
      </xsd:simpleType>
    </xsd:element>
    <xsd:element name="NumberOrder" ma:index="16" nillable="true" ma:displayName="Number Order" ma:default="6" ma:format="Dropdown" ma:indexed="true" ma:internalName="NumberOrder" ma:percentage="FALSE">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89ad0-4628-4ca4-babd-a5e1ca1fc4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e7178f-5b02-4f7e-a22e-1f7fb5c4485f}" ma:internalName="TaxCatchAll" ma:showField="CatchAllData" ma:web="d2389ad0-4628-4ca4-babd-a5e1ca1fc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85EEBD-644D-4FC1-BFCE-A2139C52A273}">
  <ds:schemaRefs>
    <ds:schemaRef ds:uri="http://schemas.microsoft.com/sharepoint/v3/contenttype/forms"/>
  </ds:schemaRefs>
</ds:datastoreItem>
</file>

<file path=customXml/itemProps2.xml><?xml version="1.0" encoding="utf-8"?>
<ds:datastoreItem xmlns:ds="http://schemas.openxmlformats.org/officeDocument/2006/customXml" ds:itemID="{9F231CB6-A225-488F-A356-7C2FD043E09A}">
  <ds:schemaRefs>
    <ds:schemaRef ds:uri="http://purl.org/dc/dcmitype/"/>
    <ds:schemaRef ds:uri="http://schemas.microsoft.com/office/2006/metadata/properties"/>
    <ds:schemaRef ds:uri="http://schemas.microsoft.com/office/2006/documentManagement/types"/>
    <ds:schemaRef ds:uri="2ed1f87e-03e8-47c4-97bb-b918d0e81377"/>
    <ds:schemaRef ds:uri="http://purl.org/dc/terms/"/>
    <ds:schemaRef ds:uri="http://www.w3.org/XML/1998/namespace"/>
    <ds:schemaRef ds:uri="http://schemas.openxmlformats.org/package/2006/metadata/core-properties"/>
    <ds:schemaRef ds:uri="http://schemas.microsoft.com/office/infopath/2007/PartnerControls"/>
    <ds:schemaRef ds:uri="3106b67d-f1ca-4542-9e9d-56502f2e5123"/>
    <ds:schemaRef ds:uri="http://purl.org/dc/elements/1.1/"/>
  </ds:schemaRefs>
</ds:datastoreItem>
</file>

<file path=customXml/itemProps3.xml><?xml version="1.0" encoding="utf-8"?>
<ds:datastoreItem xmlns:ds="http://schemas.openxmlformats.org/officeDocument/2006/customXml" ds:itemID="{B9027A67-8131-410B-8257-BB4ACD936849}"/>
</file>

<file path=docProps/app.xml><?xml version="1.0" encoding="utf-8"?>
<Properties xmlns="http://schemas.openxmlformats.org/officeDocument/2006/extended-properties" xmlns:vt="http://schemas.openxmlformats.org/officeDocument/2006/docPropsVTypes">
  <Template>Normal</Template>
  <TotalTime>2</TotalTime>
  <Pages>5</Pages>
  <Words>1310</Words>
  <Characters>7473</Characters>
  <Application>Microsoft Office Word</Application>
  <DocSecurity>0</DocSecurity>
  <Lines>62</Lines>
  <Paragraphs>17</Paragraphs>
  <ScaleCrop>false</ScaleCrop>
  <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Grierson Julia (Health Education North East)</dc:creator>
  <cp:keywords/>
  <cp:lastModifiedBy>Claire Francis</cp:lastModifiedBy>
  <cp:revision>117</cp:revision>
  <cp:lastPrinted>2022-10-26T12:59:00Z</cp:lastPrinted>
  <dcterms:created xsi:type="dcterms:W3CDTF">2021-06-30T16:20:00Z</dcterms:created>
  <dcterms:modified xsi:type="dcterms:W3CDTF">2023-07-31T14:07:00Z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0x0101001A0C5AF0A9AE0D4D8032BBF19C904698</vt:lpwstr>
  </property>
  <property fmtid="{D5CDD505-2E9C-101B-9397-08002B2CF9AE}" pid="3" name="Order">
    <vt:r8>1244600</vt:r8>
  </property>
  <property fmtid="{D5CDD505-2E9C-101B-9397-08002B2CF9AE}" pid="4" name="ComplianceAssetId">
    <vt:lpwstr/>
  </property>
  <property fmtid="{D5CDD505-2E9C-101B-9397-08002B2CF9AE}" pid="5" name="_ExtendedDescription">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TriggerFlowInfo">
    <vt:lpwstr/>
  </property>
</Properties>
</file>