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200E" w14:textId="336B7F37" w:rsidR="00411410" w:rsidRDefault="28D8055D" w:rsidP="00EC5450">
      <w:pPr>
        <w:spacing w:after="0" w:line="259" w:lineRule="auto"/>
        <w:ind w:left="0" w:firstLine="0"/>
        <w:jc w:val="right"/>
      </w:pPr>
      <w:r>
        <w:t xml:space="preserve"> </w:t>
      </w:r>
    </w:p>
    <w:tbl>
      <w:tblPr>
        <w:tblStyle w:val="TableGrid"/>
        <w:tblW w:w="10349" w:type="dxa"/>
        <w:tblInd w:w="-289" w:type="dxa"/>
        <w:tblCellMar>
          <w:top w:w="11" w:type="dxa"/>
          <w:left w:w="107" w:type="dxa"/>
          <w:right w:w="5" w:type="dxa"/>
        </w:tblCellMar>
        <w:tblLook w:val="04A0" w:firstRow="1" w:lastRow="0" w:firstColumn="1" w:lastColumn="0" w:noHBand="0" w:noVBand="1"/>
      </w:tblPr>
      <w:tblGrid>
        <w:gridCol w:w="1141"/>
        <w:gridCol w:w="1553"/>
        <w:gridCol w:w="149"/>
        <w:gridCol w:w="1702"/>
        <w:gridCol w:w="5804"/>
      </w:tblGrid>
      <w:tr w:rsidR="00411410" w:rsidRPr="00E0691E" w14:paraId="4D2EB373" w14:textId="77777777" w:rsidTr="00656481">
        <w:trPr>
          <w:trHeight w:val="479"/>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0C3586F1" w14:textId="77777777" w:rsidR="00411410" w:rsidRPr="00E0691E" w:rsidRDefault="7DEB4D04" w:rsidP="00EC5450">
            <w:pPr>
              <w:spacing w:after="0" w:line="259" w:lineRule="auto"/>
              <w:ind w:left="0" w:firstLine="0"/>
              <w:rPr>
                <w:sz w:val="24"/>
                <w:szCs w:val="24"/>
              </w:rPr>
            </w:pPr>
            <w:r w:rsidRPr="00E0691E">
              <w:rPr>
                <w:b/>
                <w:bCs/>
                <w:sz w:val="24"/>
                <w:szCs w:val="24"/>
              </w:rPr>
              <w:t xml:space="preserve">Name of Document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67475" w14:textId="3BA98F51" w:rsidR="00411410" w:rsidRPr="00E0691E" w:rsidRDefault="7DEB4D04" w:rsidP="00EC5450">
            <w:pPr>
              <w:spacing w:after="0" w:line="259" w:lineRule="auto"/>
              <w:ind w:left="1" w:firstLine="0"/>
              <w:rPr>
                <w:sz w:val="24"/>
                <w:szCs w:val="24"/>
              </w:rPr>
            </w:pPr>
            <w:r w:rsidRPr="00E0691E">
              <w:rPr>
                <w:b/>
                <w:bCs/>
                <w:sz w:val="24"/>
                <w:szCs w:val="24"/>
              </w:rPr>
              <w:t xml:space="preserve">Professional Support for </w:t>
            </w:r>
            <w:r w:rsidR="00586D5A" w:rsidRPr="00E0691E">
              <w:rPr>
                <w:b/>
                <w:bCs/>
                <w:sz w:val="24"/>
                <w:szCs w:val="24"/>
              </w:rPr>
              <w:t>Trainees</w:t>
            </w:r>
            <w:r w:rsidRPr="00E0691E">
              <w:rPr>
                <w:b/>
                <w:bCs/>
                <w:sz w:val="24"/>
                <w:szCs w:val="24"/>
              </w:rPr>
              <w:t xml:space="preserve"> </w:t>
            </w:r>
          </w:p>
        </w:tc>
      </w:tr>
      <w:tr w:rsidR="00411410" w:rsidRPr="00E0691E" w14:paraId="3B4D9F47" w14:textId="77777777" w:rsidTr="00656481">
        <w:trPr>
          <w:trHeight w:val="48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3A721DD" w14:textId="77777777" w:rsidR="00411410" w:rsidRPr="00E0691E" w:rsidRDefault="7DEB4D04" w:rsidP="00EC5450">
            <w:pPr>
              <w:spacing w:after="0" w:line="259" w:lineRule="auto"/>
              <w:ind w:left="0" w:firstLine="0"/>
              <w:rPr>
                <w:sz w:val="24"/>
                <w:szCs w:val="24"/>
              </w:rPr>
            </w:pPr>
            <w:r w:rsidRPr="00E0691E">
              <w:rPr>
                <w:b/>
                <w:bCs/>
                <w:sz w:val="24"/>
                <w:szCs w:val="24"/>
              </w:rPr>
              <w:t xml:space="preserve">Category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62BF1" w14:textId="757FE36D" w:rsidR="00411410" w:rsidRPr="00E0691E" w:rsidRDefault="69FBF626" w:rsidP="00EC5450">
            <w:pPr>
              <w:spacing w:after="0" w:line="259" w:lineRule="auto"/>
              <w:ind w:left="1" w:firstLine="0"/>
              <w:rPr>
                <w:sz w:val="24"/>
                <w:szCs w:val="24"/>
              </w:rPr>
            </w:pPr>
            <w:r w:rsidRPr="00E0691E">
              <w:rPr>
                <w:sz w:val="24"/>
                <w:szCs w:val="24"/>
              </w:rPr>
              <w:t>Standard Operating Procedure (SOP)</w:t>
            </w:r>
          </w:p>
          <w:p w14:paraId="7E227AD0" w14:textId="6CEFB653" w:rsidR="00411410" w:rsidRPr="00E0691E" w:rsidRDefault="00411410" w:rsidP="2DA23B24">
            <w:pPr>
              <w:spacing w:after="0" w:line="259" w:lineRule="auto"/>
              <w:ind w:left="1" w:firstLine="0"/>
              <w:rPr>
                <w:sz w:val="24"/>
                <w:szCs w:val="24"/>
              </w:rPr>
            </w:pPr>
          </w:p>
          <w:p w14:paraId="57245C9D" w14:textId="7AF5D27C" w:rsidR="00411410" w:rsidRPr="00E0691E" w:rsidRDefault="461600A5" w:rsidP="2DA23B24">
            <w:pPr>
              <w:spacing w:after="0" w:line="259" w:lineRule="auto"/>
              <w:ind w:left="1" w:firstLine="0"/>
              <w:rPr>
                <w:b/>
                <w:bCs/>
                <w:sz w:val="24"/>
                <w:szCs w:val="24"/>
              </w:rPr>
            </w:pPr>
            <w:r w:rsidRPr="00E0691E">
              <w:rPr>
                <w:b/>
                <w:bCs/>
                <w:sz w:val="24"/>
                <w:szCs w:val="24"/>
              </w:rPr>
              <w:t>This SOP is applicable for all doctors and dentists in training within England.</w:t>
            </w:r>
          </w:p>
          <w:p w14:paraId="0DCAE205" w14:textId="13A4F279" w:rsidR="00411410" w:rsidRPr="00E0691E" w:rsidRDefault="00411410" w:rsidP="4A5B9614">
            <w:pPr>
              <w:spacing w:after="0" w:line="259" w:lineRule="auto"/>
              <w:ind w:left="0" w:firstLine="0"/>
              <w:rPr>
                <w:b/>
                <w:bCs/>
                <w:color w:val="000000" w:themeColor="text1"/>
                <w:sz w:val="24"/>
                <w:szCs w:val="24"/>
              </w:rPr>
            </w:pPr>
          </w:p>
        </w:tc>
      </w:tr>
      <w:tr w:rsidR="00DB3CED" w:rsidRPr="00E0691E" w14:paraId="02811F32" w14:textId="77777777" w:rsidTr="00656481">
        <w:trPr>
          <w:trHeight w:val="454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BE428E2" w14:textId="77777777" w:rsidR="00DB3CED" w:rsidRPr="00E0691E" w:rsidRDefault="00DB3CED" w:rsidP="00DB3CED">
            <w:pPr>
              <w:spacing w:after="0" w:line="259" w:lineRule="auto"/>
              <w:ind w:left="0" w:firstLine="0"/>
              <w:rPr>
                <w:sz w:val="24"/>
                <w:szCs w:val="24"/>
              </w:rPr>
            </w:pPr>
            <w:r w:rsidRPr="00E0691E">
              <w:rPr>
                <w:b/>
                <w:bCs/>
                <w:sz w:val="24"/>
                <w:szCs w:val="24"/>
              </w:rPr>
              <w:t xml:space="preserve">Purpose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BFF09" w14:textId="77777777" w:rsidR="002840C2" w:rsidRPr="00E0691E" w:rsidRDefault="002840C2" w:rsidP="002840C2">
            <w:pPr>
              <w:ind w:left="0" w:firstLine="0"/>
              <w:rPr>
                <w:sz w:val="24"/>
                <w:szCs w:val="24"/>
              </w:rPr>
            </w:pPr>
            <w:r w:rsidRPr="00E0691E">
              <w:rPr>
                <w:sz w:val="24"/>
                <w:szCs w:val="24"/>
              </w:rPr>
              <w:t>This document is one of a suite of Standard Operating Procedures to support the management of trainees across England. This SOP is aligned to the principles of ‘A Reference Guide for Postgraduate Foundation and Specialty Training in the UK’ (The Gold Guide).  Please refer to the most recent revision of the Gold Guide.</w:t>
            </w:r>
          </w:p>
          <w:p w14:paraId="35F3CE8B" w14:textId="77777777" w:rsidR="002840C2" w:rsidRPr="00E0691E" w:rsidRDefault="002840C2" w:rsidP="002840C2">
            <w:pPr>
              <w:ind w:left="0" w:firstLine="0"/>
              <w:rPr>
                <w:color w:val="000000" w:themeColor="text1"/>
                <w:sz w:val="24"/>
                <w:szCs w:val="24"/>
              </w:rPr>
            </w:pPr>
          </w:p>
          <w:p w14:paraId="65476EE7" w14:textId="62BBAF7C" w:rsidR="002840C2" w:rsidRPr="00E0691E" w:rsidRDefault="00D91130" w:rsidP="002840C2">
            <w:pPr>
              <w:ind w:left="0" w:firstLine="0"/>
              <w:rPr>
                <w:color w:val="000000" w:themeColor="text1"/>
                <w:sz w:val="24"/>
                <w:szCs w:val="24"/>
              </w:rPr>
            </w:pPr>
            <w:r>
              <w:rPr>
                <w:color w:val="000000" w:themeColor="text1"/>
                <w:sz w:val="24"/>
                <w:szCs w:val="24"/>
              </w:rPr>
              <w:t xml:space="preserve">Since </w:t>
            </w:r>
            <w:r w:rsidR="002840C2" w:rsidRPr="00E0691E">
              <w:rPr>
                <w:color w:val="000000" w:themeColor="text1"/>
                <w:sz w:val="24"/>
                <w:szCs w:val="24"/>
              </w:rPr>
              <w:t xml:space="preserve">2020, Foundation Training is embedded within the Gold Guide. Therefore, the </w:t>
            </w:r>
            <w:r>
              <w:rPr>
                <w:color w:val="000000" w:themeColor="text1"/>
                <w:sz w:val="24"/>
                <w:szCs w:val="24"/>
              </w:rPr>
              <w:t xml:space="preserve">NHS England </w:t>
            </w:r>
            <w:r w:rsidR="002840C2" w:rsidRPr="00E0691E">
              <w:rPr>
                <w:color w:val="000000" w:themeColor="text1"/>
                <w:sz w:val="24"/>
                <w:szCs w:val="24"/>
              </w:rPr>
              <w:t>suite of SOPs applies to all doctors in training, including Foundation, unless specified otherwise. Please note that Foundation-specific differences are highlighted in purple font in the Gold Guide.</w:t>
            </w:r>
          </w:p>
          <w:p w14:paraId="1B96674B" w14:textId="77777777" w:rsidR="002840C2" w:rsidRPr="00E0691E" w:rsidRDefault="002840C2" w:rsidP="002840C2">
            <w:pPr>
              <w:spacing w:after="0" w:line="240" w:lineRule="auto"/>
              <w:ind w:left="1" w:right="104" w:firstLine="0"/>
              <w:rPr>
                <w:sz w:val="24"/>
                <w:szCs w:val="24"/>
              </w:rPr>
            </w:pPr>
          </w:p>
          <w:p w14:paraId="740562D6" w14:textId="5CE76017" w:rsidR="002840C2" w:rsidRDefault="00254500" w:rsidP="002840C2">
            <w:pPr>
              <w:spacing w:after="0" w:line="240" w:lineRule="auto"/>
              <w:ind w:left="1" w:firstLine="0"/>
              <w:rPr>
                <w:sz w:val="24"/>
                <w:szCs w:val="24"/>
              </w:rPr>
            </w:pPr>
            <w:r w:rsidRPr="00254500">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002840C2" w:rsidRPr="00E0691E">
              <w:rPr>
                <w:sz w:val="24"/>
                <w:szCs w:val="24"/>
              </w:rPr>
              <w:t xml:space="preserve">.  </w:t>
            </w:r>
          </w:p>
          <w:p w14:paraId="761DBBBC" w14:textId="77777777" w:rsidR="004523BB" w:rsidRDefault="004523BB" w:rsidP="002840C2">
            <w:pPr>
              <w:spacing w:after="0" w:line="240" w:lineRule="auto"/>
              <w:ind w:left="1" w:firstLine="0"/>
              <w:rPr>
                <w:sz w:val="24"/>
                <w:szCs w:val="24"/>
              </w:rPr>
            </w:pPr>
          </w:p>
          <w:p w14:paraId="48746CBC" w14:textId="357C3540" w:rsidR="004523BB" w:rsidRPr="004523BB" w:rsidRDefault="004523BB" w:rsidP="002840C2">
            <w:pPr>
              <w:spacing w:after="0" w:line="240" w:lineRule="auto"/>
              <w:ind w:left="1" w:firstLine="0"/>
              <w:rPr>
                <w:sz w:val="24"/>
                <w:szCs w:val="24"/>
              </w:rPr>
            </w:pPr>
            <w:r w:rsidRPr="004523BB">
              <w:rPr>
                <w:color w:val="auto"/>
                <w:sz w:val="24"/>
                <w:szCs w:val="24"/>
              </w:rPr>
              <w:t>Throughout the document, unless otherwise stated, the term ‘trainee’ refers to postgraduate doctors in training and also applies to postgraduate dentists in training and public health trainees with a medical or non-medical qualification.</w:t>
            </w:r>
          </w:p>
          <w:p w14:paraId="0DADAD99" w14:textId="77777777" w:rsidR="002840C2" w:rsidRPr="00E0691E" w:rsidRDefault="002840C2" w:rsidP="002840C2">
            <w:pPr>
              <w:spacing w:after="0" w:line="240" w:lineRule="auto"/>
              <w:ind w:left="1" w:firstLine="0"/>
              <w:rPr>
                <w:sz w:val="24"/>
                <w:szCs w:val="24"/>
              </w:rPr>
            </w:pPr>
            <w:r w:rsidRPr="00E0691E">
              <w:rPr>
                <w:sz w:val="24"/>
                <w:szCs w:val="24"/>
              </w:rPr>
              <w:t xml:space="preserve"> </w:t>
            </w:r>
          </w:p>
          <w:p w14:paraId="5AE971D0" w14:textId="1F33A1D4" w:rsidR="002840C2" w:rsidRPr="00CA1B65" w:rsidRDefault="002840C2" w:rsidP="002840C2">
            <w:pPr>
              <w:spacing w:after="0" w:line="240" w:lineRule="auto"/>
              <w:ind w:left="1" w:right="88" w:firstLine="0"/>
              <w:rPr>
                <w:color w:val="auto"/>
                <w:sz w:val="24"/>
                <w:szCs w:val="24"/>
              </w:rPr>
            </w:pPr>
            <w:r w:rsidRPr="00E0691E">
              <w:rPr>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w:t>
            </w:r>
            <w:r w:rsidRPr="00CA1B65">
              <w:rPr>
                <w:color w:val="auto"/>
                <w:sz w:val="24"/>
                <w:szCs w:val="24"/>
              </w:rPr>
              <w:t xml:space="preserve">circumstances and varying local structures (e.g. Lead Employer). </w:t>
            </w:r>
          </w:p>
          <w:p w14:paraId="34E1CA07" w14:textId="55104AEE" w:rsidR="00A42A16" w:rsidRPr="00CA1B65" w:rsidRDefault="00A42A16" w:rsidP="002840C2">
            <w:pPr>
              <w:spacing w:after="0" w:line="240" w:lineRule="auto"/>
              <w:ind w:left="1" w:right="88" w:firstLine="0"/>
              <w:rPr>
                <w:color w:val="auto"/>
                <w:sz w:val="24"/>
                <w:szCs w:val="24"/>
              </w:rPr>
            </w:pPr>
          </w:p>
          <w:p w14:paraId="6ADBF65A" w14:textId="5F892445" w:rsidR="00E0691E" w:rsidRPr="00CA1B65" w:rsidRDefault="00EC472C" w:rsidP="00E0691E">
            <w:pPr>
              <w:spacing w:after="0" w:line="240" w:lineRule="auto"/>
              <w:ind w:left="1" w:right="88" w:firstLine="0"/>
              <w:jc w:val="both"/>
              <w:rPr>
                <w:color w:val="auto"/>
                <w:sz w:val="24"/>
                <w:szCs w:val="24"/>
              </w:rPr>
            </w:pPr>
            <w:r>
              <w:rPr>
                <w:color w:val="auto"/>
                <w:sz w:val="24"/>
                <w:szCs w:val="24"/>
              </w:rPr>
              <w:t>English Deans</w:t>
            </w:r>
            <w:r w:rsidR="00E0691E" w:rsidRPr="00CA1B65">
              <w:rPr>
                <w:color w:val="auto"/>
                <w:sz w:val="24"/>
                <w:szCs w:val="24"/>
              </w:rPr>
              <w:t xml:space="preserve">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Pr>
                <w:color w:val="auto"/>
                <w:sz w:val="24"/>
                <w:szCs w:val="24"/>
              </w:rPr>
              <w:t>English Deans</w:t>
            </w:r>
            <w:r w:rsidR="00E0691E" w:rsidRPr="00CA1B65">
              <w:rPr>
                <w:color w:val="auto"/>
                <w:sz w:val="24"/>
                <w:szCs w:val="24"/>
              </w:rPr>
              <w:t xml:space="preserve"> aim to meet and exceed their statutory obligations under the Equality Act 2010 by adopting a continuous improvement approach</w:t>
            </w:r>
          </w:p>
          <w:p w14:paraId="6D1764E0" w14:textId="3585CC1A" w:rsidR="00A42A16" w:rsidRPr="00CA1B65" w:rsidRDefault="00A42A16" w:rsidP="002840C2">
            <w:pPr>
              <w:spacing w:after="0" w:line="240" w:lineRule="auto"/>
              <w:ind w:left="1" w:right="88" w:firstLine="0"/>
              <w:rPr>
                <w:color w:val="auto"/>
                <w:sz w:val="24"/>
                <w:szCs w:val="24"/>
              </w:rPr>
            </w:pPr>
          </w:p>
          <w:p w14:paraId="1031F5AE" w14:textId="7D144C8A" w:rsidR="002840C2" w:rsidRPr="00E0691E" w:rsidRDefault="4E3DD235" w:rsidP="002840C2">
            <w:pPr>
              <w:spacing w:after="0" w:line="240" w:lineRule="auto"/>
              <w:ind w:left="1" w:firstLine="0"/>
              <w:rPr>
                <w:sz w:val="24"/>
                <w:szCs w:val="24"/>
              </w:rPr>
            </w:pPr>
            <w:r w:rsidRPr="00CA1B65">
              <w:rPr>
                <w:color w:val="auto"/>
                <w:sz w:val="24"/>
                <w:szCs w:val="24"/>
              </w:rPr>
              <w:t xml:space="preserve">This suite of SOPs </w:t>
            </w:r>
            <w:r w:rsidR="49C0E924" w:rsidRPr="00CA1B65">
              <w:rPr>
                <w:color w:val="auto"/>
                <w:sz w:val="24"/>
                <w:szCs w:val="24"/>
              </w:rPr>
              <w:t>is routinely</w:t>
            </w:r>
            <w:r w:rsidRPr="00CA1B65">
              <w:rPr>
                <w:color w:val="auto"/>
                <w:sz w:val="24"/>
                <w:szCs w:val="24"/>
              </w:rPr>
              <w:t xml:space="preserve"> screened against relevant Equality and Diversity documentation</w:t>
            </w:r>
            <w:r w:rsidRPr="00E0691E">
              <w:rPr>
                <w:sz w:val="24"/>
                <w:szCs w:val="24"/>
              </w:rPr>
              <w:t xml:space="preserve">. </w:t>
            </w:r>
          </w:p>
          <w:p w14:paraId="2A365C56" w14:textId="1840038A" w:rsidR="00DB3CED" w:rsidRPr="00E0691E" w:rsidRDefault="00DB3CED" w:rsidP="00DB3CED">
            <w:pPr>
              <w:spacing w:after="0" w:line="259" w:lineRule="auto"/>
              <w:ind w:left="1" w:firstLine="0"/>
              <w:rPr>
                <w:sz w:val="24"/>
                <w:szCs w:val="24"/>
              </w:rPr>
            </w:pPr>
          </w:p>
        </w:tc>
      </w:tr>
      <w:tr w:rsidR="00411410" w:rsidRPr="00E0691E" w14:paraId="6FC12D3F" w14:textId="77777777" w:rsidTr="00656481">
        <w:trPr>
          <w:trHeight w:val="48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E966D60" w14:textId="77777777" w:rsidR="00411410" w:rsidRPr="00E0691E" w:rsidRDefault="7DEB4D04" w:rsidP="00EC5450">
            <w:pPr>
              <w:spacing w:after="0" w:line="259" w:lineRule="auto"/>
              <w:ind w:left="0" w:firstLine="0"/>
              <w:rPr>
                <w:sz w:val="24"/>
                <w:szCs w:val="24"/>
              </w:rPr>
            </w:pPr>
            <w:r w:rsidRPr="00E0691E">
              <w:rPr>
                <w:b/>
                <w:bCs/>
                <w:sz w:val="24"/>
                <w:szCs w:val="24"/>
              </w:rPr>
              <w:t xml:space="preserve">Authorised by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B5CC" w14:textId="41F00F10" w:rsidR="00411410" w:rsidRPr="00E0691E" w:rsidRDefault="7DEB4D04" w:rsidP="00EC5450">
            <w:pPr>
              <w:spacing w:after="0" w:line="259" w:lineRule="auto"/>
              <w:ind w:left="1" w:firstLine="0"/>
              <w:rPr>
                <w:sz w:val="24"/>
                <w:szCs w:val="24"/>
              </w:rPr>
            </w:pPr>
            <w:r w:rsidRPr="00E0691E">
              <w:rPr>
                <w:sz w:val="24"/>
                <w:szCs w:val="24"/>
              </w:rPr>
              <w:t>Health Education England Deans (HEED</w:t>
            </w:r>
            <w:r w:rsidR="00462D2E">
              <w:rPr>
                <w:sz w:val="24"/>
                <w:szCs w:val="24"/>
              </w:rPr>
              <w:t>s</w:t>
            </w:r>
            <w:r w:rsidRPr="00E0691E">
              <w:rPr>
                <w:sz w:val="24"/>
                <w:szCs w:val="24"/>
              </w:rPr>
              <w:t>)</w:t>
            </w:r>
            <w:r w:rsidR="00462D2E">
              <w:rPr>
                <w:sz w:val="24"/>
                <w:szCs w:val="24"/>
              </w:rPr>
              <w:t>, now English Deans</w:t>
            </w:r>
            <w:r w:rsidRPr="00E0691E">
              <w:rPr>
                <w:sz w:val="24"/>
                <w:szCs w:val="24"/>
              </w:rPr>
              <w:t xml:space="preserve"> </w:t>
            </w:r>
          </w:p>
        </w:tc>
      </w:tr>
      <w:tr w:rsidR="00411410" w:rsidRPr="00E0691E" w14:paraId="6D90F4E5" w14:textId="77777777" w:rsidTr="00656481">
        <w:trPr>
          <w:trHeight w:val="48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0F1B76E" w14:textId="77777777" w:rsidR="00411410" w:rsidRPr="00E0691E" w:rsidRDefault="7DEB4D04" w:rsidP="00EC5450">
            <w:pPr>
              <w:spacing w:after="0" w:line="259" w:lineRule="auto"/>
              <w:ind w:left="0" w:firstLine="0"/>
              <w:rPr>
                <w:sz w:val="24"/>
                <w:szCs w:val="24"/>
              </w:rPr>
            </w:pPr>
            <w:r w:rsidRPr="00E0691E">
              <w:rPr>
                <w:b/>
                <w:bCs/>
                <w:sz w:val="24"/>
                <w:szCs w:val="24"/>
              </w:rPr>
              <w:lastRenderedPageBreak/>
              <w:t xml:space="preserve">Date Authorised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6E661" w14:textId="77777777" w:rsidR="00411410" w:rsidRPr="00E0691E" w:rsidRDefault="7DEB4D04" w:rsidP="00EC5450">
            <w:pPr>
              <w:spacing w:after="0" w:line="259" w:lineRule="auto"/>
              <w:ind w:left="1" w:firstLine="0"/>
              <w:rPr>
                <w:sz w:val="24"/>
                <w:szCs w:val="24"/>
              </w:rPr>
            </w:pPr>
            <w:r w:rsidRPr="00E0691E">
              <w:rPr>
                <w:sz w:val="24"/>
                <w:szCs w:val="24"/>
              </w:rPr>
              <w:t xml:space="preserve">27/06/2017 </w:t>
            </w:r>
          </w:p>
        </w:tc>
      </w:tr>
      <w:tr w:rsidR="00CF5CE0" w:rsidRPr="00E0691E" w14:paraId="3C83D303" w14:textId="77777777" w:rsidTr="00656481">
        <w:trPr>
          <w:trHeight w:val="48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B3912EE" w14:textId="22FDD24B" w:rsidR="00CF5CE0" w:rsidRPr="00E0691E" w:rsidRDefault="00CF5CE0" w:rsidP="00EC5450">
            <w:pPr>
              <w:spacing w:after="0" w:line="259" w:lineRule="auto"/>
              <w:ind w:left="0" w:firstLine="0"/>
              <w:rPr>
                <w:b/>
                <w:bCs/>
                <w:sz w:val="24"/>
                <w:szCs w:val="24"/>
              </w:rPr>
            </w:pPr>
            <w:r>
              <w:rPr>
                <w:b/>
                <w:bCs/>
                <w:sz w:val="24"/>
                <w:szCs w:val="24"/>
              </w:rPr>
              <w:t>Implementation Date (current version)</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7FAF9" w14:textId="4F8ACC6A" w:rsidR="00CF5CE0" w:rsidRPr="00E0691E" w:rsidRDefault="00CF5CE0" w:rsidP="00EC5450">
            <w:pPr>
              <w:spacing w:after="0" w:line="259" w:lineRule="auto"/>
              <w:ind w:left="1" w:firstLine="0"/>
              <w:rPr>
                <w:sz w:val="24"/>
                <w:szCs w:val="24"/>
              </w:rPr>
            </w:pPr>
            <w:r w:rsidRPr="00940F73">
              <w:rPr>
                <w:color w:val="auto"/>
                <w:sz w:val="24"/>
                <w:szCs w:val="24"/>
              </w:rPr>
              <w:t>0</w:t>
            </w:r>
            <w:r w:rsidR="00940F73" w:rsidRPr="00940F73">
              <w:rPr>
                <w:color w:val="auto"/>
                <w:sz w:val="24"/>
                <w:szCs w:val="24"/>
              </w:rPr>
              <w:t>2</w:t>
            </w:r>
            <w:r w:rsidRPr="00940F73">
              <w:rPr>
                <w:color w:val="auto"/>
                <w:sz w:val="24"/>
                <w:szCs w:val="24"/>
              </w:rPr>
              <w:t>/</w:t>
            </w:r>
            <w:r w:rsidR="00940F73" w:rsidRPr="00940F73">
              <w:rPr>
                <w:color w:val="auto"/>
                <w:sz w:val="24"/>
                <w:szCs w:val="24"/>
              </w:rPr>
              <w:t>08</w:t>
            </w:r>
            <w:r w:rsidRPr="00940F73">
              <w:rPr>
                <w:color w:val="auto"/>
                <w:sz w:val="24"/>
                <w:szCs w:val="24"/>
              </w:rPr>
              <w:t>/202</w:t>
            </w:r>
            <w:r w:rsidR="00940F73" w:rsidRPr="00940F73">
              <w:rPr>
                <w:color w:val="auto"/>
                <w:sz w:val="24"/>
                <w:szCs w:val="24"/>
              </w:rPr>
              <w:t>3</w:t>
            </w:r>
          </w:p>
        </w:tc>
      </w:tr>
      <w:tr w:rsidR="00411410" w:rsidRPr="00E0691E" w14:paraId="020C6B48" w14:textId="77777777" w:rsidTr="00656481">
        <w:trPr>
          <w:trHeight w:val="71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D0FF757" w14:textId="77777777" w:rsidR="00411410" w:rsidRPr="00E0691E" w:rsidRDefault="7DEB4D04" w:rsidP="00EC5450">
            <w:pPr>
              <w:spacing w:after="0" w:line="259" w:lineRule="auto"/>
              <w:ind w:left="0" w:firstLine="0"/>
              <w:rPr>
                <w:sz w:val="24"/>
                <w:szCs w:val="24"/>
              </w:rPr>
            </w:pPr>
            <w:r w:rsidRPr="00E0691E">
              <w:rPr>
                <w:b/>
                <w:bCs/>
                <w:sz w:val="24"/>
                <w:szCs w:val="24"/>
              </w:rPr>
              <w:t xml:space="preserve">Next Review Date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B16A0" w14:textId="5731EAB3" w:rsidR="00411410" w:rsidRPr="00E0691E" w:rsidRDefault="69FBF626" w:rsidP="00EC5450">
            <w:pPr>
              <w:spacing w:after="0" w:line="259" w:lineRule="auto"/>
              <w:ind w:left="1" w:firstLine="0"/>
              <w:rPr>
                <w:sz w:val="24"/>
                <w:szCs w:val="24"/>
              </w:rPr>
            </w:pPr>
            <w:r w:rsidRPr="00E0691E">
              <w:rPr>
                <w:sz w:val="24"/>
                <w:szCs w:val="24"/>
              </w:rPr>
              <w:t xml:space="preserve">SOP to be reviewed in line with any future Gold Guide revisions, or every 12 months, whichever comes first </w:t>
            </w:r>
          </w:p>
          <w:p w14:paraId="1890B214" w14:textId="44904D83" w:rsidR="00411410" w:rsidRPr="00E0691E" w:rsidRDefault="00411410" w:rsidP="2DA23B24">
            <w:pPr>
              <w:spacing w:after="0" w:line="259" w:lineRule="auto"/>
              <w:ind w:left="1" w:firstLine="0"/>
              <w:rPr>
                <w:color w:val="000000" w:themeColor="text1"/>
                <w:sz w:val="24"/>
                <w:szCs w:val="24"/>
              </w:rPr>
            </w:pPr>
          </w:p>
        </w:tc>
      </w:tr>
      <w:tr w:rsidR="00411410" w:rsidRPr="00E0691E" w14:paraId="614E59A6" w14:textId="77777777" w:rsidTr="00656481">
        <w:trPr>
          <w:trHeight w:val="479"/>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17C5D9B" w14:textId="77777777" w:rsidR="00411410" w:rsidRPr="00E0691E" w:rsidRDefault="7DEB4D04" w:rsidP="00EC5450">
            <w:pPr>
              <w:spacing w:after="0" w:line="259" w:lineRule="auto"/>
              <w:ind w:left="0" w:firstLine="0"/>
              <w:rPr>
                <w:sz w:val="24"/>
                <w:szCs w:val="24"/>
              </w:rPr>
            </w:pPr>
            <w:r w:rsidRPr="00E0691E">
              <w:rPr>
                <w:b/>
                <w:bCs/>
                <w:sz w:val="24"/>
                <w:szCs w:val="24"/>
              </w:rPr>
              <w:t xml:space="preserve">Document Author </w:t>
            </w: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FEA6" w14:textId="77777777" w:rsidR="00411410" w:rsidRDefault="00A20C2E" w:rsidP="00EC5450">
            <w:pPr>
              <w:spacing w:after="0" w:line="259" w:lineRule="auto"/>
              <w:ind w:left="1" w:firstLine="0"/>
              <w:rPr>
                <w:color w:val="auto"/>
                <w:sz w:val="24"/>
                <w:szCs w:val="24"/>
              </w:rPr>
            </w:pPr>
            <w:r w:rsidRPr="00393982">
              <w:rPr>
                <w:color w:val="auto"/>
                <w:sz w:val="24"/>
                <w:szCs w:val="24"/>
              </w:rPr>
              <w:t>English Deans and Senior Managers Group (formerly HEED &amp; HEED Senior Managers Group)</w:t>
            </w:r>
          </w:p>
          <w:p w14:paraId="0B1FE2D9" w14:textId="596D2BC9" w:rsidR="00A20C2E" w:rsidRPr="00E0691E" w:rsidRDefault="00A20C2E" w:rsidP="00EC5450">
            <w:pPr>
              <w:spacing w:after="0" w:line="259" w:lineRule="auto"/>
              <w:ind w:left="1" w:firstLine="0"/>
              <w:rPr>
                <w:sz w:val="24"/>
                <w:szCs w:val="24"/>
              </w:rPr>
            </w:pPr>
          </w:p>
        </w:tc>
      </w:tr>
      <w:tr w:rsidR="00411410" w:rsidRPr="00E0691E" w14:paraId="0B43815B" w14:textId="77777777" w:rsidTr="00656481">
        <w:tblPrEx>
          <w:tblCellMar>
            <w:right w:w="62" w:type="dxa"/>
          </w:tblCellMar>
        </w:tblPrEx>
        <w:trPr>
          <w:trHeight w:val="468"/>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9FD0930" w14:textId="79AA507F" w:rsidR="00411410" w:rsidRPr="00E0691E" w:rsidRDefault="00946093" w:rsidP="00EC5450">
            <w:pPr>
              <w:spacing w:after="0" w:line="259" w:lineRule="auto"/>
              <w:ind w:left="0" w:firstLine="0"/>
              <w:rPr>
                <w:sz w:val="24"/>
                <w:szCs w:val="24"/>
              </w:rPr>
            </w:pPr>
            <w:r w:rsidRPr="00E0691E">
              <w:rPr>
                <w:sz w:val="24"/>
                <w:szCs w:val="24"/>
              </w:rPr>
              <w:t xml:space="preserve"> </w:t>
            </w:r>
            <w:r w:rsidR="7DEB4D04" w:rsidRPr="00E0691E">
              <w:rPr>
                <w:b/>
                <w:bCs/>
                <w:sz w:val="24"/>
                <w:szCs w:val="24"/>
              </w:rPr>
              <w:t xml:space="preserve">Version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3B564304" w14:textId="77777777" w:rsidR="00411410" w:rsidRPr="00E0691E" w:rsidRDefault="7DEB4D04" w:rsidP="00EC5450">
            <w:pPr>
              <w:spacing w:after="0" w:line="259" w:lineRule="auto"/>
              <w:ind w:left="1" w:firstLine="0"/>
              <w:rPr>
                <w:sz w:val="24"/>
                <w:szCs w:val="24"/>
              </w:rPr>
            </w:pPr>
            <w:r w:rsidRPr="00E0691E">
              <w:rPr>
                <w:b/>
                <w:bCs/>
                <w:sz w:val="24"/>
                <w:szCs w:val="24"/>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755BC5A" w14:textId="77777777" w:rsidR="00411410" w:rsidRPr="00E0691E" w:rsidRDefault="7DEB4D04" w:rsidP="00EC5450">
            <w:pPr>
              <w:spacing w:after="0" w:line="259" w:lineRule="auto"/>
              <w:ind w:left="1" w:firstLine="0"/>
              <w:rPr>
                <w:sz w:val="24"/>
                <w:szCs w:val="24"/>
              </w:rPr>
            </w:pPr>
            <w:r w:rsidRPr="00E0691E">
              <w:rPr>
                <w:b/>
                <w:bCs/>
                <w:sz w:val="24"/>
                <w:szCs w:val="24"/>
              </w:rPr>
              <w:t xml:space="preserve">Author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2F27C8F9" w14:textId="77777777" w:rsidR="00411410" w:rsidRPr="00E0691E" w:rsidRDefault="7DEB4D04" w:rsidP="00EC5450">
            <w:pPr>
              <w:spacing w:after="0" w:line="259" w:lineRule="auto"/>
              <w:ind w:left="1" w:firstLine="0"/>
              <w:rPr>
                <w:sz w:val="24"/>
                <w:szCs w:val="24"/>
              </w:rPr>
            </w:pPr>
            <w:r w:rsidRPr="00E0691E">
              <w:rPr>
                <w:b/>
                <w:bCs/>
                <w:sz w:val="24"/>
                <w:szCs w:val="24"/>
              </w:rPr>
              <w:t xml:space="preserve">Notes  </w:t>
            </w:r>
          </w:p>
          <w:p w14:paraId="2455D119" w14:textId="77777777" w:rsidR="00411410" w:rsidRPr="00E0691E" w:rsidRDefault="7DEB4D04" w:rsidP="00EC5450">
            <w:pPr>
              <w:spacing w:after="0" w:line="259" w:lineRule="auto"/>
              <w:ind w:left="1" w:firstLine="0"/>
              <w:rPr>
                <w:sz w:val="24"/>
                <w:szCs w:val="24"/>
              </w:rPr>
            </w:pPr>
            <w:r w:rsidRPr="00E0691E">
              <w:rPr>
                <w:sz w:val="24"/>
                <w:szCs w:val="24"/>
              </w:rPr>
              <w:t xml:space="preserve">Reason for Change, what has changed, etc </w:t>
            </w:r>
          </w:p>
        </w:tc>
      </w:tr>
      <w:tr w:rsidR="00411410" w:rsidRPr="00E0691E" w14:paraId="13424F59" w14:textId="77777777" w:rsidTr="2DA23B24">
        <w:tblPrEx>
          <w:tblCellMar>
            <w:right w:w="62" w:type="dxa"/>
          </w:tblCellMar>
        </w:tblPrEx>
        <w:trPr>
          <w:trHeight w:val="282"/>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6284C" w14:textId="77777777" w:rsidR="00411410" w:rsidRPr="00E0691E" w:rsidRDefault="7D1E36D9" w:rsidP="00EC5450">
            <w:pPr>
              <w:spacing w:after="0" w:line="259" w:lineRule="auto"/>
              <w:ind w:left="0" w:firstLine="0"/>
              <w:rPr>
                <w:sz w:val="24"/>
                <w:szCs w:val="24"/>
              </w:rPr>
            </w:pPr>
            <w:r w:rsidRPr="00E0691E">
              <w:rPr>
                <w:sz w:val="24"/>
                <w:szCs w:val="24"/>
              </w:rPr>
              <w:t xml:space="preserve">1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B3D7" w14:textId="77777777" w:rsidR="00411410" w:rsidRPr="00E0691E" w:rsidRDefault="7DEB4D04" w:rsidP="00EC5450">
            <w:pPr>
              <w:spacing w:after="0" w:line="259" w:lineRule="auto"/>
              <w:ind w:left="1" w:firstLine="0"/>
              <w:rPr>
                <w:sz w:val="24"/>
                <w:szCs w:val="24"/>
              </w:rPr>
            </w:pPr>
            <w:r w:rsidRPr="00E0691E">
              <w:rPr>
                <w:sz w:val="24"/>
                <w:szCs w:val="24"/>
              </w:rPr>
              <w:t xml:space="preserve">27/06/2017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41CD6" w14:textId="77777777" w:rsidR="00411410" w:rsidRPr="00E0691E" w:rsidRDefault="7DEB4D04" w:rsidP="00EC5450">
            <w:pPr>
              <w:spacing w:after="0" w:line="259" w:lineRule="auto"/>
              <w:ind w:left="1" w:firstLine="0"/>
              <w:rPr>
                <w:sz w:val="24"/>
                <w:szCs w:val="24"/>
              </w:rPr>
            </w:pPr>
            <w:r w:rsidRPr="00E0691E">
              <w:rPr>
                <w:sz w:val="24"/>
                <w:szCs w:val="24"/>
              </w:rPr>
              <w:t xml:space="preserve">HEED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346DD" w14:textId="77777777" w:rsidR="00411410" w:rsidRPr="00E0691E" w:rsidRDefault="7DEB4D04" w:rsidP="00EC5450">
            <w:pPr>
              <w:spacing w:after="0" w:line="259" w:lineRule="auto"/>
              <w:ind w:left="1" w:firstLine="0"/>
              <w:rPr>
                <w:sz w:val="24"/>
                <w:szCs w:val="24"/>
              </w:rPr>
            </w:pPr>
            <w:r w:rsidRPr="00E0691E">
              <w:rPr>
                <w:sz w:val="24"/>
                <w:szCs w:val="24"/>
              </w:rPr>
              <w:t xml:space="preserve">Document signed off at HEED </w:t>
            </w:r>
          </w:p>
        </w:tc>
      </w:tr>
      <w:tr w:rsidR="00411410" w:rsidRPr="00E0691E" w14:paraId="736AF6F6" w14:textId="77777777" w:rsidTr="2DA23B24">
        <w:tblPrEx>
          <w:tblCellMar>
            <w:right w:w="62" w:type="dxa"/>
          </w:tblCellMar>
        </w:tblPrEx>
        <w:trPr>
          <w:trHeight w:val="281"/>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AD29C" w14:textId="01A8B95A" w:rsidR="00411410" w:rsidRPr="00E0691E" w:rsidRDefault="00191FED" w:rsidP="00EC5450">
            <w:pPr>
              <w:spacing w:after="0" w:line="259" w:lineRule="auto"/>
              <w:ind w:left="0" w:firstLine="0"/>
              <w:rPr>
                <w:sz w:val="24"/>
                <w:szCs w:val="24"/>
              </w:rPr>
            </w:pPr>
            <w:r w:rsidRPr="00E0691E">
              <w:rPr>
                <w:sz w:val="24"/>
                <w:szCs w:val="24"/>
              </w:rPr>
              <w:t>2</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E9D3C" w14:textId="46C019A8" w:rsidR="00411410" w:rsidRPr="00E0691E" w:rsidRDefault="00191FED" w:rsidP="00EC5450">
            <w:pPr>
              <w:spacing w:after="0" w:line="259" w:lineRule="auto"/>
              <w:ind w:left="1" w:firstLine="0"/>
              <w:rPr>
                <w:sz w:val="24"/>
                <w:szCs w:val="24"/>
              </w:rPr>
            </w:pPr>
            <w:r w:rsidRPr="00E0691E">
              <w:rPr>
                <w:sz w:val="24"/>
                <w:szCs w:val="24"/>
              </w:rPr>
              <w:t>22/06/2018</w:t>
            </w:r>
            <w:r w:rsidR="00946093" w:rsidRPr="00E0691E">
              <w:rPr>
                <w:sz w:val="24"/>
                <w:szCs w:val="24"/>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2FCA8" w14:textId="29A9FAF5" w:rsidR="00411410" w:rsidRPr="00E0691E" w:rsidRDefault="00E66728" w:rsidP="00EC5450">
            <w:pPr>
              <w:spacing w:after="0" w:line="259" w:lineRule="auto"/>
              <w:ind w:left="1" w:firstLine="0"/>
              <w:rPr>
                <w:sz w:val="24"/>
                <w:szCs w:val="24"/>
              </w:rPr>
            </w:pPr>
            <w:r w:rsidRPr="00E0691E">
              <w:rPr>
                <w:sz w:val="24"/>
                <w:szCs w:val="24"/>
              </w:rPr>
              <w:t>HEED</w:t>
            </w:r>
            <w:r w:rsidR="00946093" w:rsidRPr="00E0691E">
              <w:rPr>
                <w:sz w:val="24"/>
                <w:szCs w:val="24"/>
              </w:rPr>
              <w:t xml:space="preserve"> </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AE86" w14:textId="53A74236" w:rsidR="00411410" w:rsidRPr="00E0691E" w:rsidRDefault="002A2125" w:rsidP="00EC5450">
            <w:pPr>
              <w:spacing w:after="0" w:line="259" w:lineRule="auto"/>
              <w:ind w:left="1" w:firstLine="0"/>
              <w:rPr>
                <w:sz w:val="24"/>
                <w:szCs w:val="24"/>
              </w:rPr>
            </w:pPr>
            <w:r w:rsidRPr="00E0691E">
              <w:rPr>
                <w:sz w:val="24"/>
                <w:szCs w:val="24"/>
              </w:rPr>
              <w:t>Document signed off at HEED</w:t>
            </w:r>
          </w:p>
        </w:tc>
      </w:tr>
      <w:tr w:rsidR="00DB3CED" w:rsidRPr="00E0691E" w14:paraId="1183E92B" w14:textId="77777777" w:rsidTr="2DA23B24">
        <w:tblPrEx>
          <w:tblCellMar>
            <w:right w:w="62" w:type="dxa"/>
          </w:tblCellMar>
        </w:tblPrEx>
        <w:trPr>
          <w:trHeight w:val="281"/>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1229E" w14:textId="54B78A75" w:rsidR="00DB3CED" w:rsidRPr="00E0691E" w:rsidRDefault="00DB3CED" w:rsidP="00DB3CED">
            <w:pPr>
              <w:spacing w:after="0" w:line="259" w:lineRule="auto"/>
              <w:ind w:left="0" w:firstLine="0"/>
              <w:rPr>
                <w:sz w:val="24"/>
                <w:szCs w:val="24"/>
              </w:rPr>
            </w:pPr>
            <w:r w:rsidRPr="00E0691E">
              <w:rPr>
                <w:sz w:val="24"/>
                <w:szCs w:val="24"/>
              </w:rPr>
              <w:t>3</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9ECEC" w14:textId="7E751A25" w:rsidR="00DB3CED" w:rsidRPr="00E0691E" w:rsidRDefault="00DB3CED" w:rsidP="00DB3CED">
            <w:pPr>
              <w:spacing w:after="0" w:line="259" w:lineRule="auto"/>
              <w:ind w:left="1" w:firstLine="0"/>
              <w:rPr>
                <w:sz w:val="24"/>
                <w:szCs w:val="24"/>
              </w:rPr>
            </w:pPr>
            <w:r w:rsidRPr="00E0691E">
              <w:rPr>
                <w:sz w:val="24"/>
                <w:szCs w:val="24"/>
              </w:rPr>
              <w:t>17/09/2019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31EA8" w14:textId="66D54ABA" w:rsidR="00DB3CED" w:rsidRPr="00E0691E" w:rsidRDefault="00DB3CED" w:rsidP="00DB3CED">
            <w:pPr>
              <w:spacing w:after="0" w:line="259" w:lineRule="auto"/>
              <w:ind w:left="1" w:firstLine="0"/>
              <w:rPr>
                <w:sz w:val="24"/>
                <w:szCs w:val="24"/>
              </w:rPr>
            </w:pPr>
            <w:r w:rsidRPr="00E0691E">
              <w:rPr>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BF5DC" w14:textId="57757630" w:rsidR="00DB3CED" w:rsidRPr="00E0691E" w:rsidRDefault="00DB3CED" w:rsidP="00DB3CED">
            <w:pPr>
              <w:spacing w:after="0" w:line="259" w:lineRule="auto"/>
              <w:ind w:left="1" w:firstLine="0"/>
              <w:rPr>
                <w:sz w:val="24"/>
                <w:szCs w:val="24"/>
              </w:rPr>
            </w:pPr>
            <w:r w:rsidRPr="00E0691E">
              <w:rPr>
                <w:sz w:val="24"/>
                <w:szCs w:val="24"/>
              </w:rPr>
              <w:t>Document signed off at HEED</w:t>
            </w:r>
          </w:p>
        </w:tc>
      </w:tr>
      <w:tr w:rsidR="00DB3CED" w:rsidRPr="00E0691E" w14:paraId="36276C8F" w14:textId="77777777" w:rsidTr="2DA23B24">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4CDD9" w14:textId="15DF1D4A" w:rsidR="00DB3CED" w:rsidRPr="00E0691E" w:rsidRDefault="00353D20" w:rsidP="00DB3CED">
            <w:pPr>
              <w:spacing w:after="0" w:line="259" w:lineRule="auto"/>
              <w:ind w:left="0" w:firstLine="0"/>
              <w:rPr>
                <w:sz w:val="24"/>
                <w:szCs w:val="24"/>
              </w:rPr>
            </w:pPr>
            <w:r w:rsidRPr="00E0691E">
              <w:rPr>
                <w:sz w:val="24"/>
                <w:szCs w:val="24"/>
              </w:rPr>
              <w:t>4</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9AC4A" w14:textId="621E8A0A" w:rsidR="00DB3CED" w:rsidRPr="00E0691E" w:rsidRDefault="00973548" w:rsidP="00DB3CED">
            <w:pPr>
              <w:spacing w:after="0" w:line="259" w:lineRule="auto"/>
              <w:ind w:left="1" w:firstLine="0"/>
              <w:rPr>
                <w:sz w:val="24"/>
                <w:szCs w:val="24"/>
              </w:rPr>
            </w:pPr>
            <w:r w:rsidRPr="00E0691E">
              <w:rPr>
                <w:sz w:val="24"/>
                <w:szCs w:val="24"/>
              </w:rPr>
              <w:t>28</w:t>
            </w:r>
            <w:r w:rsidR="46497B84" w:rsidRPr="00E0691E">
              <w:rPr>
                <w:sz w:val="24"/>
                <w:szCs w:val="24"/>
              </w:rPr>
              <w:t>/</w:t>
            </w:r>
            <w:r w:rsidRPr="00E0691E">
              <w:rPr>
                <w:sz w:val="24"/>
                <w:szCs w:val="24"/>
              </w:rPr>
              <w:t>04</w:t>
            </w:r>
            <w:r w:rsidR="46497B84" w:rsidRPr="00E0691E">
              <w:rPr>
                <w:sz w:val="24"/>
                <w:szCs w:val="24"/>
              </w:rPr>
              <w:t>/202</w:t>
            </w:r>
            <w:r w:rsidR="03958A70" w:rsidRPr="00E0691E">
              <w:rPr>
                <w:sz w:val="24"/>
                <w:szCs w:val="24"/>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35E09" w14:textId="5E211CA5" w:rsidR="00DB3CED" w:rsidRPr="00E0691E" w:rsidRDefault="00353D20" w:rsidP="00DB3CED">
            <w:pPr>
              <w:spacing w:after="0" w:line="259" w:lineRule="auto"/>
              <w:ind w:left="1" w:firstLine="0"/>
              <w:rPr>
                <w:sz w:val="24"/>
                <w:szCs w:val="24"/>
              </w:rPr>
            </w:pPr>
            <w:r w:rsidRPr="00E0691E">
              <w:rPr>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603A" w14:textId="6F4B8614" w:rsidR="00DB3CED" w:rsidRPr="00E0691E" w:rsidRDefault="00973548" w:rsidP="00DB3CED">
            <w:pPr>
              <w:spacing w:after="0" w:line="259" w:lineRule="auto"/>
              <w:ind w:left="1" w:firstLine="0"/>
              <w:rPr>
                <w:sz w:val="24"/>
                <w:szCs w:val="24"/>
              </w:rPr>
            </w:pPr>
            <w:r w:rsidRPr="00E0691E">
              <w:rPr>
                <w:sz w:val="24"/>
                <w:szCs w:val="24"/>
              </w:rPr>
              <w:t>Document signed off at HEED</w:t>
            </w:r>
          </w:p>
        </w:tc>
      </w:tr>
      <w:tr w:rsidR="00AF2EEB" w:rsidRPr="00E0691E" w14:paraId="5797C2D5" w14:textId="77777777" w:rsidTr="2DA23B24">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BBB74" w14:textId="2B734AD1" w:rsidR="00AF2EEB" w:rsidRPr="00E0691E" w:rsidRDefault="00CF5CE0" w:rsidP="00DB3CED">
            <w:pPr>
              <w:spacing w:after="0" w:line="259" w:lineRule="auto"/>
              <w:ind w:left="0" w:firstLine="0"/>
              <w:rPr>
                <w:sz w:val="24"/>
                <w:szCs w:val="24"/>
              </w:rPr>
            </w:pPr>
            <w:r>
              <w:rPr>
                <w:sz w:val="24"/>
                <w:szCs w:val="24"/>
              </w:rPr>
              <w:t>5</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333F9" w14:textId="7F51A486" w:rsidR="00AF2EEB" w:rsidRPr="00E0691E" w:rsidRDefault="00CF5CE0" w:rsidP="00DB3CED">
            <w:pPr>
              <w:spacing w:after="0" w:line="259" w:lineRule="auto"/>
              <w:ind w:left="1" w:firstLine="0"/>
              <w:rPr>
                <w:sz w:val="24"/>
                <w:szCs w:val="24"/>
              </w:rPr>
            </w:pPr>
            <w:r>
              <w:rPr>
                <w:sz w:val="24"/>
                <w:szCs w:val="24"/>
              </w:rPr>
              <w:t>11/10/2022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DA157" w14:textId="09D0CE6D" w:rsidR="00AF2EEB" w:rsidRPr="00E0691E" w:rsidRDefault="00CF5CE0" w:rsidP="00DB3CED">
            <w:pPr>
              <w:spacing w:after="0" w:line="259" w:lineRule="auto"/>
              <w:ind w:left="1" w:firstLine="0"/>
              <w:rPr>
                <w:sz w:val="24"/>
                <w:szCs w:val="24"/>
              </w:rPr>
            </w:pPr>
            <w:r>
              <w:rPr>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33DD3" w14:textId="6F0D4936" w:rsidR="00AF2EEB" w:rsidRPr="00E0691E" w:rsidRDefault="00CF5CE0" w:rsidP="00DB3CED">
            <w:pPr>
              <w:spacing w:after="0" w:line="259" w:lineRule="auto"/>
              <w:ind w:left="1" w:firstLine="0"/>
              <w:rPr>
                <w:sz w:val="24"/>
                <w:szCs w:val="24"/>
              </w:rPr>
            </w:pPr>
            <w:r>
              <w:rPr>
                <w:sz w:val="24"/>
                <w:szCs w:val="24"/>
              </w:rPr>
              <w:t>Document signed off at HEED</w:t>
            </w:r>
          </w:p>
        </w:tc>
      </w:tr>
      <w:tr w:rsidR="0004282E" w:rsidRPr="00E0691E" w14:paraId="357FB27A" w14:textId="77777777" w:rsidTr="2DA23B24">
        <w:tblPrEx>
          <w:tblCellMar>
            <w:right w:w="62" w:type="dxa"/>
          </w:tblCellMar>
        </w:tblPrEx>
        <w:trPr>
          <w:trHeight w:val="283"/>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00F8" w14:textId="4C7B2E67" w:rsidR="0004282E" w:rsidRDefault="0004282E" w:rsidP="00DB3CED">
            <w:pPr>
              <w:spacing w:after="0" w:line="259" w:lineRule="auto"/>
              <w:ind w:left="0" w:firstLine="0"/>
              <w:rPr>
                <w:sz w:val="24"/>
                <w:szCs w:val="24"/>
              </w:rPr>
            </w:pPr>
            <w:r w:rsidRPr="00940F73">
              <w:rPr>
                <w:color w:val="auto"/>
                <w:sz w:val="24"/>
                <w:szCs w:val="24"/>
              </w:rPr>
              <w:t>6</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0235" w14:textId="06A9EA2E" w:rsidR="0004282E" w:rsidRDefault="00940F73" w:rsidP="00DB3CED">
            <w:pPr>
              <w:spacing w:after="0" w:line="259" w:lineRule="auto"/>
              <w:ind w:left="1" w:firstLine="0"/>
              <w:rPr>
                <w:sz w:val="24"/>
                <w:szCs w:val="24"/>
              </w:rPr>
            </w:pPr>
            <w:r>
              <w:rPr>
                <w:sz w:val="24"/>
                <w:szCs w:val="24"/>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9C79" w14:textId="0F6AA096" w:rsidR="0004282E" w:rsidRDefault="00940F73" w:rsidP="00DB3CED">
            <w:pPr>
              <w:spacing w:after="0" w:line="259" w:lineRule="auto"/>
              <w:ind w:left="1" w:firstLine="0"/>
              <w:rPr>
                <w:sz w:val="24"/>
                <w:szCs w:val="24"/>
              </w:rPr>
            </w:pPr>
            <w:r>
              <w:rPr>
                <w:sz w:val="24"/>
                <w:szCs w:val="24"/>
              </w:rPr>
              <w:t>HEED</w:t>
            </w:r>
          </w:p>
        </w:tc>
        <w:tc>
          <w:tcPr>
            <w:tcW w:w="5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3931E" w14:textId="3075FD21" w:rsidR="0004282E" w:rsidRDefault="00940F73" w:rsidP="00DB3CED">
            <w:pPr>
              <w:spacing w:after="0" w:line="259" w:lineRule="auto"/>
              <w:ind w:left="1" w:firstLine="0"/>
              <w:rPr>
                <w:sz w:val="24"/>
                <w:szCs w:val="24"/>
              </w:rPr>
            </w:pPr>
            <w:r>
              <w:rPr>
                <w:sz w:val="24"/>
                <w:szCs w:val="24"/>
              </w:rPr>
              <w:t>Document signed off at PGMDE Operational Oversight Group</w:t>
            </w:r>
          </w:p>
        </w:tc>
      </w:tr>
    </w:tbl>
    <w:p w14:paraId="0BB5A2C7" w14:textId="4DD40C1B" w:rsidR="00EC5450" w:rsidRPr="00E0691E" w:rsidRDefault="00EC5450" w:rsidP="00EC5450">
      <w:pPr>
        <w:spacing w:after="0" w:line="259" w:lineRule="auto"/>
        <w:ind w:left="0" w:firstLine="0"/>
        <w:rPr>
          <w:sz w:val="24"/>
          <w:szCs w:val="24"/>
        </w:rPr>
      </w:pPr>
    </w:p>
    <w:p w14:paraId="2FEF52EB" w14:textId="77777777" w:rsidR="00047977" w:rsidRDefault="00047977" w:rsidP="00047977">
      <w:pPr>
        <w:rPr>
          <w:rFonts w:eastAsia="Times New Roman"/>
        </w:rPr>
      </w:pPr>
    </w:p>
    <w:tbl>
      <w:tblPr>
        <w:tblStyle w:val="TableGrid1"/>
        <w:tblW w:w="8926" w:type="dxa"/>
        <w:tblLayout w:type="fixed"/>
        <w:tblLook w:val="04A0" w:firstRow="1" w:lastRow="0" w:firstColumn="1" w:lastColumn="0" w:noHBand="0" w:noVBand="1"/>
      </w:tblPr>
      <w:tblGrid>
        <w:gridCol w:w="8926"/>
      </w:tblGrid>
      <w:tr w:rsidR="00047977" w14:paraId="5700FD4B" w14:textId="77777777" w:rsidTr="00C73012">
        <w:trPr>
          <w:trHeight w:val="1298"/>
        </w:trPr>
        <w:tc>
          <w:tcPr>
            <w:tcW w:w="8926" w:type="dxa"/>
            <w:tcBorders>
              <w:top w:val="single" w:sz="4" w:space="0" w:color="auto"/>
              <w:left w:val="single" w:sz="4" w:space="0" w:color="auto"/>
              <w:bottom w:val="single" w:sz="4" w:space="0" w:color="auto"/>
              <w:right w:val="single" w:sz="4" w:space="0" w:color="auto"/>
            </w:tcBorders>
          </w:tcPr>
          <w:p w14:paraId="0B4CC137" w14:textId="77777777" w:rsidR="00047977" w:rsidRDefault="00047977" w:rsidP="00C73012">
            <w:pPr>
              <w:spacing w:before="120" w:after="120"/>
              <w:rPr>
                <w:sz w:val="24"/>
                <w:szCs w:val="24"/>
              </w:rPr>
            </w:pPr>
            <w:r w:rsidRPr="75F154AD">
              <w:rPr>
                <w:sz w:val="24"/>
                <w:szCs w:val="24"/>
                <w:u w:val="single"/>
              </w:rPr>
              <w:t>Related Documents</w:t>
            </w:r>
            <w:r w:rsidRPr="75F154AD">
              <w:rPr>
                <w:sz w:val="24"/>
                <w:szCs w:val="24"/>
              </w:rPr>
              <w:t xml:space="preserve"> </w:t>
            </w:r>
          </w:p>
          <w:p w14:paraId="1A9D052B" w14:textId="77777777" w:rsidR="00047977" w:rsidRPr="00D16AF8" w:rsidRDefault="00047977" w:rsidP="00C73012">
            <w:pPr>
              <w:spacing w:line="259" w:lineRule="auto"/>
              <w:rPr>
                <w:i/>
                <w:iCs/>
                <w:sz w:val="24"/>
                <w:szCs w:val="24"/>
              </w:rPr>
            </w:pPr>
          </w:p>
          <w:p w14:paraId="26BC6329" w14:textId="1F68EDAC" w:rsidR="00047977" w:rsidRPr="002C13B9" w:rsidRDefault="00047977" w:rsidP="00047977">
            <w:pPr>
              <w:numPr>
                <w:ilvl w:val="0"/>
                <w:numId w:val="13"/>
              </w:numPr>
              <w:spacing w:after="0" w:line="259" w:lineRule="auto"/>
              <w:contextualSpacing/>
              <w:rPr>
                <w:color w:val="000000" w:themeColor="text1"/>
                <w:sz w:val="24"/>
                <w:szCs w:val="24"/>
              </w:rPr>
            </w:pPr>
            <w:r w:rsidRPr="002C13B9">
              <w:rPr>
                <w:i/>
                <w:iCs/>
                <w:sz w:val="24"/>
                <w:szCs w:val="24"/>
              </w:rPr>
              <w:t>Gold Guide 9</w:t>
            </w:r>
            <w:r w:rsidRPr="002C13B9">
              <w:rPr>
                <w:i/>
                <w:iCs/>
                <w:sz w:val="24"/>
                <w:szCs w:val="24"/>
                <w:vertAlign w:val="superscript"/>
              </w:rPr>
              <w:t>th</w:t>
            </w:r>
            <w:r w:rsidRPr="002C13B9">
              <w:rPr>
                <w:i/>
                <w:iCs/>
                <w:sz w:val="24"/>
                <w:szCs w:val="24"/>
              </w:rPr>
              <w:t xml:space="preserve"> Edition: A Reference Guide for Postgraduate Foundation and Specialty Training in the UK</w:t>
            </w:r>
            <w:r>
              <w:rPr>
                <w:i/>
                <w:iCs/>
                <w:sz w:val="24"/>
                <w:szCs w:val="24"/>
              </w:rPr>
              <w:t>:</w:t>
            </w:r>
            <w:r w:rsidRPr="002C13B9">
              <w:rPr>
                <w:i/>
                <w:iCs/>
                <w:sz w:val="24"/>
                <w:szCs w:val="24"/>
              </w:rPr>
              <w:t xml:space="preserve"> </w:t>
            </w:r>
            <w:r>
              <w:rPr>
                <w:i/>
                <w:iCs/>
                <w:sz w:val="24"/>
                <w:szCs w:val="24"/>
              </w:rPr>
              <w:br/>
            </w:r>
            <w:hyperlink r:id="rId11" w:history="1">
              <w:r w:rsidRPr="00A54E09">
                <w:rPr>
                  <w:rStyle w:val="Hyperlink"/>
                  <w:sz w:val="24"/>
                  <w:szCs w:val="24"/>
                </w:rPr>
                <w:t>https://www.copmed.org.uk/gold-guide/gold-guide-9th-edition</w:t>
              </w:r>
            </w:hyperlink>
          </w:p>
          <w:p w14:paraId="2434EB05" w14:textId="77777777" w:rsidR="00047977" w:rsidRPr="00E0691E" w:rsidRDefault="00047977" w:rsidP="00047977">
            <w:pPr>
              <w:rPr>
                <w:rStyle w:val="Hyperlink"/>
                <w:sz w:val="24"/>
                <w:szCs w:val="24"/>
              </w:rPr>
            </w:pPr>
          </w:p>
          <w:p w14:paraId="1D28F177" w14:textId="08CF5008" w:rsidR="00047977" w:rsidRPr="00B21BF1" w:rsidRDefault="00047977" w:rsidP="00047977">
            <w:pPr>
              <w:pStyle w:val="ListParagraph"/>
              <w:numPr>
                <w:ilvl w:val="0"/>
                <w:numId w:val="14"/>
              </w:numPr>
              <w:spacing w:before="120" w:after="120"/>
              <w:rPr>
                <w:i/>
                <w:iCs/>
                <w:sz w:val="24"/>
                <w:szCs w:val="24"/>
              </w:rPr>
            </w:pPr>
            <w:r w:rsidRPr="00B21BF1">
              <w:rPr>
                <w:i/>
                <w:iCs/>
                <w:sz w:val="24"/>
                <w:szCs w:val="24"/>
              </w:rPr>
              <w:t>A Reference Guide for Postgraduate Dental Core and Specialty Training in the UK</w:t>
            </w:r>
            <w:r>
              <w:rPr>
                <w:i/>
                <w:iCs/>
                <w:sz w:val="24"/>
                <w:szCs w:val="24"/>
              </w:rPr>
              <w:t xml:space="preserve">: </w:t>
            </w:r>
            <w:r>
              <w:rPr>
                <w:i/>
                <w:iCs/>
                <w:sz w:val="24"/>
                <w:szCs w:val="24"/>
              </w:rPr>
              <w:br/>
            </w:r>
            <w:hyperlink r:id="rId12" w:history="1">
              <w:r w:rsidRPr="00A54E09">
                <w:rPr>
                  <w:rStyle w:val="Hyperlink"/>
                  <w:sz w:val="24"/>
                  <w:szCs w:val="24"/>
                </w:rPr>
                <w:t>https://www.copdend.org/wp-content/uploads/2021/10/Dental-Gold-Guide-2021-FINAL.pdf</w:t>
              </w:r>
            </w:hyperlink>
          </w:p>
          <w:p w14:paraId="46C4231E" w14:textId="77777777" w:rsidR="00047977" w:rsidRPr="00E0691E" w:rsidRDefault="00047977" w:rsidP="00047977">
            <w:pPr>
              <w:spacing w:line="259" w:lineRule="auto"/>
              <w:ind w:left="427"/>
              <w:rPr>
                <w:sz w:val="24"/>
                <w:szCs w:val="24"/>
              </w:rPr>
            </w:pPr>
            <w:r w:rsidRPr="00E0691E">
              <w:rPr>
                <w:sz w:val="24"/>
                <w:szCs w:val="24"/>
              </w:rPr>
              <w:t xml:space="preserve"> </w:t>
            </w:r>
          </w:p>
          <w:p w14:paraId="6D841B46" w14:textId="7C62EC1D" w:rsidR="00047977" w:rsidRPr="00AF2EEB" w:rsidRDefault="00047977" w:rsidP="00047977">
            <w:pPr>
              <w:pStyle w:val="ListParagraph"/>
              <w:numPr>
                <w:ilvl w:val="0"/>
                <w:numId w:val="14"/>
              </w:numPr>
              <w:spacing w:after="0" w:line="259" w:lineRule="auto"/>
              <w:rPr>
                <w:sz w:val="24"/>
                <w:szCs w:val="24"/>
              </w:rPr>
            </w:pPr>
            <w:r w:rsidRPr="00AF2EEB">
              <w:rPr>
                <w:i/>
                <w:iCs/>
                <w:sz w:val="24"/>
                <w:szCs w:val="24"/>
              </w:rPr>
              <w:t>Promoting Excellence</w:t>
            </w:r>
            <w:r>
              <w:rPr>
                <w:i/>
                <w:iCs/>
                <w:sz w:val="24"/>
                <w:szCs w:val="24"/>
              </w:rPr>
              <w:t>:</w:t>
            </w:r>
            <w:r>
              <w:rPr>
                <w:i/>
                <w:iCs/>
                <w:sz w:val="24"/>
                <w:szCs w:val="24"/>
              </w:rPr>
              <w:br/>
            </w:r>
            <w:hyperlink r:id="rId13" w:history="1">
              <w:r w:rsidRPr="00AF2EEB">
                <w:rPr>
                  <w:rStyle w:val="Hyperlink"/>
                  <w:sz w:val="24"/>
                  <w:szCs w:val="24"/>
                </w:rPr>
                <w:t>https://www.gmc-uk.org/education/standards-guidance-and-curricula/standards-and-outcomes/promoting-excellence</w:t>
              </w:r>
            </w:hyperlink>
            <w:r w:rsidRPr="00AF2EEB">
              <w:rPr>
                <w:sz w:val="24"/>
                <w:szCs w:val="24"/>
              </w:rPr>
              <w:t xml:space="preserve"> </w:t>
            </w:r>
          </w:p>
          <w:p w14:paraId="0017436C" w14:textId="77777777" w:rsidR="00047977" w:rsidRPr="00E0691E" w:rsidRDefault="00047977" w:rsidP="00047977">
            <w:pPr>
              <w:spacing w:after="0" w:line="259" w:lineRule="auto"/>
              <w:ind w:left="0" w:firstLine="0"/>
              <w:rPr>
                <w:sz w:val="24"/>
                <w:szCs w:val="24"/>
              </w:rPr>
            </w:pPr>
          </w:p>
          <w:p w14:paraId="1782246F" w14:textId="7834B60B" w:rsidR="00047977" w:rsidRPr="00AF2EEB" w:rsidRDefault="00047977" w:rsidP="00047977">
            <w:pPr>
              <w:pStyle w:val="ListParagraph"/>
              <w:numPr>
                <w:ilvl w:val="0"/>
                <w:numId w:val="14"/>
              </w:numPr>
              <w:spacing w:after="0" w:line="259" w:lineRule="auto"/>
              <w:rPr>
                <w:sz w:val="24"/>
                <w:szCs w:val="24"/>
              </w:rPr>
            </w:pPr>
            <w:r w:rsidRPr="00AF2EEB">
              <w:rPr>
                <w:i/>
                <w:iCs/>
                <w:sz w:val="24"/>
                <w:szCs w:val="24"/>
              </w:rPr>
              <w:t>HEE/ BMA Joint Whistleblowing Guidance</w:t>
            </w:r>
            <w:r>
              <w:rPr>
                <w:i/>
                <w:iCs/>
                <w:sz w:val="24"/>
                <w:szCs w:val="24"/>
              </w:rPr>
              <w:t>:</w:t>
            </w:r>
            <w:r w:rsidRPr="00AF2EEB">
              <w:rPr>
                <w:i/>
                <w:iCs/>
                <w:sz w:val="24"/>
                <w:szCs w:val="24"/>
              </w:rPr>
              <w:t xml:space="preserve"> </w:t>
            </w:r>
            <w:r>
              <w:rPr>
                <w:i/>
                <w:iCs/>
                <w:sz w:val="24"/>
                <w:szCs w:val="24"/>
              </w:rPr>
              <w:br/>
            </w:r>
            <w:hyperlink r:id="rId14" w:history="1">
              <w:r w:rsidRPr="00A54E09">
                <w:rPr>
                  <w:rStyle w:val="Hyperlink"/>
                  <w:sz w:val="24"/>
                  <w:szCs w:val="24"/>
                </w:rPr>
                <w:t>https://www.hee.nhs.uk/news-blogs-events/news/joint-whistleblowing-guidance</w:t>
              </w:r>
            </w:hyperlink>
            <w:r w:rsidRPr="00AF2EEB">
              <w:rPr>
                <w:sz w:val="24"/>
                <w:szCs w:val="24"/>
              </w:rPr>
              <w:t xml:space="preserve"> </w:t>
            </w:r>
          </w:p>
          <w:p w14:paraId="76BC7184" w14:textId="77777777" w:rsidR="00047977" w:rsidRPr="00E0691E" w:rsidRDefault="00047977" w:rsidP="00047977">
            <w:pPr>
              <w:spacing w:after="0" w:line="259" w:lineRule="auto"/>
              <w:ind w:left="0" w:firstLine="0"/>
              <w:rPr>
                <w:sz w:val="24"/>
                <w:szCs w:val="24"/>
              </w:rPr>
            </w:pPr>
          </w:p>
          <w:p w14:paraId="365BCF7B" w14:textId="0B26EE6B" w:rsidR="00047977" w:rsidRPr="00F92F33" w:rsidRDefault="00047977" w:rsidP="00047977">
            <w:pPr>
              <w:pStyle w:val="ListParagraph"/>
              <w:numPr>
                <w:ilvl w:val="0"/>
                <w:numId w:val="14"/>
              </w:numPr>
              <w:spacing w:after="0" w:line="259" w:lineRule="auto"/>
              <w:rPr>
                <w:sz w:val="24"/>
                <w:szCs w:val="24"/>
              </w:rPr>
            </w:pPr>
            <w:r w:rsidRPr="00F92F33">
              <w:rPr>
                <w:i/>
                <w:iCs/>
                <w:sz w:val="24"/>
                <w:szCs w:val="24"/>
              </w:rPr>
              <w:t>HEE ARCP Review</w:t>
            </w:r>
            <w:r>
              <w:rPr>
                <w:i/>
                <w:iCs/>
                <w:sz w:val="24"/>
                <w:szCs w:val="24"/>
              </w:rPr>
              <w:t>:</w:t>
            </w:r>
            <w:r w:rsidRPr="00F92F33">
              <w:rPr>
                <w:i/>
                <w:iCs/>
                <w:sz w:val="24"/>
                <w:szCs w:val="24"/>
              </w:rPr>
              <w:t xml:space="preserve"> </w:t>
            </w:r>
            <w:r>
              <w:rPr>
                <w:i/>
                <w:iCs/>
                <w:sz w:val="24"/>
                <w:szCs w:val="24"/>
              </w:rPr>
              <w:br/>
            </w:r>
            <w:hyperlink r:id="rId15" w:history="1">
              <w:r w:rsidRPr="00A54E09">
                <w:rPr>
                  <w:rStyle w:val="Hyperlink"/>
                  <w:sz w:val="24"/>
                  <w:szCs w:val="24"/>
                </w:rPr>
                <w:t>https://www.hee.nhs.uk/our-work/annual-review-competency-progression</w:t>
              </w:r>
            </w:hyperlink>
            <w:r w:rsidRPr="00F92F33">
              <w:rPr>
                <w:sz w:val="24"/>
                <w:szCs w:val="24"/>
              </w:rPr>
              <w:t xml:space="preserve"> </w:t>
            </w:r>
          </w:p>
          <w:p w14:paraId="7B337321" w14:textId="77777777" w:rsidR="00047977" w:rsidRPr="00E0691E" w:rsidRDefault="00047977" w:rsidP="00047977">
            <w:pPr>
              <w:spacing w:after="0" w:line="259" w:lineRule="auto"/>
              <w:ind w:left="0" w:firstLine="0"/>
              <w:rPr>
                <w:sz w:val="24"/>
                <w:szCs w:val="24"/>
              </w:rPr>
            </w:pPr>
          </w:p>
          <w:p w14:paraId="7FD4A3D5" w14:textId="77777777" w:rsidR="00047977" w:rsidRPr="00E0691E" w:rsidRDefault="00047977" w:rsidP="00047977">
            <w:pPr>
              <w:spacing w:after="0" w:line="259" w:lineRule="auto"/>
              <w:ind w:left="0" w:firstLine="0"/>
              <w:rPr>
                <w:sz w:val="24"/>
                <w:szCs w:val="24"/>
              </w:rPr>
            </w:pPr>
          </w:p>
          <w:p w14:paraId="1B9E237C" w14:textId="1A522BD3" w:rsidR="00047977" w:rsidRPr="00F92F33" w:rsidRDefault="00047977" w:rsidP="00047977">
            <w:pPr>
              <w:pStyle w:val="ListParagraph"/>
              <w:numPr>
                <w:ilvl w:val="0"/>
                <w:numId w:val="14"/>
              </w:numPr>
              <w:spacing w:after="0" w:line="259" w:lineRule="auto"/>
              <w:ind w:right="-195"/>
              <w:rPr>
                <w:sz w:val="24"/>
                <w:szCs w:val="24"/>
              </w:rPr>
            </w:pPr>
            <w:r w:rsidRPr="00F92F33">
              <w:rPr>
                <w:i/>
                <w:iCs/>
                <w:sz w:val="24"/>
                <w:szCs w:val="24"/>
              </w:rPr>
              <w:lastRenderedPageBreak/>
              <w:t>Standard Operating Procedures: Withdrawal of an NTN</w:t>
            </w:r>
            <w:r>
              <w:rPr>
                <w:i/>
                <w:iCs/>
                <w:sz w:val="24"/>
                <w:szCs w:val="24"/>
              </w:rPr>
              <w:t>:</w:t>
            </w:r>
            <w:r w:rsidR="00D67BAD">
              <w:rPr>
                <w:i/>
                <w:iCs/>
                <w:sz w:val="24"/>
                <w:szCs w:val="24"/>
              </w:rPr>
              <w:br/>
            </w:r>
            <w:hyperlink r:id="rId16" w:history="1">
              <w:r w:rsidR="00FD5340" w:rsidRPr="00A54E09">
                <w:rPr>
                  <w:rStyle w:val="Hyperlink"/>
                  <w:sz w:val="24"/>
                  <w:szCs w:val="24"/>
                </w:rPr>
                <w:t>https://www.hee.nhs.uk/our-work/doctors-training/standard-operating-procedures</w:t>
              </w:r>
            </w:hyperlink>
            <w:r w:rsidR="00FD5340">
              <w:rPr>
                <w:sz w:val="24"/>
                <w:szCs w:val="24"/>
              </w:rPr>
              <w:t xml:space="preserve"> </w:t>
            </w:r>
          </w:p>
          <w:p w14:paraId="5A471368" w14:textId="77777777" w:rsidR="00047977" w:rsidRDefault="00047977" w:rsidP="00047977">
            <w:pPr>
              <w:spacing w:after="240" w:line="240" w:lineRule="auto"/>
              <w:ind w:left="0" w:firstLine="0"/>
              <w:rPr>
                <w:i/>
                <w:iCs/>
                <w:color w:val="FF0000"/>
                <w:sz w:val="24"/>
                <w:szCs w:val="24"/>
              </w:rPr>
            </w:pPr>
          </w:p>
          <w:p w14:paraId="14DC0037" w14:textId="1C581A4F" w:rsidR="007E7A9E" w:rsidRPr="00C92661" w:rsidRDefault="00C92661" w:rsidP="00C92661">
            <w:pPr>
              <w:pStyle w:val="ListParagraph"/>
              <w:numPr>
                <w:ilvl w:val="0"/>
                <w:numId w:val="14"/>
              </w:numPr>
              <w:spacing w:after="240" w:line="240" w:lineRule="auto"/>
              <w:rPr>
                <w:color w:val="FF0000"/>
                <w:sz w:val="24"/>
                <w:szCs w:val="24"/>
              </w:rPr>
            </w:pPr>
            <w:r w:rsidRPr="00C92661">
              <w:rPr>
                <w:i/>
                <w:iCs/>
                <w:color w:val="auto"/>
                <w:sz w:val="24"/>
                <w:szCs w:val="24"/>
              </w:rPr>
              <w:t>Supported Return to Training:</w:t>
            </w:r>
            <w:r>
              <w:rPr>
                <w:i/>
                <w:iCs/>
                <w:color w:val="auto"/>
                <w:sz w:val="24"/>
                <w:szCs w:val="24"/>
              </w:rPr>
              <w:br/>
            </w:r>
            <w:hyperlink r:id="rId17" w:history="1">
              <w:r w:rsidRPr="00A54E09">
                <w:rPr>
                  <w:rStyle w:val="Hyperlink"/>
                  <w:sz w:val="24"/>
                  <w:szCs w:val="24"/>
                </w:rPr>
                <w:t>https://www.hee.nhs.uk/our-work/supporting-doctors-returning-training-after-time-out</w:t>
              </w:r>
            </w:hyperlink>
            <w:r>
              <w:rPr>
                <w:color w:val="FF0000"/>
                <w:sz w:val="24"/>
                <w:szCs w:val="24"/>
              </w:rPr>
              <w:t xml:space="preserve"> </w:t>
            </w:r>
          </w:p>
        </w:tc>
      </w:tr>
    </w:tbl>
    <w:p w14:paraId="5C0212BE" w14:textId="77777777" w:rsidR="00047977" w:rsidRDefault="00047977" w:rsidP="00047977">
      <w:pPr>
        <w:rPr>
          <w:rFonts w:eastAsia="Times New Roman"/>
          <w:szCs w:val="20"/>
        </w:rPr>
      </w:pPr>
    </w:p>
    <w:p w14:paraId="5695DD76" w14:textId="77777777" w:rsidR="00047977" w:rsidRDefault="00047977" w:rsidP="00047977"/>
    <w:p w14:paraId="5D2A4628" w14:textId="39D244CC" w:rsidR="00F92F33" w:rsidRDefault="00F92F33" w:rsidP="00A161E9">
      <w:pPr>
        <w:spacing w:after="0" w:line="259" w:lineRule="auto"/>
        <w:ind w:left="0" w:firstLine="0"/>
        <w:rPr>
          <w:sz w:val="24"/>
          <w:szCs w:val="24"/>
        </w:rPr>
      </w:pPr>
    </w:p>
    <w:p w14:paraId="52A61EE6" w14:textId="49FC40C2" w:rsidR="00F92F33" w:rsidRDefault="00F92F33" w:rsidP="00A161E9">
      <w:pPr>
        <w:spacing w:after="0" w:line="259" w:lineRule="auto"/>
        <w:ind w:left="0" w:firstLine="0"/>
        <w:rPr>
          <w:sz w:val="24"/>
          <w:szCs w:val="24"/>
        </w:rPr>
      </w:pPr>
    </w:p>
    <w:p w14:paraId="6D4D3F32" w14:textId="477E5082" w:rsidR="00F92F33" w:rsidRDefault="00F92F33" w:rsidP="00A161E9">
      <w:pPr>
        <w:spacing w:after="0" w:line="259" w:lineRule="auto"/>
        <w:ind w:left="0" w:firstLine="0"/>
        <w:rPr>
          <w:sz w:val="24"/>
          <w:szCs w:val="24"/>
        </w:rPr>
      </w:pPr>
    </w:p>
    <w:p w14:paraId="53E36211" w14:textId="55361405" w:rsidR="00F92F33" w:rsidRDefault="00F92F33" w:rsidP="00A161E9">
      <w:pPr>
        <w:spacing w:after="0" w:line="259" w:lineRule="auto"/>
        <w:ind w:left="0" w:firstLine="0"/>
        <w:rPr>
          <w:sz w:val="24"/>
          <w:szCs w:val="24"/>
        </w:rPr>
      </w:pPr>
    </w:p>
    <w:p w14:paraId="16AAE899" w14:textId="35A9F4D3" w:rsidR="00F92F33" w:rsidRDefault="00F92F33" w:rsidP="00A161E9">
      <w:pPr>
        <w:spacing w:after="0" w:line="259" w:lineRule="auto"/>
        <w:ind w:left="0" w:firstLine="0"/>
        <w:rPr>
          <w:sz w:val="24"/>
          <w:szCs w:val="24"/>
        </w:rPr>
      </w:pPr>
    </w:p>
    <w:p w14:paraId="542201D1" w14:textId="77777777" w:rsidR="00F92F33" w:rsidRPr="00E0691E" w:rsidRDefault="00F92F33" w:rsidP="00A161E9">
      <w:pPr>
        <w:spacing w:after="0" w:line="259" w:lineRule="auto"/>
        <w:ind w:left="0" w:firstLine="0"/>
        <w:rPr>
          <w:sz w:val="24"/>
          <w:szCs w:val="24"/>
        </w:rPr>
      </w:pPr>
    </w:p>
    <w:p w14:paraId="67D5287A" w14:textId="777EB7A5" w:rsidR="00932ED3" w:rsidRPr="00E0691E" w:rsidRDefault="00932ED3" w:rsidP="00A161E9">
      <w:pPr>
        <w:spacing w:after="0" w:line="259" w:lineRule="auto"/>
        <w:ind w:left="0" w:firstLine="0"/>
        <w:rPr>
          <w:sz w:val="24"/>
          <w:szCs w:val="24"/>
        </w:rPr>
      </w:pPr>
    </w:p>
    <w:p w14:paraId="53582149" w14:textId="7B7E8C5B" w:rsidR="00047977" w:rsidRDefault="00047977">
      <w:pPr>
        <w:spacing w:after="160" w:line="259" w:lineRule="auto"/>
        <w:ind w:left="0" w:firstLine="0"/>
        <w:rPr>
          <w:sz w:val="24"/>
          <w:szCs w:val="24"/>
        </w:rPr>
      </w:pPr>
      <w:r>
        <w:rPr>
          <w:sz w:val="24"/>
          <w:szCs w:val="24"/>
        </w:rPr>
        <w:br w:type="page"/>
      </w:r>
    </w:p>
    <w:p w14:paraId="11094722" w14:textId="77777777" w:rsidR="00FF2548" w:rsidRDefault="00FF2548" w:rsidP="00F92F33">
      <w:pPr>
        <w:pStyle w:val="ListParagraph"/>
        <w:ind w:firstLine="0"/>
        <w:rPr>
          <w:b/>
          <w:bCs/>
          <w:sz w:val="24"/>
          <w:szCs w:val="24"/>
        </w:rPr>
      </w:pPr>
    </w:p>
    <w:p w14:paraId="08E27895" w14:textId="42E9AD2A" w:rsidR="00A938A9" w:rsidRPr="0045162C" w:rsidRDefault="0045162C" w:rsidP="0045162C">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 </w:t>
      </w:r>
      <w:r w:rsidR="00A938A9" w:rsidRPr="0045162C">
        <w:rPr>
          <w:rFonts w:eastAsiaTheme="majorEastAsia" w:cstheme="majorBidi"/>
          <w:b w:val="0"/>
          <w:color w:val="005EB8"/>
          <w:sz w:val="40"/>
          <w:szCs w:val="24"/>
          <w:lang w:eastAsia="en-US"/>
        </w:rPr>
        <w:t>Background</w:t>
      </w:r>
    </w:p>
    <w:p w14:paraId="5B5800C9" w14:textId="1C6BC643" w:rsidR="00A938A9" w:rsidRPr="00E0691E" w:rsidRDefault="00A938A9" w:rsidP="00A938A9">
      <w:pPr>
        <w:rPr>
          <w:sz w:val="24"/>
          <w:szCs w:val="24"/>
        </w:rPr>
      </w:pPr>
      <w:r w:rsidRPr="00E0691E">
        <w:rPr>
          <w:sz w:val="24"/>
          <w:szCs w:val="24"/>
        </w:rPr>
        <w:t>Professional support for trainees comes in many forms, including support from faculty, employers and services. Professional Support can be considered to both enhance positively a trainee’s career, as well as provide additional support where needed. Professional support may be delivered locally, regionally or nationally.</w:t>
      </w:r>
    </w:p>
    <w:p w14:paraId="6DA1A6DE" w14:textId="77777777" w:rsidR="00F02506" w:rsidRPr="00E0691E" w:rsidRDefault="00F02506" w:rsidP="00A938A9">
      <w:pPr>
        <w:rPr>
          <w:sz w:val="24"/>
          <w:szCs w:val="24"/>
        </w:rPr>
      </w:pPr>
    </w:p>
    <w:p w14:paraId="1D657431" w14:textId="47A00486" w:rsidR="00F02506" w:rsidRPr="00F01C98" w:rsidRDefault="00F01C98" w:rsidP="00F01C98">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00A938A9" w:rsidRPr="00F01C98">
        <w:rPr>
          <w:rFonts w:eastAsiaTheme="majorEastAsia" w:cstheme="majorBidi"/>
          <w:b w:val="0"/>
          <w:color w:val="005EB8"/>
          <w:sz w:val="40"/>
          <w:szCs w:val="24"/>
          <w:lang w:eastAsia="en-US"/>
        </w:rPr>
        <w:t xml:space="preserve">How does </w:t>
      </w:r>
      <w:r w:rsidR="00705C95">
        <w:rPr>
          <w:rFonts w:eastAsiaTheme="majorEastAsia" w:cstheme="majorBidi"/>
          <w:b w:val="0"/>
          <w:color w:val="005EB8"/>
          <w:sz w:val="40"/>
          <w:szCs w:val="24"/>
          <w:lang w:eastAsia="en-US"/>
        </w:rPr>
        <w:t>NHS England</w:t>
      </w:r>
      <w:r w:rsidR="00A938A9" w:rsidRPr="00F01C98">
        <w:rPr>
          <w:rFonts w:eastAsiaTheme="majorEastAsia" w:cstheme="majorBidi"/>
          <w:b w:val="0"/>
          <w:color w:val="005EB8"/>
          <w:sz w:val="40"/>
          <w:szCs w:val="24"/>
          <w:lang w:eastAsia="en-US"/>
        </w:rPr>
        <w:t xml:space="preserve"> provide professional support?</w:t>
      </w:r>
    </w:p>
    <w:p w14:paraId="3A6E539A" w14:textId="70E62C3D" w:rsidR="00F02506" w:rsidRPr="00E0691E" w:rsidRDefault="00705C95" w:rsidP="00A938A9">
      <w:pPr>
        <w:rPr>
          <w:sz w:val="24"/>
          <w:szCs w:val="24"/>
        </w:rPr>
      </w:pPr>
      <w:r>
        <w:rPr>
          <w:sz w:val="24"/>
          <w:szCs w:val="24"/>
        </w:rPr>
        <w:t>NHS England</w:t>
      </w:r>
      <w:r w:rsidR="00A938A9" w:rsidRPr="00E0691E">
        <w:rPr>
          <w:sz w:val="24"/>
          <w:szCs w:val="24"/>
        </w:rPr>
        <w:t xml:space="preserve"> is obliged to offer trainees professional support</w:t>
      </w:r>
      <w:r w:rsidR="00F02506" w:rsidRPr="00E0691E">
        <w:rPr>
          <w:sz w:val="24"/>
          <w:szCs w:val="24"/>
        </w:rPr>
        <w:t>:</w:t>
      </w:r>
    </w:p>
    <w:p w14:paraId="0B52DA5B" w14:textId="254746A8" w:rsidR="00A938A9" w:rsidRPr="00E0691E" w:rsidRDefault="00A938A9" w:rsidP="00A938A9">
      <w:pPr>
        <w:rPr>
          <w:sz w:val="24"/>
          <w:szCs w:val="24"/>
        </w:rPr>
      </w:pPr>
      <w:r w:rsidRPr="00E0691E">
        <w:rPr>
          <w:sz w:val="24"/>
          <w:szCs w:val="24"/>
        </w:rPr>
        <w:t xml:space="preserve"> </w:t>
      </w:r>
    </w:p>
    <w:p w14:paraId="048F877D" w14:textId="6205D286" w:rsidR="00A938A9" w:rsidRPr="00E0691E" w:rsidRDefault="00A938A9" w:rsidP="00A938A9">
      <w:pPr>
        <w:pStyle w:val="ListParagraph"/>
        <w:numPr>
          <w:ilvl w:val="0"/>
          <w:numId w:val="8"/>
        </w:numPr>
        <w:spacing w:after="160" w:line="259" w:lineRule="auto"/>
        <w:rPr>
          <w:sz w:val="24"/>
          <w:szCs w:val="24"/>
        </w:rPr>
      </w:pPr>
      <w:r w:rsidRPr="00E0691E">
        <w:rPr>
          <w:sz w:val="24"/>
          <w:szCs w:val="24"/>
        </w:rPr>
        <w:t xml:space="preserve">As Responsible Officers for </w:t>
      </w:r>
      <w:r w:rsidR="00705C95">
        <w:rPr>
          <w:sz w:val="24"/>
          <w:szCs w:val="24"/>
        </w:rPr>
        <w:t>trainees</w:t>
      </w:r>
    </w:p>
    <w:p w14:paraId="114D8341" w14:textId="477B5F3D" w:rsidR="00A938A9" w:rsidRPr="00E0691E" w:rsidRDefault="00A938A9" w:rsidP="00A938A9">
      <w:pPr>
        <w:pStyle w:val="ListParagraph"/>
        <w:numPr>
          <w:ilvl w:val="0"/>
          <w:numId w:val="8"/>
        </w:numPr>
        <w:spacing w:after="160" w:line="259" w:lineRule="auto"/>
        <w:rPr>
          <w:sz w:val="24"/>
          <w:szCs w:val="24"/>
        </w:rPr>
      </w:pPr>
      <w:r w:rsidRPr="125EC079">
        <w:rPr>
          <w:sz w:val="24"/>
          <w:szCs w:val="24"/>
        </w:rPr>
        <w:t xml:space="preserve">As Postgraduate </w:t>
      </w:r>
      <w:r w:rsidR="00F72922" w:rsidRPr="125EC079">
        <w:rPr>
          <w:sz w:val="24"/>
          <w:szCs w:val="24"/>
        </w:rPr>
        <w:t xml:space="preserve">Deans </w:t>
      </w:r>
      <w:r w:rsidRPr="125EC079">
        <w:rPr>
          <w:sz w:val="24"/>
          <w:szCs w:val="24"/>
        </w:rPr>
        <w:t>with oversight for the delivery of programmes leading to full registration and CCT as defined by the requirements of the GMC and GDC.</w:t>
      </w:r>
    </w:p>
    <w:p w14:paraId="65B11AF8" w14:textId="4104AC1C" w:rsidR="00A938A9" w:rsidRPr="00E0691E" w:rsidRDefault="00A938A9" w:rsidP="00A938A9">
      <w:pPr>
        <w:rPr>
          <w:sz w:val="24"/>
          <w:szCs w:val="24"/>
        </w:rPr>
      </w:pPr>
      <w:r w:rsidRPr="00E0691E">
        <w:rPr>
          <w:sz w:val="24"/>
          <w:szCs w:val="24"/>
        </w:rPr>
        <w:t>These GMC requirements are as listed in ‘Promoting Excellence’ but the principles are also relevant to dentists in training.</w:t>
      </w:r>
    </w:p>
    <w:p w14:paraId="034F5678" w14:textId="77777777" w:rsidR="00A00D60" w:rsidRPr="00E0691E" w:rsidRDefault="00A00D60" w:rsidP="00A938A9">
      <w:pPr>
        <w:rPr>
          <w:sz w:val="24"/>
          <w:szCs w:val="24"/>
        </w:rPr>
      </w:pPr>
    </w:p>
    <w:p w14:paraId="6A461E61" w14:textId="2C85EDC3" w:rsidR="00A938A9" w:rsidRPr="00E0691E" w:rsidRDefault="00A938A9" w:rsidP="00A938A9">
      <w:pPr>
        <w:rPr>
          <w:i/>
          <w:iCs/>
          <w:sz w:val="24"/>
          <w:szCs w:val="24"/>
        </w:rPr>
      </w:pPr>
      <w:r w:rsidRPr="00E0691E">
        <w:rPr>
          <w:i/>
          <w:iCs/>
          <w:sz w:val="24"/>
          <w:szCs w:val="24"/>
        </w:rPr>
        <w:t>R1.4</w:t>
      </w:r>
      <w:r w:rsidR="00A00D60" w:rsidRPr="00E0691E">
        <w:rPr>
          <w:i/>
          <w:iCs/>
          <w:sz w:val="24"/>
          <w:szCs w:val="24"/>
        </w:rPr>
        <w:t xml:space="preserve"> - </w:t>
      </w:r>
      <w:r w:rsidRPr="00E0691E">
        <w:rPr>
          <w:i/>
          <w:iCs/>
          <w:sz w:val="24"/>
          <w:szCs w:val="24"/>
        </w:rPr>
        <w:t>Organisations must demonstrate a learning environment and culture that supports learners to be open and honest with patients when things go wrong – known as their professional duty of candour and help them to develop the skills to communicate with tact, sensitivity and empathy.</w:t>
      </w:r>
    </w:p>
    <w:p w14:paraId="28FF1367" w14:textId="77777777" w:rsidR="00A00D60" w:rsidRPr="00E0691E" w:rsidRDefault="00A00D60" w:rsidP="00A938A9">
      <w:pPr>
        <w:rPr>
          <w:i/>
          <w:iCs/>
          <w:sz w:val="24"/>
          <w:szCs w:val="24"/>
        </w:rPr>
      </w:pPr>
    </w:p>
    <w:p w14:paraId="1CD12B77" w14:textId="18CBE36F" w:rsidR="00A938A9" w:rsidRPr="00E0691E" w:rsidRDefault="00A938A9" w:rsidP="00A938A9">
      <w:pPr>
        <w:rPr>
          <w:i/>
          <w:iCs/>
          <w:sz w:val="24"/>
          <w:szCs w:val="24"/>
        </w:rPr>
      </w:pPr>
      <w:r w:rsidRPr="00E0691E">
        <w:rPr>
          <w:i/>
          <w:iCs/>
          <w:sz w:val="24"/>
          <w:szCs w:val="24"/>
        </w:rPr>
        <w:t xml:space="preserve">R2.16 </w:t>
      </w:r>
      <w:r w:rsidR="00A00D60" w:rsidRPr="00E0691E">
        <w:rPr>
          <w:i/>
          <w:iCs/>
          <w:sz w:val="24"/>
          <w:szCs w:val="24"/>
        </w:rPr>
        <w:t xml:space="preserve">- </w:t>
      </w:r>
      <w:r w:rsidRPr="00E0691E">
        <w:rPr>
          <w:i/>
          <w:iCs/>
          <w:sz w:val="24"/>
          <w:szCs w:val="24"/>
        </w:rPr>
        <w:t>Organisations must have systems and processes to identify, support and manage learners when there are concerns about a learner’s professionalism, progress, performance, health or conduct that may affect a learner’s wellbeing or patient safety.</w:t>
      </w:r>
    </w:p>
    <w:p w14:paraId="60E0D052" w14:textId="77777777" w:rsidR="00A00D60" w:rsidRPr="00E0691E" w:rsidRDefault="00A00D60" w:rsidP="00A938A9">
      <w:pPr>
        <w:rPr>
          <w:i/>
          <w:iCs/>
          <w:sz w:val="24"/>
          <w:szCs w:val="24"/>
        </w:rPr>
      </w:pPr>
    </w:p>
    <w:p w14:paraId="210FA96B" w14:textId="439681E4" w:rsidR="00A938A9" w:rsidRPr="00E0691E" w:rsidRDefault="00A938A9" w:rsidP="00A938A9">
      <w:pPr>
        <w:rPr>
          <w:i/>
          <w:iCs/>
          <w:sz w:val="24"/>
          <w:szCs w:val="24"/>
        </w:rPr>
      </w:pPr>
      <w:r w:rsidRPr="00E0691E">
        <w:rPr>
          <w:i/>
          <w:iCs/>
          <w:sz w:val="24"/>
          <w:szCs w:val="24"/>
        </w:rPr>
        <w:t xml:space="preserve">R3.1 </w:t>
      </w:r>
      <w:r w:rsidR="00A00D60" w:rsidRPr="00E0691E">
        <w:rPr>
          <w:i/>
          <w:iCs/>
          <w:sz w:val="24"/>
          <w:szCs w:val="24"/>
        </w:rPr>
        <w:t xml:space="preserve">- </w:t>
      </w:r>
      <w:r w:rsidRPr="00E0691E">
        <w:rPr>
          <w:i/>
          <w:iCs/>
          <w:sz w:val="24"/>
          <w:szCs w:val="24"/>
        </w:rPr>
        <w:t xml:space="preserve">Learners must be supported to meet professional standards, as set out in Good </w:t>
      </w:r>
      <w:r w:rsidR="00A00D60" w:rsidRPr="00E0691E">
        <w:rPr>
          <w:i/>
          <w:iCs/>
          <w:sz w:val="24"/>
          <w:szCs w:val="24"/>
        </w:rPr>
        <w:t>M</w:t>
      </w:r>
      <w:r w:rsidRPr="00E0691E">
        <w:rPr>
          <w:i/>
          <w:iCs/>
          <w:sz w:val="24"/>
          <w:szCs w:val="24"/>
        </w:rPr>
        <w:t xml:space="preserve">edical </w:t>
      </w:r>
      <w:r w:rsidR="00A00D60" w:rsidRPr="00E0691E">
        <w:rPr>
          <w:i/>
          <w:iCs/>
          <w:sz w:val="24"/>
          <w:szCs w:val="24"/>
        </w:rPr>
        <w:t>P</w:t>
      </w:r>
      <w:r w:rsidRPr="00E0691E">
        <w:rPr>
          <w:i/>
          <w:iCs/>
          <w:sz w:val="24"/>
          <w:szCs w:val="24"/>
        </w:rPr>
        <w:t>ractice and other standards and guidance that uphold the medical profession. Learners must have a clear way to raise ethical concerns.</w:t>
      </w:r>
    </w:p>
    <w:p w14:paraId="0001E74A" w14:textId="77777777" w:rsidR="00A00D60" w:rsidRPr="00E0691E" w:rsidRDefault="00A00D60" w:rsidP="00A938A9">
      <w:pPr>
        <w:rPr>
          <w:i/>
          <w:iCs/>
          <w:sz w:val="24"/>
          <w:szCs w:val="24"/>
        </w:rPr>
      </w:pPr>
    </w:p>
    <w:p w14:paraId="55A577F1" w14:textId="2435855E" w:rsidR="00A938A9" w:rsidRPr="00E0691E" w:rsidRDefault="00A938A9" w:rsidP="00A938A9">
      <w:pPr>
        <w:rPr>
          <w:i/>
          <w:iCs/>
          <w:sz w:val="24"/>
          <w:szCs w:val="24"/>
        </w:rPr>
      </w:pPr>
      <w:r w:rsidRPr="00E0691E">
        <w:rPr>
          <w:i/>
          <w:iCs/>
          <w:sz w:val="24"/>
          <w:szCs w:val="24"/>
        </w:rPr>
        <w:t xml:space="preserve">R3.2 </w:t>
      </w:r>
      <w:r w:rsidR="00A00D60" w:rsidRPr="00E0691E">
        <w:rPr>
          <w:i/>
          <w:iCs/>
          <w:sz w:val="24"/>
          <w:szCs w:val="24"/>
        </w:rPr>
        <w:t xml:space="preserve">- </w:t>
      </w:r>
      <w:r w:rsidRPr="00E0691E">
        <w:rPr>
          <w:i/>
          <w:iCs/>
          <w:sz w:val="24"/>
          <w:szCs w:val="24"/>
        </w:rPr>
        <w:t>Learners must have access to resources to support their health and wellbeing, and to educational and pastoral support, including:</w:t>
      </w:r>
      <w:r w:rsidR="00A00D60" w:rsidRPr="00E0691E">
        <w:rPr>
          <w:i/>
          <w:iCs/>
          <w:sz w:val="24"/>
          <w:szCs w:val="24"/>
        </w:rPr>
        <w:t xml:space="preserve"> </w:t>
      </w:r>
    </w:p>
    <w:p w14:paraId="344A3B4B" w14:textId="77777777" w:rsidR="00A00D60" w:rsidRPr="00E0691E" w:rsidRDefault="00A00D60" w:rsidP="00A938A9">
      <w:pPr>
        <w:rPr>
          <w:i/>
          <w:iCs/>
          <w:sz w:val="24"/>
          <w:szCs w:val="24"/>
        </w:rPr>
      </w:pPr>
    </w:p>
    <w:p w14:paraId="47F737C9" w14:textId="6D8C3037" w:rsidR="00A938A9" w:rsidRPr="00E0691E" w:rsidRDefault="00A938A9" w:rsidP="00A00D60">
      <w:pPr>
        <w:pStyle w:val="ListParagraph"/>
        <w:numPr>
          <w:ilvl w:val="0"/>
          <w:numId w:val="11"/>
        </w:numPr>
        <w:rPr>
          <w:i/>
          <w:iCs/>
          <w:sz w:val="24"/>
          <w:szCs w:val="24"/>
        </w:rPr>
      </w:pPr>
      <w:r w:rsidRPr="00E0691E">
        <w:rPr>
          <w:i/>
          <w:iCs/>
          <w:sz w:val="24"/>
          <w:szCs w:val="24"/>
        </w:rPr>
        <w:t>confidential counselling services</w:t>
      </w:r>
    </w:p>
    <w:p w14:paraId="7223EEB0" w14:textId="31898CA6" w:rsidR="00A938A9" w:rsidRPr="00E0691E" w:rsidRDefault="00A938A9" w:rsidP="00A00D60">
      <w:pPr>
        <w:pStyle w:val="ListParagraph"/>
        <w:numPr>
          <w:ilvl w:val="0"/>
          <w:numId w:val="11"/>
        </w:numPr>
        <w:rPr>
          <w:i/>
          <w:iCs/>
          <w:sz w:val="24"/>
          <w:szCs w:val="24"/>
        </w:rPr>
      </w:pPr>
      <w:r w:rsidRPr="00E0691E">
        <w:rPr>
          <w:i/>
          <w:iCs/>
          <w:sz w:val="24"/>
          <w:szCs w:val="24"/>
        </w:rPr>
        <w:t>careers advice and support</w:t>
      </w:r>
    </w:p>
    <w:p w14:paraId="6788B984" w14:textId="1DD439E4" w:rsidR="00A938A9" w:rsidRPr="00E0691E" w:rsidRDefault="00A938A9" w:rsidP="00A00D60">
      <w:pPr>
        <w:pStyle w:val="ListParagraph"/>
        <w:numPr>
          <w:ilvl w:val="0"/>
          <w:numId w:val="11"/>
        </w:numPr>
        <w:rPr>
          <w:i/>
          <w:iCs/>
          <w:sz w:val="24"/>
          <w:szCs w:val="24"/>
        </w:rPr>
      </w:pPr>
      <w:r w:rsidRPr="00E0691E">
        <w:rPr>
          <w:i/>
          <w:iCs/>
          <w:sz w:val="24"/>
          <w:szCs w:val="24"/>
        </w:rPr>
        <w:t>occupational health services.</w:t>
      </w:r>
    </w:p>
    <w:p w14:paraId="66F7ECD3" w14:textId="77777777" w:rsidR="00A00D60" w:rsidRPr="00E0691E" w:rsidRDefault="00A00D60" w:rsidP="00A938A9">
      <w:pPr>
        <w:rPr>
          <w:i/>
          <w:iCs/>
          <w:sz w:val="24"/>
          <w:szCs w:val="24"/>
        </w:rPr>
      </w:pPr>
    </w:p>
    <w:p w14:paraId="0341E63B" w14:textId="7B9B2BE5" w:rsidR="00A938A9" w:rsidRPr="00E0691E" w:rsidRDefault="00A938A9" w:rsidP="00A938A9">
      <w:pPr>
        <w:rPr>
          <w:i/>
          <w:iCs/>
          <w:sz w:val="24"/>
          <w:szCs w:val="24"/>
        </w:rPr>
      </w:pPr>
      <w:r w:rsidRPr="00E0691E">
        <w:rPr>
          <w:i/>
          <w:iCs/>
          <w:sz w:val="24"/>
          <w:szCs w:val="24"/>
        </w:rPr>
        <w:t>Learners must be encouraged to take responsibility for looking after their own health and wellbeing.</w:t>
      </w:r>
    </w:p>
    <w:p w14:paraId="0AEFE528" w14:textId="77777777" w:rsidR="00A00D60" w:rsidRPr="00E0691E" w:rsidRDefault="00A00D60" w:rsidP="00A938A9">
      <w:pPr>
        <w:rPr>
          <w:i/>
          <w:iCs/>
          <w:sz w:val="24"/>
          <w:szCs w:val="24"/>
        </w:rPr>
      </w:pPr>
    </w:p>
    <w:p w14:paraId="753846BD" w14:textId="2A365E41" w:rsidR="00A938A9" w:rsidRPr="00E0691E" w:rsidRDefault="00A938A9" w:rsidP="00A938A9">
      <w:pPr>
        <w:rPr>
          <w:i/>
          <w:iCs/>
          <w:sz w:val="24"/>
          <w:szCs w:val="24"/>
        </w:rPr>
      </w:pPr>
      <w:r w:rsidRPr="00E0691E">
        <w:rPr>
          <w:i/>
          <w:iCs/>
          <w:sz w:val="24"/>
          <w:szCs w:val="24"/>
        </w:rPr>
        <w:lastRenderedPageBreak/>
        <w:t xml:space="preserve">R3.5 </w:t>
      </w:r>
      <w:r w:rsidR="00A00D60" w:rsidRPr="00E0691E">
        <w:rPr>
          <w:i/>
          <w:iCs/>
          <w:sz w:val="24"/>
          <w:szCs w:val="24"/>
        </w:rPr>
        <w:t xml:space="preserve">- </w:t>
      </w:r>
      <w:r w:rsidRPr="00E0691E">
        <w:rPr>
          <w:i/>
          <w:iCs/>
          <w:sz w:val="24"/>
          <w:szCs w:val="24"/>
        </w:rPr>
        <w:t>Learners must receive information and support to help them move between different stages of education and training. The needs of disabled learners must be considered, especially when they are moving from medical school to postgraduate training, and on clinical placements.</w:t>
      </w:r>
    </w:p>
    <w:p w14:paraId="02CA9D16" w14:textId="77777777" w:rsidR="00A00D60" w:rsidRPr="00E0691E" w:rsidRDefault="00A00D60" w:rsidP="00A938A9">
      <w:pPr>
        <w:rPr>
          <w:i/>
          <w:iCs/>
          <w:sz w:val="24"/>
          <w:szCs w:val="24"/>
        </w:rPr>
      </w:pPr>
    </w:p>
    <w:p w14:paraId="66401DD0" w14:textId="3131B8C2" w:rsidR="00A938A9" w:rsidRPr="00E0691E" w:rsidRDefault="00A938A9" w:rsidP="00A938A9">
      <w:pPr>
        <w:rPr>
          <w:i/>
          <w:iCs/>
          <w:sz w:val="24"/>
          <w:szCs w:val="24"/>
        </w:rPr>
      </w:pPr>
      <w:r w:rsidRPr="00E0691E">
        <w:rPr>
          <w:i/>
          <w:iCs/>
          <w:sz w:val="24"/>
          <w:szCs w:val="24"/>
        </w:rPr>
        <w:t xml:space="preserve">R3.10 </w:t>
      </w:r>
      <w:r w:rsidR="00A207A6" w:rsidRPr="00E0691E">
        <w:rPr>
          <w:i/>
          <w:iCs/>
          <w:sz w:val="24"/>
          <w:szCs w:val="24"/>
        </w:rPr>
        <w:t xml:space="preserve">- </w:t>
      </w:r>
      <w:r w:rsidRPr="00E0691E">
        <w:rPr>
          <w:i/>
          <w:iCs/>
          <w:sz w:val="24"/>
          <w:szCs w:val="24"/>
        </w:rPr>
        <w:t>Doctors in training must have access to systems and information to support less than full-time training.</w:t>
      </w:r>
    </w:p>
    <w:p w14:paraId="5B89AA2A" w14:textId="77777777" w:rsidR="00A207A6" w:rsidRPr="00E0691E" w:rsidRDefault="00A207A6" w:rsidP="00A938A9">
      <w:pPr>
        <w:rPr>
          <w:i/>
          <w:iCs/>
          <w:sz w:val="24"/>
          <w:szCs w:val="24"/>
        </w:rPr>
      </w:pPr>
    </w:p>
    <w:p w14:paraId="44BA2A07" w14:textId="4B51F63B" w:rsidR="00A938A9" w:rsidRPr="00E0691E" w:rsidRDefault="00A938A9" w:rsidP="00A938A9">
      <w:pPr>
        <w:rPr>
          <w:i/>
          <w:iCs/>
          <w:sz w:val="24"/>
          <w:szCs w:val="24"/>
        </w:rPr>
      </w:pPr>
      <w:r w:rsidRPr="00E0691E">
        <w:rPr>
          <w:i/>
          <w:iCs/>
          <w:sz w:val="24"/>
          <w:szCs w:val="24"/>
        </w:rPr>
        <w:t>R3.11</w:t>
      </w:r>
      <w:r w:rsidR="00A207A6" w:rsidRPr="00E0691E">
        <w:rPr>
          <w:i/>
          <w:iCs/>
          <w:sz w:val="24"/>
          <w:szCs w:val="24"/>
        </w:rPr>
        <w:t xml:space="preserve">- </w:t>
      </w:r>
      <w:r w:rsidRPr="00E0691E">
        <w:rPr>
          <w:i/>
          <w:iCs/>
          <w:sz w:val="24"/>
          <w:szCs w:val="24"/>
        </w:rPr>
        <w:t>Doctors in training must have appropriate support on returning to a programme following a career break.</w:t>
      </w:r>
    </w:p>
    <w:p w14:paraId="226021A2" w14:textId="77777777" w:rsidR="00A207A6" w:rsidRPr="00E0691E" w:rsidRDefault="00A207A6" w:rsidP="00A938A9">
      <w:pPr>
        <w:rPr>
          <w:i/>
          <w:iCs/>
          <w:sz w:val="24"/>
          <w:szCs w:val="24"/>
        </w:rPr>
      </w:pPr>
    </w:p>
    <w:p w14:paraId="3D452017" w14:textId="5D8485FD" w:rsidR="00A938A9" w:rsidRPr="00E0691E" w:rsidRDefault="00A938A9" w:rsidP="00A938A9">
      <w:pPr>
        <w:rPr>
          <w:i/>
          <w:iCs/>
          <w:sz w:val="24"/>
          <w:szCs w:val="24"/>
        </w:rPr>
      </w:pPr>
      <w:r w:rsidRPr="00E0691E">
        <w:rPr>
          <w:i/>
          <w:iCs/>
          <w:sz w:val="24"/>
          <w:szCs w:val="24"/>
        </w:rPr>
        <w:t xml:space="preserve">R5.12 </w:t>
      </w:r>
      <w:r w:rsidR="00A207A6" w:rsidRPr="00E0691E">
        <w:rPr>
          <w:i/>
          <w:iCs/>
          <w:sz w:val="24"/>
          <w:szCs w:val="24"/>
        </w:rPr>
        <w:t xml:space="preserve">- </w:t>
      </w:r>
      <w:r w:rsidRPr="00E0691E">
        <w:rPr>
          <w:i/>
          <w:iCs/>
          <w:sz w:val="24"/>
          <w:szCs w:val="24"/>
        </w:rPr>
        <w:t>Organisations must make reasonable adjustments to help disabled learners meet the standards of competence in line with the Equality Act 2010, although the standards of competence themselves cannot be changed. Reasonable adjustments may be made to the way that the standards are assessed or performed (except where the method of performance is part of the competence to be attained), and to how curricula and clinical placements are delivered.</w:t>
      </w:r>
    </w:p>
    <w:p w14:paraId="40151473" w14:textId="77777777" w:rsidR="00B4572D" w:rsidRPr="00E0691E" w:rsidRDefault="00B4572D" w:rsidP="00A938A9">
      <w:pPr>
        <w:rPr>
          <w:i/>
          <w:iCs/>
          <w:sz w:val="24"/>
          <w:szCs w:val="24"/>
        </w:rPr>
      </w:pPr>
    </w:p>
    <w:p w14:paraId="1FECFA0F" w14:textId="77777777" w:rsidR="00A938A9" w:rsidRPr="00E0691E" w:rsidRDefault="00A938A9" w:rsidP="00A938A9">
      <w:pPr>
        <w:rPr>
          <w:sz w:val="24"/>
          <w:szCs w:val="24"/>
        </w:rPr>
      </w:pPr>
    </w:p>
    <w:p w14:paraId="276B7A09" w14:textId="1F8762F7" w:rsidR="00CB18A1" w:rsidRPr="008C0A59" w:rsidRDefault="008C0A59" w:rsidP="008C0A59">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00705C95">
        <w:rPr>
          <w:rFonts w:eastAsiaTheme="majorEastAsia" w:cstheme="majorBidi"/>
          <w:b w:val="0"/>
          <w:color w:val="005EB8"/>
          <w:sz w:val="40"/>
          <w:szCs w:val="24"/>
          <w:lang w:eastAsia="en-US"/>
        </w:rPr>
        <w:t>NHS England</w:t>
      </w:r>
      <w:r w:rsidR="00A938A9" w:rsidRPr="008C0A59">
        <w:rPr>
          <w:rFonts w:eastAsiaTheme="majorEastAsia" w:cstheme="majorBidi"/>
          <w:b w:val="0"/>
          <w:color w:val="005EB8"/>
          <w:sz w:val="40"/>
          <w:szCs w:val="24"/>
          <w:lang w:eastAsia="en-US"/>
        </w:rPr>
        <w:t>’s approach to Professional Support in the context of GMC standards</w:t>
      </w:r>
    </w:p>
    <w:p w14:paraId="356B6FE8" w14:textId="3C6CD746" w:rsidR="00A938A9" w:rsidRPr="00E0691E" w:rsidRDefault="00705C95" w:rsidP="00A938A9">
      <w:pPr>
        <w:rPr>
          <w:sz w:val="24"/>
          <w:szCs w:val="24"/>
        </w:rPr>
      </w:pPr>
      <w:r>
        <w:rPr>
          <w:sz w:val="24"/>
          <w:szCs w:val="24"/>
        </w:rPr>
        <w:t>NHS England</w:t>
      </w:r>
      <w:r w:rsidR="00A938A9" w:rsidRPr="00E0691E">
        <w:rPr>
          <w:sz w:val="24"/>
          <w:szCs w:val="24"/>
        </w:rPr>
        <w:t xml:space="preserve"> is required by regulation to deliver the requirements above. These can be broadly defined as:</w:t>
      </w:r>
    </w:p>
    <w:p w14:paraId="0637E1E7" w14:textId="77777777" w:rsidR="00CB18A1" w:rsidRPr="00E0691E" w:rsidRDefault="00CB18A1" w:rsidP="00A938A9">
      <w:pPr>
        <w:rPr>
          <w:sz w:val="24"/>
          <w:szCs w:val="24"/>
        </w:rPr>
      </w:pPr>
    </w:p>
    <w:p w14:paraId="75B0DE16" w14:textId="77777777" w:rsidR="00A938A9" w:rsidRPr="00E0691E" w:rsidRDefault="00A938A9" w:rsidP="00A938A9">
      <w:pPr>
        <w:pStyle w:val="ListParagraph"/>
        <w:numPr>
          <w:ilvl w:val="0"/>
          <w:numId w:val="7"/>
        </w:numPr>
        <w:spacing w:after="160" w:line="259" w:lineRule="auto"/>
        <w:rPr>
          <w:sz w:val="24"/>
          <w:szCs w:val="24"/>
        </w:rPr>
      </w:pPr>
      <w:r w:rsidRPr="00E0691E">
        <w:rPr>
          <w:sz w:val="24"/>
          <w:szCs w:val="24"/>
        </w:rPr>
        <w:t>Professional/generic skills</w:t>
      </w:r>
    </w:p>
    <w:p w14:paraId="1D44E4C9" w14:textId="77777777" w:rsidR="00A938A9" w:rsidRPr="00E0691E" w:rsidRDefault="00A938A9" w:rsidP="00A938A9">
      <w:pPr>
        <w:pStyle w:val="ListParagraph"/>
        <w:numPr>
          <w:ilvl w:val="0"/>
          <w:numId w:val="7"/>
        </w:numPr>
        <w:spacing w:after="160" w:line="259" w:lineRule="auto"/>
        <w:rPr>
          <w:sz w:val="24"/>
          <w:szCs w:val="24"/>
        </w:rPr>
      </w:pPr>
      <w:r w:rsidRPr="00E0691E">
        <w:rPr>
          <w:sz w:val="24"/>
          <w:szCs w:val="24"/>
        </w:rPr>
        <w:t>Careers Advice</w:t>
      </w:r>
    </w:p>
    <w:p w14:paraId="7709B0FB" w14:textId="77777777" w:rsidR="00A938A9" w:rsidRPr="00E0691E" w:rsidRDefault="00A938A9" w:rsidP="00A938A9">
      <w:pPr>
        <w:pStyle w:val="ListParagraph"/>
        <w:numPr>
          <w:ilvl w:val="0"/>
          <w:numId w:val="7"/>
        </w:numPr>
        <w:spacing w:after="160" w:line="259" w:lineRule="auto"/>
        <w:rPr>
          <w:sz w:val="24"/>
          <w:szCs w:val="24"/>
        </w:rPr>
      </w:pPr>
      <w:r w:rsidRPr="00E0691E">
        <w:rPr>
          <w:sz w:val="24"/>
          <w:szCs w:val="24"/>
        </w:rPr>
        <w:t>Confidential Counselling</w:t>
      </w:r>
    </w:p>
    <w:p w14:paraId="19CEE7EE" w14:textId="7FE87DF2" w:rsidR="02A6DD9B" w:rsidRPr="00E0691E" w:rsidRDefault="02A6DD9B">
      <w:pPr>
        <w:rPr>
          <w:sz w:val="24"/>
          <w:szCs w:val="24"/>
        </w:rPr>
      </w:pPr>
    </w:p>
    <w:p w14:paraId="6E96F26E" w14:textId="2E6988CB" w:rsidR="00A938A9" w:rsidRPr="00E0691E" w:rsidRDefault="00A938A9" w:rsidP="00A938A9">
      <w:pPr>
        <w:rPr>
          <w:sz w:val="24"/>
          <w:szCs w:val="24"/>
        </w:rPr>
      </w:pPr>
      <w:r w:rsidRPr="00E0691E">
        <w:rPr>
          <w:sz w:val="24"/>
          <w:szCs w:val="24"/>
        </w:rPr>
        <w:t xml:space="preserve">Professional Support is also required to be provided as per the findings of </w:t>
      </w:r>
      <w:r w:rsidR="00705C95">
        <w:rPr>
          <w:sz w:val="24"/>
          <w:szCs w:val="24"/>
        </w:rPr>
        <w:t>HEE’s</w:t>
      </w:r>
      <w:r w:rsidRPr="00E0691E">
        <w:rPr>
          <w:sz w:val="24"/>
          <w:szCs w:val="24"/>
        </w:rPr>
        <w:t xml:space="preserve"> ARCP Review. </w:t>
      </w:r>
    </w:p>
    <w:p w14:paraId="12B95839" w14:textId="77777777" w:rsidR="00EC27EB" w:rsidRPr="00E0691E" w:rsidRDefault="00EC27EB" w:rsidP="00A938A9">
      <w:pPr>
        <w:rPr>
          <w:sz w:val="24"/>
          <w:szCs w:val="24"/>
        </w:rPr>
      </w:pPr>
    </w:p>
    <w:p w14:paraId="2514F0F9" w14:textId="14EFEC79" w:rsidR="00A938A9" w:rsidRPr="00E0691E" w:rsidRDefault="00A938A9" w:rsidP="00A938A9">
      <w:pPr>
        <w:rPr>
          <w:sz w:val="24"/>
          <w:szCs w:val="24"/>
        </w:rPr>
      </w:pPr>
      <w:r w:rsidRPr="00E0691E">
        <w:rPr>
          <w:sz w:val="24"/>
          <w:szCs w:val="24"/>
        </w:rPr>
        <w:t>The purpose of the support is either to enable training to continue or remediate as required.</w:t>
      </w:r>
      <w:r w:rsidR="00EC27EB" w:rsidRPr="00E0691E">
        <w:rPr>
          <w:sz w:val="24"/>
          <w:szCs w:val="24"/>
        </w:rPr>
        <w:t xml:space="preserve"> </w:t>
      </w:r>
      <w:r w:rsidRPr="00E0691E">
        <w:rPr>
          <w:sz w:val="24"/>
          <w:szCs w:val="24"/>
        </w:rPr>
        <w:t xml:space="preserve">Professional support </w:t>
      </w:r>
      <w:r w:rsidRPr="00E0691E">
        <w:rPr>
          <w:b/>
          <w:bCs/>
          <w:sz w:val="24"/>
          <w:szCs w:val="24"/>
        </w:rPr>
        <w:t>must</w:t>
      </w:r>
      <w:r w:rsidRPr="00E0691E">
        <w:rPr>
          <w:sz w:val="24"/>
          <w:szCs w:val="24"/>
        </w:rPr>
        <w:t xml:space="preserve"> be offered, sign-posted or provided by the Postgraduate Dean to</w:t>
      </w:r>
      <w:r w:rsidR="00705C95">
        <w:rPr>
          <w:sz w:val="24"/>
          <w:szCs w:val="24"/>
        </w:rPr>
        <w:t xml:space="preserve"> trainees</w:t>
      </w:r>
      <w:r w:rsidRPr="00E0691E">
        <w:rPr>
          <w:sz w:val="24"/>
          <w:szCs w:val="24"/>
        </w:rPr>
        <w:t>:-</w:t>
      </w:r>
    </w:p>
    <w:p w14:paraId="4B7407DC" w14:textId="77777777" w:rsidR="00EC27EB" w:rsidRPr="00E0691E" w:rsidRDefault="00EC27EB" w:rsidP="00A938A9">
      <w:pPr>
        <w:rPr>
          <w:sz w:val="24"/>
          <w:szCs w:val="24"/>
        </w:rPr>
      </w:pPr>
    </w:p>
    <w:p w14:paraId="2F6D53A1" w14:textId="77777777" w:rsidR="00A938A9" w:rsidRPr="00E0691E" w:rsidRDefault="00A938A9" w:rsidP="00A938A9">
      <w:pPr>
        <w:rPr>
          <w:sz w:val="24"/>
          <w:szCs w:val="24"/>
        </w:rPr>
      </w:pPr>
      <w:r w:rsidRPr="00E0691E">
        <w:rPr>
          <w:sz w:val="24"/>
          <w:szCs w:val="24"/>
        </w:rPr>
        <w:t>• To facilitate links with employers to access Occupational Health services, Access to Work, etc;</w:t>
      </w:r>
    </w:p>
    <w:p w14:paraId="102E12CB" w14:textId="77777777" w:rsidR="00A938A9" w:rsidRPr="00E0691E" w:rsidRDefault="00A938A9" w:rsidP="00A938A9">
      <w:pPr>
        <w:rPr>
          <w:sz w:val="24"/>
          <w:szCs w:val="24"/>
        </w:rPr>
      </w:pPr>
      <w:r w:rsidRPr="00E0691E">
        <w:rPr>
          <w:sz w:val="24"/>
          <w:szCs w:val="24"/>
        </w:rPr>
        <w:t>• To offer pastoral support and/or coaching and/or mentoring;</w:t>
      </w:r>
    </w:p>
    <w:p w14:paraId="5293BE47" w14:textId="77777777" w:rsidR="00A938A9" w:rsidRPr="00E0691E" w:rsidRDefault="00A938A9" w:rsidP="00A938A9">
      <w:pPr>
        <w:rPr>
          <w:sz w:val="24"/>
          <w:szCs w:val="24"/>
        </w:rPr>
      </w:pPr>
      <w:r w:rsidRPr="00E0691E">
        <w:rPr>
          <w:sz w:val="24"/>
          <w:szCs w:val="24"/>
        </w:rPr>
        <w:t>• To provide guidance and support for those considering less than full time working patterns;</w:t>
      </w:r>
    </w:p>
    <w:p w14:paraId="08F77D0B" w14:textId="77777777" w:rsidR="00A938A9" w:rsidRPr="00E0691E" w:rsidRDefault="00A938A9" w:rsidP="00A938A9">
      <w:pPr>
        <w:rPr>
          <w:sz w:val="24"/>
          <w:szCs w:val="24"/>
        </w:rPr>
      </w:pPr>
      <w:r w:rsidRPr="00E0691E">
        <w:rPr>
          <w:sz w:val="24"/>
          <w:szCs w:val="24"/>
        </w:rPr>
        <w:t>• To provide career guidance;</w:t>
      </w:r>
    </w:p>
    <w:p w14:paraId="1E356E8D" w14:textId="46C3B9CD" w:rsidR="00CD302B" w:rsidRPr="00E0691E" w:rsidRDefault="00A938A9" w:rsidP="00CD302B">
      <w:pPr>
        <w:rPr>
          <w:sz w:val="24"/>
          <w:szCs w:val="24"/>
        </w:rPr>
      </w:pPr>
      <w:r w:rsidRPr="00E0691E">
        <w:rPr>
          <w:sz w:val="24"/>
          <w:szCs w:val="24"/>
        </w:rPr>
        <w:t>• To support professional development;</w:t>
      </w:r>
    </w:p>
    <w:p w14:paraId="0C8FF1B5" w14:textId="77777777" w:rsidR="00CD302B" w:rsidRDefault="00A938A9" w:rsidP="00CD302B">
      <w:pPr>
        <w:rPr>
          <w:sz w:val="24"/>
          <w:szCs w:val="24"/>
        </w:rPr>
      </w:pPr>
      <w:r w:rsidRPr="00E0691E">
        <w:rPr>
          <w:sz w:val="24"/>
          <w:szCs w:val="24"/>
        </w:rPr>
        <w:t>• To ensure support for both personal and educational issues.</w:t>
      </w:r>
    </w:p>
    <w:p w14:paraId="741B8973" w14:textId="02F76910" w:rsidR="00CD302B" w:rsidRDefault="00CD302B" w:rsidP="00CD302B">
      <w:pPr>
        <w:rPr>
          <w:sz w:val="24"/>
          <w:szCs w:val="24"/>
        </w:rPr>
      </w:pPr>
      <w:r w:rsidRPr="00E0691E">
        <w:rPr>
          <w:sz w:val="24"/>
          <w:szCs w:val="24"/>
        </w:rPr>
        <w:t>•</w:t>
      </w:r>
      <w:r>
        <w:rPr>
          <w:sz w:val="24"/>
          <w:szCs w:val="24"/>
        </w:rPr>
        <w:t xml:space="preserve"> To provide exam support</w:t>
      </w:r>
    </w:p>
    <w:p w14:paraId="694FE88B" w14:textId="77777777" w:rsidR="00EC27EB" w:rsidRPr="00E0691E" w:rsidRDefault="00EC27EB" w:rsidP="00A938A9">
      <w:pPr>
        <w:rPr>
          <w:sz w:val="24"/>
          <w:szCs w:val="24"/>
        </w:rPr>
      </w:pPr>
    </w:p>
    <w:p w14:paraId="5623CBEB" w14:textId="41292A2F" w:rsidR="00A938A9" w:rsidRPr="00E0691E" w:rsidRDefault="00A938A9" w:rsidP="00A938A9">
      <w:pPr>
        <w:rPr>
          <w:sz w:val="24"/>
          <w:szCs w:val="24"/>
        </w:rPr>
      </w:pPr>
      <w:r w:rsidRPr="00E0691E">
        <w:rPr>
          <w:sz w:val="24"/>
          <w:szCs w:val="24"/>
        </w:rPr>
        <w:lastRenderedPageBreak/>
        <w:t xml:space="preserve">A professional judgement is made to identify how best to support </w:t>
      </w:r>
      <w:r w:rsidR="00705C95">
        <w:rPr>
          <w:sz w:val="24"/>
          <w:szCs w:val="24"/>
        </w:rPr>
        <w:t xml:space="preserve">trainees </w:t>
      </w:r>
      <w:r w:rsidRPr="00E0691E">
        <w:rPr>
          <w:sz w:val="24"/>
          <w:szCs w:val="24"/>
        </w:rPr>
        <w:t xml:space="preserve">who are facing challenges. In some cases, more than one intervention may be appropriate. Coaching and guidance could be used as tools to support </w:t>
      </w:r>
      <w:r w:rsidR="00990796">
        <w:rPr>
          <w:sz w:val="24"/>
          <w:szCs w:val="24"/>
        </w:rPr>
        <w:t xml:space="preserve">trainees </w:t>
      </w:r>
      <w:r w:rsidRPr="00E0691E">
        <w:rPr>
          <w:sz w:val="24"/>
          <w:szCs w:val="24"/>
        </w:rPr>
        <w:t>as needed.</w:t>
      </w:r>
    </w:p>
    <w:p w14:paraId="3E68394F" w14:textId="77777777" w:rsidR="00EC27EB" w:rsidRPr="00E0691E" w:rsidRDefault="00EC27EB" w:rsidP="00A938A9">
      <w:pPr>
        <w:rPr>
          <w:sz w:val="24"/>
          <w:szCs w:val="24"/>
        </w:rPr>
      </w:pPr>
    </w:p>
    <w:p w14:paraId="1485436E" w14:textId="1BA45254" w:rsidR="00EC27EB" w:rsidRPr="008C0A59" w:rsidRDefault="008C0A59" w:rsidP="008C0A59">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4. </w:t>
      </w:r>
      <w:r w:rsidR="00A938A9" w:rsidRPr="00F01C98">
        <w:rPr>
          <w:rFonts w:eastAsiaTheme="majorEastAsia" w:cstheme="majorBidi"/>
          <w:b w:val="0"/>
          <w:color w:val="005EB8"/>
          <w:sz w:val="40"/>
          <w:szCs w:val="24"/>
          <w:lang w:eastAsia="en-US"/>
        </w:rPr>
        <w:t>Accessing Support</w:t>
      </w:r>
    </w:p>
    <w:p w14:paraId="52FA7579" w14:textId="1F498629" w:rsidR="00A938A9" w:rsidRPr="00E0691E" w:rsidRDefault="00A938A9" w:rsidP="00A938A9">
      <w:pPr>
        <w:rPr>
          <w:sz w:val="24"/>
          <w:szCs w:val="24"/>
        </w:rPr>
      </w:pPr>
      <w:r w:rsidRPr="00E0691E">
        <w:rPr>
          <w:sz w:val="24"/>
          <w:szCs w:val="24"/>
        </w:rPr>
        <w:t xml:space="preserve">Trainees experiencing issues should normally seek guidance from their local Educational Supervisor or Training Programme Director in the first </w:t>
      </w:r>
      <w:r w:rsidR="00001D58" w:rsidRPr="00E0691E">
        <w:rPr>
          <w:sz w:val="24"/>
          <w:szCs w:val="24"/>
        </w:rPr>
        <w:t>instance and</w:t>
      </w:r>
      <w:r w:rsidRPr="00E0691E">
        <w:rPr>
          <w:sz w:val="24"/>
          <w:szCs w:val="24"/>
        </w:rPr>
        <w:t xml:space="preserve"> may additionally seek support from their employer directly (via the Human Resources department, Director of Medical Education or other local contacts within the local education provider dependent upon the nature of the support required).</w:t>
      </w:r>
      <w:r w:rsidR="00EC27EB" w:rsidRPr="00E0691E">
        <w:rPr>
          <w:sz w:val="24"/>
          <w:szCs w:val="24"/>
        </w:rPr>
        <w:t xml:space="preserve"> </w:t>
      </w:r>
      <w:r w:rsidRPr="00E0691E">
        <w:rPr>
          <w:sz w:val="24"/>
          <w:szCs w:val="24"/>
        </w:rPr>
        <w:t>Trade unions are an additional, helpful source of support.</w:t>
      </w:r>
    </w:p>
    <w:p w14:paraId="2FB25BD3" w14:textId="77777777" w:rsidR="00EC27EB" w:rsidRPr="00E0691E" w:rsidRDefault="00EC27EB" w:rsidP="00A938A9">
      <w:pPr>
        <w:rPr>
          <w:sz w:val="24"/>
          <w:szCs w:val="24"/>
        </w:rPr>
      </w:pPr>
    </w:p>
    <w:p w14:paraId="6D798676" w14:textId="687987DD" w:rsidR="00A938A9" w:rsidRPr="00E0691E" w:rsidRDefault="00A938A9" w:rsidP="00A938A9">
      <w:pPr>
        <w:rPr>
          <w:sz w:val="24"/>
          <w:szCs w:val="24"/>
        </w:rPr>
      </w:pPr>
      <w:r w:rsidRPr="00E0691E">
        <w:rPr>
          <w:sz w:val="24"/>
          <w:szCs w:val="24"/>
        </w:rPr>
        <w:t>Trainees are encouraged to discuss any concerns with faculty at an early stage to ensure any issues are addressed in a timely manner.</w:t>
      </w:r>
    </w:p>
    <w:p w14:paraId="195E1DCD" w14:textId="77777777" w:rsidR="00EC27EB" w:rsidRPr="00E0691E" w:rsidRDefault="00EC27EB" w:rsidP="00A938A9">
      <w:pPr>
        <w:rPr>
          <w:sz w:val="24"/>
          <w:szCs w:val="24"/>
        </w:rPr>
      </w:pPr>
    </w:p>
    <w:p w14:paraId="6A283F19" w14:textId="481C04F5" w:rsidR="00A938A9" w:rsidRPr="00E0691E" w:rsidRDefault="00A938A9" w:rsidP="00A938A9">
      <w:pPr>
        <w:rPr>
          <w:sz w:val="24"/>
          <w:szCs w:val="24"/>
        </w:rPr>
      </w:pPr>
      <w:r w:rsidRPr="00E0691E">
        <w:rPr>
          <w:sz w:val="24"/>
          <w:szCs w:val="24"/>
        </w:rPr>
        <w:t xml:space="preserve">Trainees who have been out of work should also make use of the ‘SuppoRTT’ (Supported Return to Training) package provided within every office of </w:t>
      </w:r>
      <w:r w:rsidR="00990796">
        <w:rPr>
          <w:sz w:val="24"/>
          <w:szCs w:val="24"/>
        </w:rPr>
        <w:t>NHS England</w:t>
      </w:r>
      <w:r w:rsidRPr="00E0691E">
        <w:rPr>
          <w:sz w:val="24"/>
          <w:szCs w:val="24"/>
        </w:rPr>
        <w:t>.</w:t>
      </w:r>
    </w:p>
    <w:p w14:paraId="77BEE212" w14:textId="77777777" w:rsidR="00EC27EB" w:rsidRPr="00E0691E" w:rsidRDefault="00EC27EB" w:rsidP="00A938A9">
      <w:pPr>
        <w:rPr>
          <w:sz w:val="24"/>
          <w:szCs w:val="24"/>
        </w:rPr>
      </w:pPr>
    </w:p>
    <w:p w14:paraId="5D228A3A" w14:textId="0A657348" w:rsidR="0066019C" w:rsidRPr="008C0A59" w:rsidRDefault="008C0A59" w:rsidP="008C0A59">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00A938A9" w:rsidRPr="008C0A59">
        <w:rPr>
          <w:rFonts w:eastAsiaTheme="majorEastAsia" w:cstheme="majorBidi"/>
          <w:b w:val="0"/>
          <w:color w:val="005EB8"/>
          <w:sz w:val="40"/>
          <w:szCs w:val="24"/>
          <w:lang w:eastAsia="en-US"/>
        </w:rPr>
        <w:t>Identifying Trainees Requiring Professional Support</w:t>
      </w:r>
    </w:p>
    <w:p w14:paraId="78A7559C" w14:textId="5B435053" w:rsidR="00A938A9" w:rsidRPr="00E0691E" w:rsidRDefault="00A938A9" w:rsidP="00A938A9">
      <w:pPr>
        <w:rPr>
          <w:sz w:val="24"/>
          <w:szCs w:val="24"/>
        </w:rPr>
      </w:pPr>
      <w:r w:rsidRPr="00E0691E">
        <w:rPr>
          <w:sz w:val="24"/>
          <w:szCs w:val="24"/>
        </w:rPr>
        <w:t>The Postgraduate Dean has a range of mechanisms to identify and monitor trainees who are facing challenges and may require professional support. These mechanisms are in place with the intention of ensuring that trainees who are facing challenges receive the support and care that they need.</w:t>
      </w:r>
    </w:p>
    <w:p w14:paraId="406D72CB" w14:textId="77777777" w:rsidR="0066019C" w:rsidRPr="00E0691E" w:rsidRDefault="0066019C" w:rsidP="00A938A9">
      <w:pPr>
        <w:rPr>
          <w:sz w:val="24"/>
          <w:szCs w:val="24"/>
        </w:rPr>
      </w:pPr>
    </w:p>
    <w:p w14:paraId="587AA175" w14:textId="71178447" w:rsidR="00A87968" w:rsidRPr="00E0691E" w:rsidRDefault="00466D1B" w:rsidP="00A938A9">
      <w:pPr>
        <w:rPr>
          <w:sz w:val="24"/>
          <w:szCs w:val="24"/>
        </w:rPr>
      </w:pPr>
      <w:r>
        <w:rPr>
          <w:sz w:val="24"/>
          <w:szCs w:val="24"/>
        </w:rPr>
        <w:t>5</w:t>
      </w:r>
      <w:r w:rsidR="00A87968" w:rsidRPr="00E0691E">
        <w:rPr>
          <w:sz w:val="24"/>
          <w:szCs w:val="24"/>
        </w:rPr>
        <w:t>.1 Professional support required available to individual trainees:</w:t>
      </w:r>
    </w:p>
    <w:p w14:paraId="1BCBB6FE" w14:textId="77777777" w:rsidR="00A87968" w:rsidRPr="00E0691E" w:rsidRDefault="00A87968" w:rsidP="00A938A9">
      <w:pPr>
        <w:rPr>
          <w:sz w:val="24"/>
          <w:szCs w:val="24"/>
        </w:rPr>
      </w:pPr>
    </w:p>
    <w:p w14:paraId="468C35BC" w14:textId="3E9E49C9" w:rsidR="00A938A9" w:rsidRPr="00E0691E" w:rsidRDefault="00A938A9" w:rsidP="00A938A9">
      <w:pPr>
        <w:rPr>
          <w:sz w:val="24"/>
          <w:szCs w:val="24"/>
        </w:rPr>
      </w:pPr>
      <w:r w:rsidRPr="00E0691E">
        <w:rPr>
          <w:sz w:val="24"/>
          <w:szCs w:val="24"/>
        </w:rPr>
        <w:t xml:space="preserve">Methods of identifying </w:t>
      </w:r>
      <w:r w:rsidR="00A87968" w:rsidRPr="00E0691E">
        <w:rPr>
          <w:sz w:val="24"/>
          <w:szCs w:val="24"/>
        </w:rPr>
        <w:t xml:space="preserve">individual trainees </w:t>
      </w:r>
      <w:r w:rsidRPr="00E0691E">
        <w:rPr>
          <w:sz w:val="24"/>
          <w:szCs w:val="24"/>
        </w:rPr>
        <w:t xml:space="preserve">that require professional support </w:t>
      </w:r>
      <w:r w:rsidR="00934E8F">
        <w:rPr>
          <w:sz w:val="24"/>
          <w:szCs w:val="24"/>
        </w:rPr>
        <w:t xml:space="preserve">may </w:t>
      </w:r>
      <w:r w:rsidRPr="00E0691E">
        <w:rPr>
          <w:sz w:val="24"/>
          <w:szCs w:val="24"/>
        </w:rPr>
        <w:t>include:</w:t>
      </w:r>
    </w:p>
    <w:p w14:paraId="56ADA51D" w14:textId="77777777" w:rsidR="0066019C" w:rsidRPr="00E0691E" w:rsidRDefault="0066019C" w:rsidP="00A938A9">
      <w:pPr>
        <w:rPr>
          <w:sz w:val="24"/>
          <w:szCs w:val="24"/>
        </w:rPr>
      </w:pPr>
    </w:p>
    <w:p w14:paraId="0BF65513" w14:textId="173C7687" w:rsidR="00A938A9" w:rsidRPr="00E0691E" w:rsidRDefault="00466D1B" w:rsidP="00A938A9">
      <w:pPr>
        <w:rPr>
          <w:sz w:val="24"/>
          <w:szCs w:val="24"/>
        </w:rPr>
      </w:pPr>
      <w:r>
        <w:rPr>
          <w:sz w:val="24"/>
          <w:szCs w:val="24"/>
        </w:rPr>
        <w:t>5</w:t>
      </w:r>
      <w:r w:rsidR="00A938A9" w:rsidRPr="00E0691E">
        <w:rPr>
          <w:sz w:val="24"/>
          <w:szCs w:val="24"/>
        </w:rPr>
        <w:t>.</w:t>
      </w:r>
      <w:r w:rsidR="00A87968" w:rsidRPr="00E0691E">
        <w:rPr>
          <w:sz w:val="24"/>
          <w:szCs w:val="24"/>
        </w:rPr>
        <w:t>1.</w:t>
      </w:r>
      <w:r w:rsidR="00A938A9" w:rsidRPr="00E0691E">
        <w:rPr>
          <w:sz w:val="24"/>
          <w:szCs w:val="24"/>
        </w:rPr>
        <w:t xml:space="preserve">1  </w:t>
      </w:r>
      <w:r w:rsidR="00B4572D" w:rsidRPr="00E0691E">
        <w:rPr>
          <w:sz w:val="24"/>
          <w:szCs w:val="24"/>
        </w:rPr>
        <w:tab/>
      </w:r>
      <w:r w:rsidR="00A938A9" w:rsidRPr="00E0691E">
        <w:rPr>
          <w:sz w:val="24"/>
          <w:szCs w:val="24"/>
        </w:rPr>
        <w:t>Information from an ARCP panel</w:t>
      </w:r>
    </w:p>
    <w:p w14:paraId="042A8356" w14:textId="45667776" w:rsidR="00A938A9" w:rsidRPr="00E0691E" w:rsidRDefault="00466D1B" w:rsidP="00A938A9">
      <w:pPr>
        <w:rPr>
          <w:sz w:val="24"/>
          <w:szCs w:val="24"/>
        </w:rPr>
      </w:pPr>
      <w:r>
        <w:rPr>
          <w:sz w:val="24"/>
          <w:szCs w:val="24"/>
        </w:rPr>
        <w:t>5</w:t>
      </w:r>
      <w:r w:rsidR="00A938A9" w:rsidRPr="125EC079">
        <w:rPr>
          <w:sz w:val="24"/>
          <w:szCs w:val="24"/>
        </w:rPr>
        <w:t>.</w:t>
      </w:r>
      <w:r w:rsidR="00A87968" w:rsidRPr="125EC079">
        <w:rPr>
          <w:sz w:val="24"/>
          <w:szCs w:val="24"/>
        </w:rPr>
        <w:t>1.</w:t>
      </w:r>
      <w:r w:rsidR="00A938A9" w:rsidRPr="125EC079">
        <w:rPr>
          <w:sz w:val="24"/>
          <w:szCs w:val="24"/>
        </w:rPr>
        <w:t xml:space="preserve">2  </w:t>
      </w:r>
      <w:r w:rsidR="00A938A9">
        <w:tab/>
      </w:r>
      <w:r w:rsidR="00A938A9" w:rsidRPr="125EC079">
        <w:rPr>
          <w:sz w:val="24"/>
          <w:szCs w:val="24"/>
        </w:rPr>
        <w:t>Information arising from complaints and S</w:t>
      </w:r>
      <w:r w:rsidR="002F49EA" w:rsidRPr="125EC079">
        <w:rPr>
          <w:sz w:val="24"/>
          <w:szCs w:val="24"/>
        </w:rPr>
        <w:t>U</w:t>
      </w:r>
      <w:r w:rsidR="00A938A9" w:rsidRPr="125EC079">
        <w:rPr>
          <w:sz w:val="24"/>
          <w:szCs w:val="24"/>
        </w:rPr>
        <w:t>Is</w:t>
      </w:r>
    </w:p>
    <w:p w14:paraId="6DFD2E04" w14:textId="6B0E194B" w:rsidR="00A938A9" w:rsidRPr="00E0691E" w:rsidRDefault="00466D1B" w:rsidP="00A938A9">
      <w:pPr>
        <w:rPr>
          <w:sz w:val="24"/>
          <w:szCs w:val="24"/>
        </w:rPr>
      </w:pPr>
      <w:r>
        <w:rPr>
          <w:sz w:val="24"/>
          <w:szCs w:val="24"/>
        </w:rPr>
        <w:t>5</w:t>
      </w:r>
      <w:r w:rsidR="00A938A9" w:rsidRPr="00E0691E">
        <w:rPr>
          <w:sz w:val="24"/>
          <w:szCs w:val="24"/>
        </w:rPr>
        <w:t>.</w:t>
      </w:r>
      <w:r w:rsidR="00A87968" w:rsidRPr="00E0691E">
        <w:rPr>
          <w:sz w:val="24"/>
          <w:szCs w:val="24"/>
        </w:rPr>
        <w:t>1.</w:t>
      </w:r>
      <w:r w:rsidR="00A938A9" w:rsidRPr="00E0691E">
        <w:rPr>
          <w:sz w:val="24"/>
          <w:szCs w:val="24"/>
        </w:rPr>
        <w:t xml:space="preserve">3  </w:t>
      </w:r>
      <w:r w:rsidR="00B4572D" w:rsidRPr="00E0691E">
        <w:rPr>
          <w:sz w:val="24"/>
          <w:szCs w:val="24"/>
        </w:rPr>
        <w:tab/>
      </w:r>
      <w:r w:rsidR="00A938A9" w:rsidRPr="00E0691E">
        <w:rPr>
          <w:sz w:val="24"/>
          <w:szCs w:val="24"/>
        </w:rPr>
        <w:t>Fitness to Practice concerns</w:t>
      </w:r>
    </w:p>
    <w:p w14:paraId="24DB3D00" w14:textId="262B1E03" w:rsidR="00A938A9" w:rsidRPr="00E0691E" w:rsidRDefault="00466D1B" w:rsidP="00A938A9">
      <w:pPr>
        <w:rPr>
          <w:sz w:val="24"/>
          <w:szCs w:val="24"/>
        </w:rPr>
      </w:pPr>
      <w:r>
        <w:rPr>
          <w:sz w:val="24"/>
          <w:szCs w:val="24"/>
        </w:rPr>
        <w:t>5</w:t>
      </w:r>
      <w:r w:rsidR="00A87968" w:rsidRPr="00E0691E">
        <w:rPr>
          <w:sz w:val="24"/>
          <w:szCs w:val="24"/>
        </w:rPr>
        <w:t>.1</w:t>
      </w:r>
      <w:r w:rsidR="00A938A9" w:rsidRPr="00E0691E">
        <w:rPr>
          <w:sz w:val="24"/>
          <w:szCs w:val="24"/>
        </w:rPr>
        <w:t xml:space="preserve">.4  </w:t>
      </w:r>
      <w:r w:rsidR="00A938A9" w:rsidRPr="00E0691E">
        <w:rPr>
          <w:sz w:val="24"/>
          <w:szCs w:val="24"/>
        </w:rPr>
        <w:tab/>
        <w:t>Trainee self-referral</w:t>
      </w:r>
    </w:p>
    <w:p w14:paraId="09BFF20F" w14:textId="13067769" w:rsidR="00A938A9" w:rsidRPr="00E0691E" w:rsidRDefault="00466D1B" w:rsidP="00A938A9">
      <w:pPr>
        <w:rPr>
          <w:sz w:val="24"/>
          <w:szCs w:val="24"/>
        </w:rPr>
      </w:pPr>
      <w:r>
        <w:rPr>
          <w:sz w:val="24"/>
          <w:szCs w:val="24"/>
        </w:rPr>
        <w:t>5</w:t>
      </w:r>
      <w:r w:rsidR="00A87968" w:rsidRPr="7F982D0B">
        <w:rPr>
          <w:sz w:val="24"/>
          <w:szCs w:val="24"/>
        </w:rPr>
        <w:t>.1</w:t>
      </w:r>
      <w:r w:rsidR="00A938A9" w:rsidRPr="7F982D0B">
        <w:rPr>
          <w:sz w:val="24"/>
          <w:szCs w:val="24"/>
        </w:rPr>
        <w:t xml:space="preserve">.5 </w:t>
      </w:r>
      <w:r w:rsidR="4CD5FDC0" w:rsidRPr="7F982D0B">
        <w:rPr>
          <w:sz w:val="24"/>
          <w:szCs w:val="24"/>
        </w:rPr>
        <w:t xml:space="preserve"> </w:t>
      </w:r>
      <w:r w:rsidR="00B4572D" w:rsidRPr="7F982D0B">
        <w:rPr>
          <w:sz w:val="24"/>
          <w:szCs w:val="24"/>
        </w:rPr>
        <w:t xml:space="preserve"> </w:t>
      </w:r>
      <w:r w:rsidR="00A938A9" w:rsidRPr="7F982D0B">
        <w:rPr>
          <w:sz w:val="24"/>
          <w:szCs w:val="24"/>
        </w:rPr>
        <w:t>Information from Occupational Health reports</w:t>
      </w:r>
    </w:p>
    <w:p w14:paraId="23B5E0C0" w14:textId="2B65CCFF" w:rsidR="00A938A9" w:rsidRDefault="00466D1B" w:rsidP="00A938A9">
      <w:pPr>
        <w:rPr>
          <w:sz w:val="24"/>
          <w:szCs w:val="24"/>
        </w:rPr>
      </w:pPr>
      <w:r>
        <w:rPr>
          <w:sz w:val="24"/>
          <w:szCs w:val="24"/>
        </w:rPr>
        <w:t>5</w:t>
      </w:r>
      <w:r w:rsidR="00A87968" w:rsidRPr="125EC079">
        <w:rPr>
          <w:sz w:val="24"/>
          <w:szCs w:val="24"/>
        </w:rPr>
        <w:t>.1</w:t>
      </w:r>
      <w:r w:rsidR="00A938A9" w:rsidRPr="125EC079">
        <w:rPr>
          <w:sz w:val="24"/>
          <w:szCs w:val="24"/>
        </w:rPr>
        <w:t xml:space="preserve">.6  </w:t>
      </w:r>
      <w:r w:rsidR="00A938A9">
        <w:tab/>
      </w:r>
      <w:r w:rsidR="00A938A9" w:rsidRPr="125EC079">
        <w:rPr>
          <w:sz w:val="24"/>
          <w:szCs w:val="24"/>
        </w:rPr>
        <w:t>Information from the regulator</w:t>
      </w:r>
    </w:p>
    <w:p w14:paraId="6AE2F38C" w14:textId="7D562FDB" w:rsidR="005148FB" w:rsidRPr="00736754" w:rsidRDefault="00466D1B" w:rsidP="005148FB">
      <w:pPr>
        <w:rPr>
          <w:sz w:val="24"/>
          <w:szCs w:val="24"/>
        </w:rPr>
      </w:pPr>
      <w:r>
        <w:rPr>
          <w:sz w:val="24"/>
          <w:szCs w:val="24"/>
        </w:rPr>
        <w:t>5</w:t>
      </w:r>
      <w:r w:rsidR="005148FB" w:rsidRPr="00736754">
        <w:rPr>
          <w:sz w:val="24"/>
          <w:szCs w:val="24"/>
        </w:rPr>
        <w:t xml:space="preserve">.1.7 </w:t>
      </w:r>
      <w:r w:rsidR="00736754">
        <w:rPr>
          <w:sz w:val="24"/>
          <w:szCs w:val="24"/>
        </w:rPr>
        <w:t xml:space="preserve">  </w:t>
      </w:r>
      <w:r w:rsidR="005148FB" w:rsidRPr="00736754">
        <w:rPr>
          <w:sz w:val="24"/>
          <w:szCs w:val="24"/>
        </w:rPr>
        <w:t xml:space="preserve">Referral by an educator </w:t>
      </w:r>
    </w:p>
    <w:p w14:paraId="3F1A3152" w14:textId="77777777" w:rsidR="005148FB" w:rsidRDefault="005148FB" w:rsidP="00A938A9">
      <w:pPr>
        <w:rPr>
          <w:sz w:val="24"/>
          <w:szCs w:val="24"/>
        </w:rPr>
      </w:pPr>
    </w:p>
    <w:p w14:paraId="137BDB2D" w14:textId="40B3E388" w:rsidR="00A938A9" w:rsidRPr="00E0691E" w:rsidRDefault="00A938A9" w:rsidP="00A938A9">
      <w:pPr>
        <w:rPr>
          <w:sz w:val="24"/>
          <w:szCs w:val="24"/>
        </w:rPr>
      </w:pPr>
      <w:r w:rsidRPr="00E0691E">
        <w:rPr>
          <w:sz w:val="24"/>
          <w:szCs w:val="24"/>
        </w:rPr>
        <w:t xml:space="preserve">It is the Postgraduate Dean’s responsibility to have oversight of all these sources of information whilst overseeing a programme of education for an individual for which they are the Responsible Officer. Therefore, any operating model within </w:t>
      </w:r>
      <w:r w:rsidR="00705211">
        <w:rPr>
          <w:sz w:val="24"/>
          <w:szCs w:val="24"/>
        </w:rPr>
        <w:t>NHS England</w:t>
      </w:r>
      <w:r w:rsidRPr="00E0691E">
        <w:rPr>
          <w:sz w:val="24"/>
          <w:szCs w:val="24"/>
        </w:rPr>
        <w:t xml:space="preserve"> must allow for this governance and oversight.</w:t>
      </w:r>
    </w:p>
    <w:p w14:paraId="4F274C32" w14:textId="77777777" w:rsidR="0066019C" w:rsidRPr="00E0691E" w:rsidRDefault="0066019C" w:rsidP="00A938A9">
      <w:pPr>
        <w:rPr>
          <w:sz w:val="24"/>
          <w:szCs w:val="24"/>
        </w:rPr>
      </w:pPr>
    </w:p>
    <w:p w14:paraId="11941462" w14:textId="5DC87472" w:rsidR="00A938A9" w:rsidRPr="00E0691E" w:rsidRDefault="00A938A9" w:rsidP="00A938A9">
      <w:pPr>
        <w:rPr>
          <w:sz w:val="24"/>
          <w:szCs w:val="24"/>
        </w:rPr>
      </w:pPr>
      <w:r w:rsidRPr="00E0691E">
        <w:rPr>
          <w:sz w:val="24"/>
          <w:szCs w:val="24"/>
        </w:rPr>
        <w:lastRenderedPageBreak/>
        <w:t xml:space="preserve">Reasons for establishing appropriate educational/professional support </w:t>
      </w:r>
      <w:r w:rsidR="00B4572D" w:rsidRPr="00E0691E">
        <w:rPr>
          <w:sz w:val="24"/>
          <w:szCs w:val="24"/>
        </w:rPr>
        <w:t>may</w:t>
      </w:r>
      <w:r w:rsidRPr="00E0691E">
        <w:rPr>
          <w:sz w:val="24"/>
          <w:szCs w:val="24"/>
        </w:rPr>
        <w:t xml:space="preserve"> prevent premature termination of the educational contract, withdrawal of the NTN (see SOP) and so termination of employment. Mechanisms for professional support being correctly and appropriately provided therefore prevent legal risk to </w:t>
      </w:r>
      <w:r w:rsidR="0095772B">
        <w:rPr>
          <w:sz w:val="24"/>
          <w:szCs w:val="24"/>
        </w:rPr>
        <w:t>NHS England</w:t>
      </w:r>
      <w:r w:rsidRPr="00E0691E">
        <w:rPr>
          <w:sz w:val="24"/>
          <w:szCs w:val="24"/>
        </w:rPr>
        <w:t xml:space="preserve"> from employment tribunals.</w:t>
      </w:r>
    </w:p>
    <w:p w14:paraId="5F3E804A" w14:textId="7BCC7510" w:rsidR="00A87968" w:rsidRPr="00E0691E" w:rsidRDefault="00A87968" w:rsidP="00A938A9">
      <w:pPr>
        <w:rPr>
          <w:sz w:val="24"/>
          <w:szCs w:val="24"/>
        </w:rPr>
      </w:pPr>
    </w:p>
    <w:p w14:paraId="6DB3F360" w14:textId="5F30813F" w:rsidR="00A87968" w:rsidRPr="00E0691E" w:rsidRDefault="00466D1B" w:rsidP="00B4572D">
      <w:pPr>
        <w:rPr>
          <w:sz w:val="24"/>
          <w:szCs w:val="24"/>
        </w:rPr>
      </w:pPr>
      <w:r>
        <w:rPr>
          <w:sz w:val="24"/>
          <w:szCs w:val="24"/>
        </w:rPr>
        <w:t>5</w:t>
      </w:r>
      <w:r w:rsidR="00B4572D" w:rsidRPr="00E0691E">
        <w:rPr>
          <w:sz w:val="24"/>
          <w:szCs w:val="24"/>
        </w:rPr>
        <w:t xml:space="preserve">.2 </w:t>
      </w:r>
      <w:r w:rsidR="00A87968" w:rsidRPr="00E0691E">
        <w:rPr>
          <w:sz w:val="24"/>
          <w:szCs w:val="24"/>
        </w:rPr>
        <w:t>Professional support for specific groups of trainees</w:t>
      </w:r>
    </w:p>
    <w:p w14:paraId="2BA6A8B8" w14:textId="77A2D4FA" w:rsidR="00A87968" w:rsidRPr="00E0691E" w:rsidRDefault="00A87968" w:rsidP="00A87968">
      <w:pPr>
        <w:rPr>
          <w:sz w:val="24"/>
          <w:szCs w:val="24"/>
          <w:u w:val="single"/>
        </w:rPr>
      </w:pPr>
    </w:p>
    <w:p w14:paraId="3CD1678B" w14:textId="0F3832FD" w:rsidR="00A87968" w:rsidRPr="00E0691E" w:rsidRDefault="006C0776" w:rsidP="00A87968">
      <w:pPr>
        <w:rPr>
          <w:sz w:val="24"/>
          <w:szCs w:val="24"/>
        </w:rPr>
      </w:pPr>
      <w:r w:rsidRPr="00E0691E">
        <w:rPr>
          <w:sz w:val="24"/>
          <w:szCs w:val="24"/>
        </w:rPr>
        <w:t>HEE’s PGMDE review has established that all trainees may require professional support. There are key stages where specific</w:t>
      </w:r>
      <w:r w:rsidR="00A87968" w:rsidRPr="00E0691E">
        <w:rPr>
          <w:sz w:val="24"/>
          <w:szCs w:val="24"/>
        </w:rPr>
        <w:t xml:space="preserve"> support should be supplied</w:t>
      </w:r>
      <w:r w:rsidRPr="00E0691E">
        <w:rPr>
          <w:sz w:val="24"/>
          <w:szCs w:val="24"/>
        </w:rPr>
        <w:t xml:space="preserve">. </w:t>
      </w:r>
    </w:p>
    <w:p w14:paraId="77767914" w14:textId="170FED0E" w:rsidR="00A87968" w:rsidRPr="00E0691E" w:rsidRDefault="00A87968" w:rsidP="00A87968">
      <w:pPr>
        <w:rPr>
          <w:sz w:val="24"/>
          <w:szCs w:val="24"/>
        </w:rPr>
      </w:pPr>
    </w:p>
    <w:p w14:paraId="5905DE11" w14:textId="0C565ED5" w:rsidR="00A87968" w:rsidRPr="00E0691E" w:rsidRDefault="00466D1B" w:rsidP="00A87968">
      <w:pPr>
        <w:rPr>
          <w:sz w:val="24"/>
          <w:szCs w:val="24"/>
        </w:rPr>
      </w:pPr>
      <w:r>
        <w:rPr>
          <w:sz w:val="24"/>
          <w:szCs w:val="24"/>
        </w:rPr>
        <w:t>5</w:t>
      </w:r>
      <w:r w:rsidR="00A87968" w:rsidRPr="00E0691E">
        <w:rPr>
          <w:sz w:val="24"/>
          <w:szCs w:val="24"/>
        </w:rPr>
        <w:t>.2.1. Transition from medical school to the Foundation Programme</w:t>
      </w:r>
    </w:p>
    <w:p w14:paraId="0068A07D" w14:textId="48E19807" w:rsidR="00A87968" w:rsidRPr="00E0691E" w:rsidRDefault="00A87968" w:rsidP="00A87968">
      <w:pPr>
        <w:rPr>
          <w:sz w:val="24"/>
          <w:szCs w:val="24"/>
        </w:rPr>
      </w:pPr>
    </w:p>
    <w:p w14:paraId="11921C5D" w14:textId="254EEDEF" w:rsidR="00A87968" w:rsidRPr="00E0691E" w:rsidRDefault="00A87968" w:rsidP="00A87968">
      <w:pPr>
        <w:rPr>
          <w:sz w:val="24"/>
          <w:szCs w:val="24"/>
        </w:rPr>
      </w:pPr>
      <w:r w:rsidRPr="00E0691E">
        <w:rPr>
          <w:sz w:val="24"/>
          <w:szCs w:val="24"/>
        </w:rPr>
        <w:t>A comprehensive shadowing and induction period should be provided for trainees entering their Foundation Programme Year 1 (F1) (ref. Foundation Review recommendation 1)</w:t>
      </w:r>
    </w:p>
    <w:p w14:paraId="600AA1DE" w14:textId="12F0BCC2" w:rsidR="00A87968" w:rsidRPr="00E0691E" w:rsidRDefault="00A87968" w:rsidP="00A87968">
      <w:pPr>
        <w:rPr>
          <w:sz w:val="24"/>
          <w:szCs w:val="24"/>
        </w:rPr>
      </w:pPr>
    </w:p>
    <w:p w14:paraId="388622A9" w14:textId="2FD60E2E" w:rsidR="00A87968" w:rsidRPr="00E0691E" w:rsidRDefault="00466D1B" w:rsidP="00A87968">
      <w:pPr>
        <w:rPr>
          <w:sz w:val="24"/>
          <w:szCs w:val="24"/>
        </w:rPr>
      </w:pPr>
      <w:r>
        <w:rPr>
          <w:sz w:val="24"/>
          <w:szCs w:val="24"/>
        </w:rPr>
        <w:t>5</w:t>
      </w:r>
      <w:r w:rsidR="00A87968" w:rsidRPr="00E0691E">
        <w:rPr>
          <w:sz w:val="24"/>
          <w:szCs w:val="24"/>
        </w:rPr>
        <w:t>.2.2 Provision of careers advice for Foundation doctors (ref. Foundation review recommendation 6)</w:t>
      </w:r>
    </w:p>
    <w:p w14:paraId="587A70EE" w14:textId="6C4B4994" w:rsidR="00A87968" w:rsidRPr="00E0691E" w:rsidRDefault="00A87968" w:rsidP="00A87968">
      <w:pPr>
        <w:rPr>
          <w:sz w:val="24"/>
          <w:szCs w:val="24"/>
        </w:rPr>
      </w:pPr>
    </w:p>
    <w:p w14:paraId="29B40A19" w14:textId="0ACEAA5C" w:rsidR="00B07A92" w:rsidRPr="00E0691E" w:rsidRDefault="00814ADC" w:rsidP="00B07A92">
      <w:pPr>
        <w:pStyle w:val="NoSpacing"/>
        <w:rPr>
          <w:rFonts w:ascii="Arial" w:eastAsia="Arial" w:hAnsi="Arial" w:cs="Arial"/>
          <w:color w:val="000000"/>
          <w:sz w:val="24"/>
          <w:szCs w:val="24"/>
          <w:lang w:eastAsia="en-GB"/>
        </w:rPr>
      </w:pPr>
      <w:r w:rsidRPr="00E0691E">
        <w:rPr>
          <w:rFonts w:ascii="Arial" w:eastAsia="Arial" w:hAnsi="Arial" w:cs="Arial"/>
          <w:color w:val="000000"/>
          <w:sz w:val="24"/>
          <w:szCs w:val="24"/>
          <w:lang w:eastAsia="en-GB"/>
        </w:rPr>
        <w:t xml:space="preserve">The following </w:t>
      </w:r>
      <w:r w:rsidR="00B07A92" w:rsidRPr="00E0691E">
        <w:rPr>
          <w:rFonts w:ascii="Arial" w:eastAsia="Arial" w:hAnsi="Arial" w:cs="Arial"/>
          <w:color w:val="000000"/>
          <w:sz w:val="24"/>
          <w:szCs w:val="24"/>
          <w:lang w:eastAsia="en-GB"/>
        </w:rPr>
        <w:t>Careers advice should be available for all Foundation doctors</w:t>
      </w:r>
      <w:r w:rsidR="00B4572D" w:rsidRPr="00E0691E">
        <w:rPr>
          <w:rFonts w:ascii="Arial" w:eastAsia="Arial" w:hAnsi="Arial" w:cs="Arial"/>
          <w:color w:val="000000"/>
          <w:sz w:val="24"/>
          <w:szCs w:val="24"/>
          <w:lang w:eastAsia="en-GB"/>
        </w:rPr>
        <w:t>:</w:t>
      </w:r>
    </w:p>
    <w:p w14:paraId="7AF41E5F" w14:textId="77777777" w:rsidR="00B07A92" w:rsidRPr="00E0691E" w:rsidRDefault="00B07A92" w:rsidP="00B07A92">
      <w:pPr>
        <w:pStyle w:val="NoSpacing"/>
        <w:rPr>
          <w:rFonts w:ascii="Arial" w:hAnsi="Arial" w:cs="Arial"/>
          <w:sz w:val="24"/>
          <w:szCs w:val="24"/>
        </w:rPr>
      </w:pPr>
    </w:p>
    <w:p w14:paraId="023E12AF" w14:textId="77777777" w:rsidR="00B07A92" w:rsidRPr="00E0691E" w:rsidRDefault="00B07A92" w:rsidP="00B07A92">
      <w:pPr>
        <w:pStyle w:val="ListParagraph"/>
        <w:numPr>
          <w:ilvl w:val="0"/>
          <w:numId w:val="12"/>
        </w:numPr>
        <w:spacing w:after="160" w:line="259" w:lineRule="auto"/>
        <w:rPr>
          <w:sz w:val="24"/>
          <w:szCs w:val="24"/>
        </w:rPr>
      </w:pPr>
      <w:r w:rsidRPr="00E0691E">
        <w:rPr>
          <w:sz w:val="24"/>
          <w:szCs w:val="24"/>
        </w:rPr>
        <w:t>Career sessions for FY1s either as part of ‘core teaching sessions’ at each LEP or delivered at foundation school level</w:t>
      </w:r>
    </w:p>
    <w:p w14:paraId="225F73E8" w14:textId="77777777" w:rsidR="00B07A92" w:rsidRPr="00E0691E" w:rsidRDefault="00B07A92" w:rsidP="00B07A92">
      <w:pPr>
        <w:pStyle w:val="ListParagraph"/>
        <w:rPr>
          <w:sz w:val="24"/>
          <w:szCs w:val="24"/>
        </w:rPr>
      </w:pPr>
    </w:p>
    <w:p w14:paraId="42EE44D4" w14:textId="77777777" w:rsidR="00B07A92" w:rsidRPr="00E0691E" w:rsidRDefault="00B07A92" w:rsidP="00B07A92">
      <w:pPr>
        <w:pStyle w:val="ListParagraph"/>
        <w:numPr>
          <w:ilvl w:val="0"/>
          <w:numId w:val="12"/>
        </w:numPr>
        <w:spacing w:after="160" w:line="259" w:lineRule="auto"/>
        <w:rPr>
          <w:sz w:val="24"/>
          <w:szCs w:val="24"/>
        </w:rPr>
      </w:pPr>
      <w:r w:rsidRPr="00E0691E">
        <w:rPr>
          <w:sz w:val="24"/>
          <w:szCs w:val="24"/>
        </w:rPr>
        <w:t>Career sessions for FY2s either as part of ‘core teaching sessions’ at each LEP or delivered at foundation school level</w:t>
      </w:r>
    </w:p>
    <w:p w14:paraId="49D356AD" w14:textId="77777777" w:rsidR="00B07A92" w:rsidRPr="00E0691E" w:rsidRDefault="00B07A92" w:rsidP="00B07A92">
      <w:pPr>
        <w:pStyle w:val="ListParagraph"/>
        <w:rPr>
          <w:sz w:val="24"/>
          <w:szCs w:val="24"/>
        </w:rPr>
      </w:pPr>
    </w:p>
    <w:p w14:paraId="4BB106A2" w14:textId="77777777" w:rsidR="00B07A92" w:rsidRPr="00E0691E" w:rsidRDefault="00B07A92" w:rsidP="00B07A92">
      <w:pPr>
        <w:pStyle w:val="ListParagraph"/>
        <w:numPr>
          <w:ilvl w:val="0"/>
          <w:numId w:val="12"/>
        </w:numPr>
        <w:spacing w:after="160" w:line="259" w:lineRule="auto"/>
        <w:rPr>
          <w:sz w:val="24"/>
          <w:szCs w:val="24"/>
        </w:rPr>
      </w:pPr>
      <w:r w:rsidRPr="00E0691E">
        <w:rPr>
          <w:sz w:val="24"/>
          <w:szCs w:val="24"/>
        </w:rPr>
        <w:t>1:1 sessions with a careers specialist for the small numbers of trainees who are particularly struggling with career choices or have differing needs</w:t>
      </w:r>
    </w:p>
    <w:p w14:paraId="6158623F" w14:textId="77777777" w:rsidR="00B07A92" w:rsidRPr="00E0691E" w:rsidRDefault="00B07A92" w:rsidP="00B07A92">
      <w:pPr>
        <w:pStyle w:val="ListParagraph"/>
        <w:rPr>
          <w:sz w:val="24"/>
          <w:szCs w:val="24"/>
        </w:rPr>
      </w:pPr>
    </w:p>
    <w:p w14:paraId="16BDEC39" w14:textId="77777777" w:rsidR="00B07A92" w:rsidRPr="00E0691E" w:rsidRDefault="00B07A92" w:rsidP="00B07A92">
      <w:pPr>
        <w:pStyle w:val="ListParagraph"/>
        <w:numPr>
          <w:ilvl w:val="0"/>
          <w:numId w:val="12"/>
        </w:numPr>
        <w:spacing w:after="160" w:line="259" w:lineRule="auto"/>
        <w:rPr>
          <w:sz w:val="24"/>
          <w:szCs w:val="24"/>
        </w:rPr>
      </w:pPr>
      <w:r w:rsidRPr="00E0691E">
        <w:rPr>
          <w:sz w:val="24"/>
          <w:szCs w:val="24"/>
        </w:rPr>
        <w:t xml:space="preserve">1:1 sessions with a careers specialist for the small numbers of foundation trainees who receive an ARCP outcome 4 </w:t>
      </w:r>
    </w:p>
    <w:p w14:paraId="0F1BF850" w14:textId="77777777" w:rsidR="00B07A92" w:rsidRPr="00E0691E" w:rsidRDefault="00B07A92" w:rsidP="00B07A92">
      <w:pPr>
        <w:pStyle w:val="ListParagraph"/>
        <w:rPr>
          <w:sz w:val="24"/>
          <w:szCs w:val="24"/>
        </w:rPr>
      </w:pPr>
    </w:p>
    <w:p w14:paraId="3F11D1FB" w14:textId="39089585" w:rsidR="00B07A92" w:rsidRPr="00E0691E" w:rsidRDefault="00B07A92" w:rsidP="00B07A92">
      <w:pPr>
        <w:pStyle w:val="ListParagraph"/>
        <w:numPr>
          <w:ilvl w:val="0"/>
          <w:numId w:val="12"/>
        </w:numPr>
        <w:spacing w:after="160" w:line="259" w:lineRule="auto"/>
        <w:rPr>
          <w:sz w:val="24"/>
          <w:szCs w:val="24"/>
        </w:rPr>
      </w:pPr>
      <w:r w:rsidRPr="00E0691E">
        <w:rPr>
          <w:sz w:val="24"/>
          <w:szCs w:val="24"/>
        </w:rPr>
        <w:t>Teaching educational supervisors to give appropriate career guidance and to know what resources are available that can be ‘signposted’ to trainees</w:t>
      </w:r>
    </w:p>
    <w:p w14:paraId="19D452F3" w14:textId="77777777" w:rsidR="00B07A92" w:rsidRPr="00E0691E" w:rsidRDefault="00B07A92" w:rsidP="00B4572D">
      <w:pPr>
        <w:pStyle w:val="ListParagraph"/>
        <w:rPr>
          <w:sz w:val="24"/>
          <w:szCs w:val="24"/>
        </w:rPr>
      </w:pPr>
    </w:p>
    <w:p w14:paraId="195CD7ED" w14:textId="67EE9815" w:rsidR="00B07A92" w:rsidRPr="00E0691E" w:rsidRDefault="00466D1B" w:rsidP="00B07A92">
      <w:pPr>
        <w:spacing w:after="160" w:line="259" w:lineRule="auto"/>
        <w:rPr>
          <w:sz w:val="24"/>
          <w:szCs w:val="24"/>
        </w:rPr>
      </w:pPr>
      <w:r>
        <w:rPr>
          <w:sz w:val="24"/>
          <w:szCs w:val="24"/>
        </w:rPr>
        <w:t>5</w:t>
      </w:r>
      <w:r w:rsidR="00B07A92" w:rsidRPr="00E0691E">
        <w:rPr>
          <w:sz w:val="24"/>
          <w:szCs w:val="24"/>
        </w:rPr>
        <w:t>.2.3 Those returning to work after an absence</w:t>
      </w:r>
      <w:r w:rsidR="00963202" w:rsidRPr="00E0691E">
        <w:rPr>
          <w:sz w:val="24"/>
          <w:szCs w:val="24"/>
        </w:rPr>
        <w:t xml:space="preserve"> (</w:t>
      </w:r>
      <w:r w:rsidR="002E0036" w:rsidRPr="00E0691E">
        <w:rPr>
          <w:sz w:val="24"/>
          <w:szCs w:val="24"/>
        </w:rPr>
        <w:t>see</w:t>
      </w:r>
      <w:r w:rsidR="00963202" w:rsidRPr="00E0691E">
        <w:rPr>
          <w:sz w:val="24"/>
          <w:szCs w:val="24"/>
        </w:rPr>
        <w:t xml:space="preserve"> Suppo</w:t>
      </w:r>
      <w:r w:rsidR="002E0036" w:rsidRPr="00E0691E">
        <w:rPr>
          <w:sz w:val="24"/>
          <w:szCs w:val="24"/>
        </w:rPr>
        <w:t>R</w:t>
      </w:r>
      <w:r w:rsidR="00963202" w:rsidRPr="00E0691E">
        <w:rPr>
          <w:sz w:val="24"/>
          <w:szCs w:val="24"/>
        </w:rPr>
        <w:t xml:space="preserve">TT </w:t>
      </w:r>
      <w:r w:rsidR="005F3576">
        <w:rPr>
          <w:sz w:val="24"/>
          <w:szCs w:val="24"/>
        </w:rPr>
        <w:t>guidance</w:t>
      </w:r>
      <w:r w:rsidR="000120A7">
        <w:rPr>
          <w:sz w:val="24"/>
          <w:szCs w:val="24"/>
        </w:rPr>
        <w:t xml:space="preserve"> in the NHS England local office</w:t>
      </w:r>
      <w:r w:rsidR="00CB6506">
        <w:rPr>
          <w:sz w:val="24"/>
          <w:szCs w:val="24"/>
        </w:rPr>
        <w:t>s</w:t>
      </w:r>
      <w:r w:rsidR="00963202" w:rsidRPr="00E0691E">
        <w:rPr>
          <w:sz w:val="24"/>
          <w:szCs w:val="24"/>
        </w:rPr>
        <w:t>)</w:t>
      </w:r>
    </w:p>
    <w:p w14:paraId="73D7DB43" w14:textId="60F35333" w:rsidR="00B07A92" w:rsidRDefault="00466D1B" w:rsidP="00B4572D">
      <w:pPr>
        <w:spacing w:after="160" w:line="259" w:lineRule="auto"/>
        <w:rPr>
          <w:sz w:val="24"/>
          <w:szCs w:val="24"/>
        </w:rPr>
      </w:pPr>
      <w:r>
        <w:rPr>
          <w:sz w:val="24"/>
          <w:szCs w:val="24"/>
        </w:rPr>
        <w:t>5</w:t>
      </w:r>
      <w:r w:rsidR="00B07A92" w:rsidRPr="00E0691E">
        <w:rPr>
          <w:sz w:val="24"/>
          <w:szCs w:val="24"/>
        </w:rPr>
        <w:t>.2.4 L</w:t>
      </w:r>
      <w:r w:rsidR="002E0036" w:rsidRPr="00E0691E">
        <w:rPr>
          <w:sz w:val="24"/>
          <w:szCs w:val="24"/>
        </w:rPr>
        <w:t>ess than full time trainees</w:t>
      </w:r>
    </w:p>
    <w:p w14:paraId="54F02B18" w14:textId="77777777" w:rsidR="0066019C" w:rsidRPr="00E0691E" w:rsidRDefault="0066019C" w:rsidP="00A938A9">
      <w:pPr>
        <w:rPr>
          <w:sz w:val="24"/>
          <w:szCs w:val="24"/>
        </w:rPr>
      </w:pPr>
    </w:p>
    <w:p w14:paraId="360FCC7D" w14:textId="05733469" w:rsidR="00BA295D" w:rsidRPr="008C0A59" w:rsidRDefault="008C0A59" w:rsidP="008C0A59">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lastRenderedPageBreak/>
        <w:t xml:space="preserve">6. </w:t>
      </w:r>
      <w:r w:rsidR="00A938A9" w:rsidRPr="008C0A59">
        <w:rPr>
          <w:rFonts w:eastAsiaTheme="majorEastAsia" w:cstheme="majorBidi"/>
          <w:b w:val="0"/>
          <w:color w:val="005EB8"/>
          <w:sz w:val="40"/>
          <w:szCs w:val="24"/>
          <w:lang w:eastAsia="en-US"/>
        </w:rPr>
        <w:t>Professional Support in the context of Whistleblowing</w:t>
      </w:r>
    </w:p>
    <w:p w14:paraId="11DBEF02" w14:textId="56F2E6DE" w:rsidR="00A938A9" w:rsidRPr="00E0691E" w:rsidRDefault="00B21984" w:rsidP="00A938A9">
      <w:pPr>
        <w:rPr>
          <w:sz w:val="24"/>
          <w:szCs w:val="24"/>
        </w:rPr>
      </w:pPr>
      <w:r>
        <w:rPr>
          <w:sz w:val="24"/>
          <w:szCs w:val="24"/>
        </w:rPr>
        <w:t>NHS England</w:t>
      </w:r>
      <w:r w:rsidR="00A938A9" w:rsidRPr="00E0691E">
        <w:rPr>
          <w:sz w:val="24"/>
          <w:szCs w:val="24"/>
        </w:rPr>
        <w:t xml:space="preserve"> has extended whistleblowing protection for trainees, providing a new legal route directly against ourselves, if required, for trainees who raise concerns and believe that we have caused detriment to them as a consequence. </w:t>
      </w:r>
      <w:r>
        <w:rPr>
          <w:sz w:val="24"/>
          <w:szCs w:val="24"/>
        </w:rPr>
        <w:t>NHS England</w:t>
      </w:r>
      <w:r w:rsidR="00A938A9" w:rsidRPr="00E0691E">
        <w:rPr>
          <w:sz w:val="24"/>
          <w:szCs w:val="24"/>
        </w:rPr>
        <w:t xml:space="preserve"> has now placed into our contracts with local employers a provision that protects trainees making patient safety disclosures.</w:t>
      </w:r>
    </w:p>
    <w:sectPr w:rsidR="00A938A9" w:rsidRPr="00E0691E">
      <w:headerReference w:type="even" r:id="rId18"/>
      <w:headerReference w:type="default" r:id="rId19"/>
      <w:footerReference w:type="default" r:id="rId20"/>
      <w:headerReference w:type="first" r:id="rId21"/>
      <w:pgSz w:w="11906" w:h="16838"/>
      <w:pgMar w:top="1447" w:right="1023" w:bottom="1466" w:left="1080" w:header="5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B575" w14:textId="77777777" w:rsidR="00C4476B" w:rsidRDefault="00C4476B">
      <w:pPr>
        <w:spacing w:after="0" w:line="240" w:lineRule="auto"/>
      </w:pPr>
      <w:r>
        <w:separator/>
      </w:r>
    </w:p>
  </w:endnote>
  <w:endnote w:type="continuationSeparator" w:id="0">
    <w:p w14:paraId="12E9572A" w14:textId="77777777" w:rsidR="00C4476B" w:rsidRDefault="00C4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963632"/>
      <w:docPartObj>
        <w:docPartGallery w:val="Page Numbers (Bottom of Page)"/>
        <w:docPartUnique/>
      </w:docPartObj>
    </w:sdtPr>
    <w:sdtEndPr>
      <w:rPr>
        <w:noProof/>
      </w:rPr>
    </w:sdtEndPr>
    <w:sdtContent>
      <w:p w14:paraId="592872AC" w14:textId="1FA759FF" w:rsidR="00875EBC" w:rsidRDefault="00875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70C10" w14:textId="77777777" w:rsidR="00552CE3" w:rsidRDefault="0055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B6E3" w14:textId="77777777" w:rsidR="00C4476B" w:rsidRDefault="00C4476B">
      <w:pPr>
        <w:spacing w:after="0" w:line="240" w:lineRule="auto"/>
      </w:pPr>
      <w:r>
        <w:separator/>
      </w:r>
    </w:p>
  </w:footnote>
  <w:footnote w:type="continuationSeparator" w:id="0">
    <w:p w14:paraId="35683A8E" w14:textId="77777777" w:rsidR="00C4476B" w:rsidRDefault="00C4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4494" w14:textId="77777777" w:rsidR="00411410" w:rsidRDefault="00946093">
    <w:pPr>
      <w:spacing w:after="0" w:line="259" w:lineRule="auto"/>
      <w:ind w:left="0" w:right="-326" w:firstLine="0"/>
    </w:pPr>
    <w:r>
      <w:rPr>
        <w:noProof/>
      </w:rPr>
      <w:drawing>
        <wp:anchor distT="0" distB="0" distL="114300" distR="114300" simplePos="0" relativeHeight="251656192" behindDoc="0" locked="0" layoutInCell="1" allowOverlap="0" wp14:anchorId="29B9474B" wp14:editId="43F0E3A9">
          <wp:simplePos x="0" y="0"/>
          <wp:positionH relativeFrom="page">
            <wp:posOffset>4618990</wp:posOffset>
          </wp:positionH>
          <wp:positionV relativeFrom="page">
            <wp:posOffset>325755</wp:posOffset>
          </wp:positionV>
          <wp:extent cx="2499360" cy="51181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499360" cy="511810"/>
                  </a:xfrm>
                  <a:prstGeom prst="rect">
                    <a:avLst/>
                  </a:prstGeom>
                </pic:spPr>
              </pic:pic>
            </a:graphicData>
          </a:graphic>
        </wp:anchor>
      </w:drawing>
    </w:r>
    <w:r w:rsidR="2DA23B24" w:rsidRPr="2DA23B24">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7D91" w14:textId="61B29CC7" w:rsidR="00411410" w:rsidRDefault="00A9179F">
    <w:pPr>
      <w:spacing w:after="0" w:line="259" w:lineRule="auto"/>
      <w:ind w:left="0" w:right="-326" w:firstLine="0"/>
    </w:pPr>
    <w:r>
      <w:rPr>
        <w:noProof/>
      </w:rPr>
      <w:drawing>
        <wp:anchor distT="0" distB="0" distL="114300" distR="114300" simplePos="0" relativeHeight="251660288" behindDoc="1" locked="0" layoutInCell="1" allowOverlap="1" wp14:anchorId="1C356147" wp14:editId="4591AC25">
          <wp:simplePos x="0" y="0"/>
          <wp:positionH relativeFrom="page">
            <wp:posOffset>6331226</wp:posOffset>
          </wp:positionH>
          <wp:positionV relativeFrom="page">
            <wp:posOffset>94532</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DA23B24" w:rsidRPr="2DA23B24">
      <w:rPr>
        <w:rFonts w:ascii="Calibri" w:eastAsia="Calibri" w:hAnsi="Calibri" w:cs="Calibri"/>
        <w:sz w:val="22"/>
      </w:rPr>
      <w:t xml:space="preserve"> </w:t>
    </w:r>
    <w:r w:rsidR="00946093">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994" w14:textId="77777777" w:rsidR="00411410" w:rsidRDefault="00946093">
    <w:pPr>
      <w:spacing w:after="0" w:line="259" w:lineRule="auto"/>
      <w:ind w:left="0" w:right="-326" w:firstLine="0"/>
    </w:pPr>
    <w:r>
      <w:rPr>
        <w:noProof/>
      </w:rPr>
      <w:drawing>
        <wp:anchor distT="0" distB="0" distL="114300" distR="114300" simplePos="0" relativeHeight="251658240" behindDoc="0" locked="0" layoutInCell="1" allowOverlap="0" wp14:anchorId="7FE76A49" wp14:editId="6BE56768">
          <wp:simplePos x="0" y="0"/>
          <wp:positionH relativeFrom="page">
            <wp:posOffset>4618990</wp:posOffset>
          </wp:positionH>
          <wp:positionV relativeFrom="page">
            <wp:posOffset>325755</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499360" cy="511810"/>
                  </a:xfrm>
                  <a:prstGeom prst="rect">
                    <a:avLst/>
                  </a:prstGeom>
                </pic:spPr>
              </pic:pic>
            </a:graphicData>
          </a:graphic>
        </wp:anchor>
      </w:drawing>
    </w:r>
    <w:r w:rsidR="2DA23B24" w:rsidRPr="2DA23B24">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309"/>
    <w:multiLevelType w:val="hybridMultilevel"/>
    <w:tmpl w:val="16287D72"/>
    <w:lvl w:ilvl="0" w:tplc="CAE8C6A4">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 w15:restartNumberingAfterBreak="0">
    <w:nsid w:val="04294743"/>
    <w:multiLevelType w:val="hybridMultilevel"/>
    <w:tmpl w:val="FFDC57F2"/>
    <w:lvl w:ilvl="0" w:tplc="5B8A1E2C">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2498A">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0804E2">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488A8C">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7CF698">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FC741C">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304BBA">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02CD4">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A4942A">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A7277D"/>
    <w:multiLevelType w:val="hybridMultilevel"/>
    <w:tmpl w:val="25F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16A7D"/>
    <w:multiLevelType w:val="hybridMultilevel"/>
    <w:tmpl w:val="0FE2CD8A"/>
    <w:lvl w:ilvl="0" w:tplc="0EB0CD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13BFB"/>
    <w:multiLevelType w:val="hybridMultilevel"/>
    <w:tmpl w:val="8F66D8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43CA2"/>
    <w:multiLevelType w:val="hybridMultilevel"/>
    <w:tmpl w:val="BF883D84"/>
    <w:lvl w:ilvl="0" w:tplc="7F4AD11C">
      <w:start w:val="2"/>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6617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9225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26E50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ACE9E3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E6DA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19E951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E61EE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8E7EF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2F17ED"/>
    <w:multiLevelType w:val="hybridMultilevel"/>
    <w:tmpl w:val="394EC9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E51256"/>
    <w:multiLevelType w:val="hybridMultilevel"/>
    <w:tmpl w:val="794854DC"/>
    <w:lvl w:ilvl="0" w:tplc="E42C2B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A143A"/>
    <w:multiLevelType w:val="multilevel"/>
    <w:tmpl w:val="3E4EB9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7A4DD5"/>
    <w:multiLevelType w:val="hybridMultilevel"/>
    <w:tmpl w:val="32B6C864"/>
    <w:lvl w:ilvl="0" w:tplc="46D8193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EA46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1614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96206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EFBE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A892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9A24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14FA5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C239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87976C"/>
    <w:multiLevelType w:val="hybridMultilevel"/>
    <w:tmpl w:val="17DEF3C6"/>
    <w:lvl w:ilvl="0" w:tplc="9D24D430">
      <w:start w:val="1"/>
      <w:numFmt w:val="bullet"/>
      <w:lvlText w:val=""/>
      <w:lvlJc w:val="left"/>
      <w:pPr>
        <w:ind w:left="720" w:hanging="360"/>
      </w:pPr>
      <w:rPr>
        <w:rFonts w:ascii="Symbol" w:hAnsi="Symbol" w:hint="default"/>
      </w:rPr>
    </w:lvl>
    <w:lvl w:ilvl="1" w:tplc="E1BC6940">
      <w:start w:val="1"/>
      <w:numFmt w:val="bullet"/>
      <w:lvlText w:val="o"/>
      <w:lvlJc w:val="left"/>
      <w:pPr>
        <w:ind w:left="1440" w:hanging="360"/>
      </w:pPr>
      <w:rPr>
        <w:rFonts w:ascii="Courier New" w:hAnsi="Courier New" w:hint="default"/>
      </w:rPr>
    </w:lvl>
    <w:lvl w:ilvl="2" w:tplc="51BC0004">
      <w:start w:val="1"/>
      <w:numFmt w:val="bullet"/>
      <w:lvlText w:val=""/>
      <w:lvlJc w:val="left"/>
      <w:pPr>
        <w:ind w:left="2160" w:hanging="360"/>
      </w:pPr>
      <w:rPr>
        <w:rFonts w:ascii="Wingdings" w:hAnsi="Wingdings" w:hint="default"/>
      </w:rPr>
    </w:lvl>
    <w:lvl w:ilvl="3" w:tplc="E9D068BA">
      <w:start w:val="1"/>
      <w:numFmt w:val="bullet"/>
      <w:lvlText w:val=""/>
      <w:lvlJc w:val="left"/>
      <w:pPr>
        <w:ind w:left="2880" w:hanging="360"/>
      </w:pPr>
      <w:rPr>
        <w:rFonts w:ascii="Symbol" w:hAnsi="Symbol" w:hint="default"/>
      </w:rPr>
    </w:lvl>
    <w:lvl w:ilvl="4" w:tplc="0AACDEC6">
      <w:start w:val="1"/>
      <w:numFmt w:val="bullet"/>
      <w:lvlText w:val="o"/>
      <w:lvlJc w:val="left"/>
      <w:pPr>
        <w:ind w:left="3600" w:hanging="360"/>
      </w:pPr>
      <w:rPr>
        <w:rFonts w:ascii="Courier New" w:hAnsi="Courier New" w:hint="default"/>
      </w:rPr>
    </w:lvl>
    <w:lvl w:ilvl="5" w:tplc="E3000664">
      <w:start w:val="1"/>
      <w:numFmt w:val="bullet"/>
      <w:lvlText w:val=""/>
      <w:lvlJc w:val="left"/>
      <w:pPr>
        <w:ind w:left="4320" w:hanging="360"/>
      </w:pPr>
      <w:rPr>
        <w:rFonts w:ascii="Wingdings" w:hAnsi="Wingdings" w:hint="default"/>
      </w:rPr>
    </w:lvl>
    <w:lvl w:ilvl="6" w:tplc="8F9CE216">
      <w:start w:val="1"/>
      <w:numFmt w:val="bullet"/>
      <w:lvlText w:val=""/>
      <w:lvlJc w:val="left"/>
      <w:pPr>
        <w:ind w:left="5040" w:hanging="360"/>
      </w:pPr>
      <w:rPr>
        <w:rFonts w:ascii="Symbol" w:hAnsi="Symbol" w:hint="default"/>
      </w:rPr>
    </w:lvl>
    <w:lvl w:ilvl="7" w:tplc="29483204">
      <w:start w:val="1"/>
      <w:numFmt w:val="bullet"/>
      <w:lvlText w:val="o"/>
      <w:lvlJc w:val="left"/>
      <w:pPr>
        <w:ind w:left="5760" w:hanging="360"/>
      </w:pPr>
      <w:rPr>
        <w:rFonts w:ascii="Courier New" w:hAnsi="Courier New" w:hint="default"/>
      </w:rPr>
    </w:lvl>
    <w:lvl w:ilvl="8" w:tplc="2592BF44">
      <w:start w:val="1"/>
      <w:numFmt w:val="bullet"/>
      <w:lvlText w:val=""/>
      <w:lvlJc w:val="left"/>
      <w:pPr>
        <w:ind w:left="6480" w:hanging="360"/>
      </w:pPr>
      <w:rPr>
        <w:rFonts w:ascii="Wingdings" w:hAnsi="Wingdings" w:hint="default"/>
      </w:rPr>
    </w:lvl>
  </w:abstractNum>
  <w:abstractNum w:abstractNumId="11" w15:restartNumberingAfterBreak="0">
    <w:nsid w:val="5FD83A72"/>
    <w:multiLevelType w:val="hybridMultilevel"/>
    <w:tmpl w:val="6CBA849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81102"/>
    <w:multiLevelType w:val="hybridMultilevel"/>
    <w:tmpl w:val="3DE260D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EA6CEC"/>
    <w:multiLevelType w:val="hybridMultilevel"/>
    <w:tmpl w:val="ED3C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44D84"/>
    <w:multiLevelType w:val="hybridMultilevel"/>
    <w:tmpl w:val="246C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009085">
    <w:abstractNumId w:val="1"/>
  </w:num>
  <w:num w:numId="2" w16cid:durableId="1766606237">
    <w:abstractNumId w:val="9"/>
  </w:num>
  <w:num w:numId="3" w16cid:durableId="577593133">
    <w:abstractNumId w:val="5"/>
  </w:num>
  <w:num w:numId="4" w16cid:durableId="168377347">
    <w:abstractNumId w:val="0"/>
  </w:num>
  <w:num w:numId="5" w16cid:durableId="1016347662">
    <w:abstractNumId w:val="12"/>
  </w:num>
  <w:num w:numId="6" w16cid:durableId="338166750">
    <w:abstractNumId w:val="2"/>
  </w:num>
  <w:num w:numId="7" w16cid:durableId="1989287349">
    <w:abstractNumId w:val="14"/>
  </w:num>
  <w:num w:numId="8" w16cid:durableId="896861666">
    <w:abstractNumId w:val="8"/>
  </w:num>
  <w:num w:numId="9" w16cid:durableId="959067014">
    <w:abstractNumId w:val="11"/>
  </w:num>
  <w:num w:numId="10" w16cid:durableId="348727878">
    <w:abstractNumId w:val="4"/>
  </w:num>
  <w:num w:numId="11" w16cid:durableId="1015031836">
    <w:abstractNumId w:val="6"/>
  </w:num>
  <w:num w:numId="12" w16cid:durableId="984050245">
    <w:abstractNumId w:val="3"/>
  </w:num>
  <w:num w:numId="13" w16cid:durableId="233929046">
    <w:abstractNumId w:val="10"/>
  </w:num>
  <w:num w:numId="14" w16cid:durableId="728721900">
    <w:abstractNumId w:val="7"/>
  </w:num>
  <w:num w:numId="15" w16cid:durableId="1409423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10"/>
    <w:rsid w:val="00001D58"/>
    <w:rsid w:val="000120A7"/>
    <w:rsid w:val="000328CE"/>
    <w:rsid w:val="000367E8"/>
    <w:rsid w:val="0004282E"/>
    <w:rsid w:val="00047977"/>
    <w:rsid w:val="00097AA2"/>
    <w:rsid w:val="000A3174"/>
    <w:rsid w:val="000A7EE5"/>
    <w:rsid w:val="000F007F"/>
    <w:rsid w:val="00156A59"/>
    <w:rsid w:val="00191FED"/>
    <w:rsid w:val="0019341F"/>
    <w:rsid w:val="001E2CF0"/>
    <w:rsid w:val="002121D0"/>
    <w:rsid w:val="00240380"/>
    <w:rsid w:val="00254500"/>
    <w:rsid w:val="002840C2"/>
    <w:rsid w:val="002871EF"/>
    <w:rsid w:val="002A2125"/>
    <w:rsid w:val="002C13B9"/>
    <w:rsid w:val="002E0036"/>
    <w:rsid w:val="002F49EA"/>
    <w:rsid w:val="00353D20"/>
    <w:rsid w:val="00384FAB"/>
    <w:rsid w:val="003B6B81"/>
    <w:rsid w:val="003B7F2A"/>
    <w:rsid w:val="003D67A4"/>
    <w:rsid w:val="00411410"/>
    <w:rsid w:val="00425813"/>
    <w:rsid w:val="00427927"/>
    <w:rsid w:val="004450D6"/>
    <w:rsid w:val="0045162C"/>
    <w:rsid w:val="004523BB"/>
    <w:rsid w:val="00462D2E"/>
    <w:rsid w:val="00466D1B"/>
    <w:rsid w:val="00506790"/>
    <w:rsid w:val="0050798E"/>
    <w:rsid w:val="005148FB"/>
    <w:rsid w:val="00552CE3"/>
    <w:rsid w:val="00586D5A"/>
    <w:rsid w:val="005C46AA"/>
    <w:rsid w:val="005E1487"/>
    <w:rsid w:val="005F3576"/>
    <w:rsid w:val="00630F30"/>
    <w:rsid w:val="00641BEB"/>
    <w:rsid w:val="00650277"/>
    <w:rsid w:val="00656481"/>
    <w:rsid w:val="0066019C"/>
    <w:rsid w:val="0069484E"/>
    <w:rsid w:val="006C0776"/>
    <w:rsid w:val="006D2818"/>
    <w:rsid w:val="00705211"/>
    <w:rsid w:val="00705C95"/>
    <w:rsid w:val="00736754"/>
    <w:rsid w:val="007E7A9E"/>
    <w:rsid w:val="00807315"/>
    <w:rsid w:val="00814ADC"/>
    <w:rsid w:val="00816270"/>
    <w:rsid w:val="00830691"/>
    <w:rsid w:val="00866A42"/>
    <w:rsid w:val="00875EBC"/>
    <w:rsid w:val="008A2875"/>
    <w:rsid w:val="008C0A59"/>
    <w:rsid w:val="00932021"/>
    <w:rsid w:val="00932ED3"/>
    <w:rsid w:val="00934E8F"/>
    <w:rsid w:val="00940F73"/>
    <w:rsid w:val="00946093"/>
    <w:rsid w:val="00955442"/>
    <w:rsid w:val="0095772B"/>
    <w:rsid w:val="00963202"/>
    <w:rsid w:val="009647CC"/>
    <w:rsid w:val="00973548"/>
    <w:rsid w:val="00990796"/>
    <w:rsid w:val="00A00D60"/>
    <w:rsid w:val="00A161E9"/>
    <w:rsid w:val="00A1760E"/>
    <w:rsid w:val="00A207A6"/>
    <w:rsid w:val="00A20C2E"/>
    <w:rsid w:val="00A302DA"/>
    <w:rsid w:val="00A42A16"/>
    <w:rsid w:val="00A72869"/>
    <w:rsid w:val="00A87968"/>
    <w:rsid w:val="00A9179F"/>
    <w:rsid w:val="00A938A9"/>
    <w:rsid w:val="00AA1700"/>
    <w:rsid w:val="00AF0275"/>
    <w:rsid w:val="00AF2EEB"/>
    <w:rsid w:val="00B07A92"/>
    <w:rsid w:val="00B21984"/>
    <w:rsid w:val="00B21BF1"/>
    <w:rsid w:val="00B31235"/>
    <w:rsid w:val="00B4572D"/>
    <w:rsid w:val="00B87513"/>
    <w:rsid w:val="00BA295D"/>
    <w:rsid w:val="00BB105F"/>
    <w:rsid w:val="00BB7079"/>
    <w:rsid w:val="00C172B3"/>
    <w:rsid w:val="00C25A20"/>
    <w:rsid w:val="00C4476B"/>
    <w:rsid w:val="00C540F2"/>
    <w:rsid w:val="00C92661"/>
    <w:rsid w:val="00CA1B65"/>
    <w:rsid w:val="00CB18A1"/>
    <w:rsid w:val="00CB367E"/>
    <w:rsid w:val="00CB6506"/>
    <w:rsid w:val="00CC27CD"/>
    <w:rsid w:val="00CD302B"/>
    <w:rsid w:val="00CF5CE0"/>
    <w:rsid w:val="00CF676C"/>
    <w:rsid w:val="00D33BFF"/>
    <w:rsid w:val="00D67BAD"/>
    <w:rsid w:val="00D91130"/>
    <w:rsid w:val="00D92B94"/>
    <w:rsid w:val="00DB3CED"/>
    <w:rsid w:val="00E0691E"/>
    <w:rsid w:val="00E23875"/>
    <w:rsid w:val="00E44217"/>
    <w:rsid w:val="00E65221"/>
    <w:rsid w:val="00E66728"/>
    <w:rsid w:val="00E9258A"/>
    <w:rsid w:val="00EC27EB"/>
    <w:rsid w:val="00EC472C"/>
    <w:rsid w:val="00EC5450"/>
    <w:rsid w:val="00F01C98"/>
    <w:rsid w:val="00F02506"/>
    <w:rsid w:val="00F573C0"/>
    <w:rsid w:val="00F72918"/>
    <w:rsid w:val="00F72922"/>
    <w:rsid w:val="00F72FB4"/>
    <w:rsid w:val="00F92F33"/>
    <w:rsid w:val="00FA146E"/>
    <w:rsid w:val="00FD5340"/>
    <w:rsid w:val="00FD7E73"/>
    <w:rsid w:val="00FF2548"/>
    <w:rsid w:val="02A6DD9B"/>
    <w:rsid w:val="03958A70"/>
    <w:rsid w:val="042CCAF4"/>
    <w:rsid w:val="0CFDBD46"/>
    <w:rsid w:val="108BE7D0"/>
    <w:rsid w:val="10B44F8F"/>
    <w:rsid w:val="125EC079"/>
    <w:rsid w:val="15F14A4E"/>
    <w:rsid w:val="19F0FA77"/>
    <w:rsid w:val="1A69B08C"/>
    <w:rsid w:val="1EAC0D86"/>
    <w:rsid w:val="28D8055D"/>
    <w:rsid w:val="290D83A4"/>
    <w:rsid w:val="2DA23B24"/>
    <w:rsid w:val="2E05A466"/>
    <w:rsid w:val="2E47D92F"/>
    <w:rsid w:val="3150FA5B"/>
    <w:rsid w:val="31E4E8C3"/>
    <w:rsid w:val="35B8D40A"/>
    <w:rsid w:val="391E3630"/>
    <w:rsid w:val="3943AE2C"/>
    <w:rsid w:val="42310866"/>
    <w:rsid w:val="461600A5"/>
    <w:rsid w:val="46497B84"/>
    <w:rsid w:val="49C0E924"/>
    <w:rsid w:val="49E509D5"/>
    <w:rsid w:val="4A5B9614"/>
    <w:rsid w:val="4CD5FDC0"/>
    <w:rsid w:val="4E3DD235"/>
    <w:rsid w:val="4EB8E330"/>
    <w:rsid w:val="4F3FD825"/>
    <w:rsid w:val="4F7410A4"/>
    <w:rsid w:val="623B92A0"/>
    <w:rsid w:val="64444E6C"/>
    <w:rsid w:val="6585D60F"/>
    <w:rsid w:val="688218DA"/>
    <w:rsid w:val="69FBF626"/>
    <w:rsid w:val="6D9F781F"/>
    <w:rsid w:val="6FEB4374"/>
    <w:rsid w:val="7D1E36D9"/>
    <w:rsid w:val="7DEB4D04"/>
    <w:rsid w:val="7F982D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CBFB7"/>
  <w15:docId w15:val="{EA956FDC-41D2-436A-A463-4DD4A66A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16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70"/>
    <w:rPr>
      <w:rFonts w:ascii="Arial" w:eastAsia="Arial" w:hAnsi="Arial" w:cs="Arial"/>
      <w:color w:val="000000"/>
      <w:sz w:val="20"/>
    </w:rPr>
  </w:style>
  <w:style w:type="character" w:styleId="Hyperlink">
    <w:name w:val="Hyperlink"/>
    <w:basedOn w:val="DefaultParagraphFont"/>
    <w:uiPriority w:val="99"/>
    <w:unhideWhenUsed/>
    <w:rsid w:val="00A161E9"/>
    <w:rPr>
      <w:color w:val="0563C1" w:themeColor="hyperlink"/>
      <w:u w:val="single"/>
    </w:rPr>
  </w:style>
  <w:style w:type="character" w:styleId="UnresolvedMention">
    <w:name w:val="Unresolved Mention"/>
    <w:basedOn w:val="DefaultParagraphFont"/>
    <w:uiPriority w:val="99"/>
    <w:semiHidden/>
    <w:unhideWhenUsed/>
    <w:rsid w:val="00A161E9"/>
    <w:rPr>
      <w:color w:val="605E5C"/>
      <w:shd w:val="clear" w:color="auto" w:fill="E1DFDD"/>
    </w:rPr>
  </w:style>
  <w:style w:type="character" w:styleId="FollowedHyperlink">
    <w:name w:val="FollowedHyperlink"/>
    <w:basedOn w:val="DefaultParagraphFont"/>
    <w:uiPriority w:val="99"/>
    <w:semiHidden/>
    <w:unhideWhenUsed/>
    <w:rsid w:val="00A161E9"/>
    <w:rPr>
      <w:color w:val="954F72" w:themeColor="followedHyperlink"/>
      <w:u w:val="single"/>
    </w:rPr>
  </w:style>
  <w:style w:type="paragraph" w:styleId="ListParagraph">
    <w:name w:val="List Paragraph"/>
    <w:basedOn w:val="Normal"/>
    <w:uiPriority w:val="34"/>
    <w:qFormat/>
    <w:rsid w:val="00E65221"/>
    <w:pPr>
      <w:ind w:left="720"/>
      <w:contextualSpacing/>
    </w:pPr>
  </w:style>
  <w:style w:type="paragraph" w:styleId="BalloonText">
    <w:name w:val="Balloon Text"/>
    <w:basedOn w:val="Normal"/>
    <w:link w:val="BalloonTextChar"/>
    <w:uiPriority w:val="99"/>
    <w:semiHidden/>
    <w:unhideWhenUsed/>
    <w:rsid w:val="00CC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CD"/>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CC27CD"/>
    <w:rPr>
      <w:sz w:val="16"/>
      <w:szCs w:val="16"/>
    </w:rPr>
  </w:style>
  <w:style w:type="paragraph" w:styleId="CommentText">
    <w:name w:val="annotation text"/>
    <w:basedOn w:val="Normal"/>
    <w:link w:val="CommentTextChar"/>
    <w:uiPriority w:val="99"/>
    <w:semiHidden/>
    <w:unhideWhenUsed/>
    <w:rsid w:val="00CC27CD"/>
    <w:pPr>
      <w:spacing w:after="0" w:line="240" w:lineRule="auto"/>
      <w:ind w:left="0" w:firstLine="0"/>
    </w:pPr>
    <w:rPr>
      <w:rFonts w:eastAsiaTheme="minorEastAsia" w:cstheme="minorBidi"/>
      <w:color w:val="auto"/>
      <w:szCs w:val="20"/>
      <w:lang w:eastAsia="en-US"/>
    </w:rPr>
  </w:style>
  <w:style w:type="character" w:customStyle="1" w:styleId="CommentTextChar">
    <w:name w:val="Comment Text Char"/>
    <w:basedOn w:val="DefaultParagraphFont"/>
    <w:link w:val="CommentText"/>
    <w:uiPriority w:val="99"/>
    <w:semiHidden/>
    <w:rsid w:val="00CC27CD"/>
    <w:rPr>
      <w:rFonts w:ascii="Arial" w:hAnsi="Arial"/>
      <w:sz w:val="20"/>
      <w:szCs w:val="20"/>
      <w:lang w:eastAsia="en-US"/>
    </w:rPr>
  </w:style>
  <w:style w:type="paragraph" w:styleId="FootnoteText">
    <w:name w:val="footnote text"/>
    <w:basedOn w:val="Normal"/>
    <w:link w:val="FootnoteTextChar"/>
    <w:uiPriority w:val="99"/>
    <w:semiHidden/>
    <w:unhideWhenUsed/>
    <w:rsid w:val="00A938A9"/>
    <w:pPr>
      <w:spacing w:after="0" w:line="240" w:lineRule="auto"/>
      <w:ind w:left="0" w:firstLine="0"/>
    </w:pPr>
    <w:rPr>
      <w:rFonts w:asciiTheme="minorHAnsi" w:eastAsiaTheme="minorHAnsi" w:hAnsiTheme="minorHAnsi" w:cstheme="minorBidi"/>
      <w:color w:val="auto"/>
      <w:szCs w:val="20"/>
      <w:lang w:eastAsia="en-US"/>
    </w:rPr>
  </w:style>
  <w:style w:type="character" w:customStyle="1" w:styleId="FootnoteTextChar">
    <w:name w:val="Footnote Text Char"/>
    <w:basedOn w:val="DefaultParagraphFont"/>
    <w:link w:val="FootnoteText"/>
    <w:uiPriority w:val="99"/>
    <w:semiHidden/>
    <w:rsid w:val="00A938A9"/>
    <w:rPr>
      <w:rFonts w:eastAsiaTheme="minorHAnsi"/>
      <w:sz w:val="20"/>
      <w:szCs w:val="20"/>
      <w:lang w:eastAsia="en-US"/>
    </w:rPr>
  </w:style>
  <w:style w:type="character" w:styleId="FootnoteReference">
    <w:name w:val="footnote reference"/>
    <w:basedOn w:val="DefaultParagraphFont"/>
    <w:uiPriority w:val="99"/>
    <w:semiHidden/>
    <w:unhideWhenUsed/>
    <w:rsid w:val="00A938A9"/>
    <w:rPr>
      <w:vertAlign w:val="superscript"/>
    </w:rPr>
  </w:style>
  <w:style w:type="paragraph" w:styleId="CommentSubject">
    <w:name w:val="annotation subject"/>
    <w:basedOn w:val="CommentText"/>
    <w:next w:val="CommentText"/>
    <w:link w:val="CommentSubjectChar"/>
    <w:uiPriority w:val="99"/>
    <w:semiHidden/>
    <w:unhideWhenUsed/>
    <w:rsid w:val="00A938A9"/>
    <w:pPr>
      <w:spacing w:after="4"/>
      <w:ind w:left="10" w:hanging="10"/>
    </w:pPr>
    <w:rPr>
      <w:rFonts w:eastAsia="Arial" w:cs="Arial"/>
      <w:b/>
      <w:bCs/>
      <w:color w:val="000000"/>
      <w:lang w:eastAsia="en-GB"/>
    </w:rPr>
  </w:style>
  <w:style w:type="character" w:customStyle="1" w:styleId="CommentSubjectChar">
    <w:name w:val="Comment Subject Char"/>
    <w:basedOn w:val="CommentTextChar"/>
    <w:link w:val="CommentSubject"/>
    <w:uiPriority w:val="99"/>
    <w:semiHidden/>
    <w:rsid w:val="00A938A9"/>
    <w:rPr>
      <w:rFonts w:ascii="Arial" w:eastAsia="Arial" w:hAnsi="Arial" w:cs="Arial"/>
      <w:b/>
      <w:bCs/>
      <w:color w:val="000000"/>
      <w:sz w:val="20"/>
      <w:szCs w:val="20"/>
      <w:lang w:eastAsia="en-US"/>
    </w:rPr>
  </w:style>
  <w:style w:type="paragraph" w:styleId="NoSpacing">
    <w:name w:val="No Spacing"/>
    <w:uiPriority w:val="1"/>
    <w:qFormat/>
    <w:rsid w:val="00B07A92"/>
    <w:pPr>
      <w:spacing w:after="0" w:line="240" w:lineRule="auto"/>
    </w:pPr>
    <w:rPr>
      <w:rFonts w:eastAsiaTheme="minorHAnsi"/>
      <w:lang w:eastAsia="en-US"/>
    </w:rPr>
  </w:style>
  <w:style w:type="paragraph" w:styleId="Revision">
    <w:name w:val="Revision"/>
    <w:hidden/>
    <w:uiPriority w:val="99"/>
    <w:semiHidden/>
    <w:rsid w:val="00F72922"/>
    <w:pPr>
      <w:spacing w:after="0" w:line="240" w:lineRule="auto"/>
    </w:pPr>
    <w:rPr>
      <w:rFonts w:ascii="Arial" w:eastAsia="Arial" w:hAnsi="Arial" w:cs="Arial"/>
      <w:color w:val="000000"/>
      <w:sz w:val="20"/>
    </w:rPr>
  </w:style>
  <w:style w:type="table" w:customStyle="1" w:styleId="TableGrid1">
    <w:name w:val="Table Grid1"/>
    <w:basedOn w:val="TableNormal"/>
    <w:next w:val="TableGrid0"/>
    <w:rsid w:val="000479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4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5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education/standards-guidance-and-curricula/standards-and-outcomes/promoting-excell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opdend.org/wp-content/uploads/2021/10/Dental-Gold-Guide-2021-FINAL.pdf" TargetMode="External"/><Relationship Id="rId17" Type="http://schemas.openxmlformats.org/officeDocument/2006/relationships/hyperlink" Target="https://www.hee.nhs.uk/our-work/supporting-doctors-returning-training-after-time-out" TargetMode="External"/><Relationship Id="rId2" Type="http://schemas.openxmlformats.org/officeDocument/2006/relationships/customXml" Target="../customXml/item2.xml"/><Relationship Id="rId16" Type="http://schemas.openxmlformats.org/officeDocument/2006/relationships/hyperlink" Target="https://www.hee.nhs.uk/our-work/doctors-training/standard-operating-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gold-guide/gold-guide-9th-edition" TargetMode="External"/><Relationship Id="rId5" Type="http://schemas.openxmlformats.org/officeDocument/2006/relationships/numbering" Target="numbering.xml"/><Relationship Id="rId15" Type="http://schemas.openxmlformats.org/officeDocument/2006/relationships/hyperlink" Target="https://www.hee.nhs.uk/our-work/annual-review-competency-progress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news-blogs-events/news/joint-whistleblowing-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A8F01-8DF5-4F0C-9AB7-DAC674E67EF1}">
  <ds:schemaRefs>
    <ds:schemaRef ds:uri="http://schemas.openxmlformats.org/officeDocument/2006/bibliography"/>
  </ds:schemaRefs>
</ds:datastoreItem>
</file>

<file path=customXml/itemProps2.xml><?xml version="1.0" encoding="utf-8"?>
<ds:datastoreItem xmlns:ds="http://schemas.openxmlformats.org/officeDocument/2006/customXml" ds:itemID="{A7BDD79C-D4C6-4154-B01D-A9E25AEB2709}">
  <ds:schemaRefs>
    <ds:schemaRef ds:uri="http://schemas.microsoft.com/office/2006/documentManagement/types"/>
    <ds:schemaRef ds:uri="http://schemas.openxmlformats.org/package/2006/metadata/core-properties"/>
    <ds:schemaRef ds:uri="http://purl.org/dc/elements/1.1/"/>
    <ds:schemaRef ds:uri="http://purl.org/dc/dcmitype/"/>
    <ds:schemaRef ds:uri="2ed1f87e-03e8-47c4-97bb-b918d0e81377"/>
    <ds:schemaRef ds:uri="http://schemas.microsoft.com/office/infopath/2007/PartnerControls"/>
    <ds:schemaRef ds:uri="http://www.w3.org/XML/1998/namespace"/>
    <ds:schemaRef ds:uri="http://schemas.microsoft.com/office/2006/metadata/properties"/>
    <ds:schemaRef ds:uri="3106b67d-f1ca-4542-9e9d-56502f2e5123"/>
    <ds:schemaRef ds:uri="http://purl.org/dc/terms/"/>
  </ds:schemaRefs>
</ds:datastoreItem>
</file>

<file path=customXml/itemProps3.xml><?xml version="1.0" encoding="utf-8"?>
<ds:datastoreItem xmlns:ds="http://schemas.openxmlformats.org/officeDocument/2006/customXml" ds:itemID="{78876B2A-0517-4EB0-8CDE-C72E6D07902A}">
  <ds:schemaRefs>
    <ds:schemaRef ds:uri="http://schemas.microsoft.com/sharepoint/v3/contenttype/forms"/>
  </ds:schemaRefs>
</ds:datastoreItem>
</file>

<file path=customXml/itemProps4.xml><?xml version="1.0" encoding="utf-8"?>
<ds:datastoreItem xmlns:ds="http://schemas.openxmlformats.org/officeDocument/2006/customXml" ds:itemID="{40A4C374-1D85-4828-A8F8-D38596F5B942}"/>
</file>

<file path=docProps/app.xml><?xml version="1.0" encoding="utf-8"?>
<Properties xmlns="http://schemas.openxmlformats.org/officeDocument/2006/extended-properties" xmlns:vt="http://schemas.openxmlformats.org/officeDocument/2006/docPropsVTypes">
  <Template>Normal</Template>
  <TotalTime>31</TotalTime>
  <Pages>8</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Claire Francis</cp:lastModifiedBy>
  <cp:revision>40</cp:revision>
  <cp:lastPrinted>2022-10-26T13:02:00Z</cp:lastPrinted>
  <dcterms:created xsi:type="dcterms:W3CDTF">2023-06-14T09:36:00Z</dcterms:created>
  <dcterms:modified xsi:type="dcterms:W3CDTF">2023-07-31T14:07:00Z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1260100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ies>
</file>