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B5DF" w14:textId="77777777" w:rsidR="00637E80" w:rsidRDefault="00216761" w:rsidP="6C45B637">
      <w:pPr>
        <w:spacing w:after="0"/>
        <w:ind w:left="0" w:firstLine="0"/>
        <w:jc w:val="right"/>
        <w:rPr>
          <w:sz w:val="24"/>
          <w:szCs w:val="24"/>
        </w:rPr>
      </w:pPr>
      <w:r w:rsidRPr="6C45B637">
        <w:rPr>
          <w:sz w:val="24"/>
          <w:szCs w:val="24"/>
        </w:rPr>
        <w:t xml:space="preserve">  </w:t>
      </w:r>
    </w:p>
    <w:tbl>
      <w:tblPr>
        <w:tblStyle w:val="TableGrid"/>
        <w:tblW w:w="10515" w:type="dxa"/>
        <w:tblInd w:w="-741" w:type="dxa"/>
        <w:tblCellMar>
          <w:top w:w="22" w:type="dxa"/>
          <w:left w:w="104" w:type="dxa"/>
          <w:right w:w="78" w:type="dxa"/>
        </w:tblCellMar>
        <w:tblLook w:val="04A0" w:firstRow="1" w:lastRow="0" w:firstColumn="1" w:lastColumn="0" w:noHBand="0" w:noVBand="1"/>
      </w:tblPr>
      <w:tblGrid>
        <w:gridCol w:w="1416"/>
        <w:gridCol w:w="1133"/>
        <w:gridCol w:w="877"/>
        <w:gridCol w:w="1703"/>
        <w:gridCol w:w="5386"/>
      </w:tblGrid>
      <w:tr w:rsidR="00637E80" w14:paraId="4BEAFD22" w14:textId="77777777" w:rsidTr="003F7CC0">
        <w:trPr>
          <w:trHeight w:val="518"/>
        </w:trPr>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2F560D58" w14:textId="77777777" w:rsidR="00637E80" w:rsidRDefault="00216761" w:rsidP="6C45B637">
            <w:pPr>
              <w:spacing w:after="0"/>
              <w:ind w:left="0" w:firstLine="0"/>
              <w:rPr>
                <w:sz w:val="24"/>
                <w:szCs w:val="24"/>
              </w:rPr>
            </w:pPr>
            <w:r w:rsidRPr="6C45B637">
              <w:rPr>
                <w:b/>
                <w:bCs/>
                <w:sz w:val="24"/>
                <w:szCs w:val="24"/>
              </w:rPr>
              <w:t xml:space="preserve">Name of Document </w:t>
            </w:r>
            <w:r w:rsidRPr="6C45B637">
              <w:rPr>
                <w:sz w:val="24"/>
                <w:szCs w:val="24"/>
              </w:rPr>
              <w:t xml:space="preserve"> </w:t>
            </w:r>
          </w:p>
        </w:tc>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AC0F0" w14:textId="77777777" w:rsidR="00637E80" w:rsidRDefault="00216761" w:rsidP="6C45B637">
            <w:pPr>
              <w:spacing w:after="0"/>
              <w:ind w:left="10" w:firstLine="0"/>
              <w:rPr>
                <w:sz w:val="24"/>
                <w:szCs w:val="24"/>
              </w:rPr>
            </w:pPr>
            <w:r w:rsidRPr="6C45B637">
              <w:rPr>
                <w:b/>
                <w:bCs/>
                <w:sz w:val="24"/>
                <w:szCs w:val="24"/>
              </w:rPr>
              <w:t xml:space="preserve">Recruitment of Clinical Faculty to PGME Roles </w:t>
            </w:r>
            <w:r w:rsidRPr="6C45B637">
              <w:rPr>
                <w:sz w:val="24"/>
                <w:szCs w:val="24"/>
              </w:rPr>
              <w:t xml:space="preserve"> </w:t>
            </w:r>
          </w:p>
          <w:p w14:paraId="35D8741B" w14:textId="77777777" w:rsidR="00637E80" w:rsidRDefault="00216761" w:rsidP="6C45B637">
            <w:pPr>
              <w:spacing w:after="0"/>
              <w:ind w:left="10" w:firstLine="0"/>
              <w:rPr>
                <w:sz w:val="24"/>
                <w:szCs w:val="24"/>
              </w:rPr>
            </w:pPr>
            <w:r w:rsidRPr="6C45B637">
              <w:rPr>
                <w:b/>
                <w:bCs/>
                <w:sz w:val="24"/>
                <w:szCs w:val="24"/>
              </w:rPr>
              <w:t xml:space="preserve"> </w:t>
            </w:r>
            <w:r w:rsidRPr="6C45B637">
              <w:rPr>
                <w:sz w:val="24"/>
                <w:szCs w:val="24"/>
              </w:rPr>
              <w:t xml:space="preserve"> </w:t>
            </w:r>
          </w:p>
        </w:tc>
      </w:tr>
      <w:tr w:rsidR="00637E80" w14:paraId="0657C9FC" w14:textId="77777777" w:rsidTr="003F7CC0">
        <w:trPr>
          <w:trHeight w:val="500"/>
        </w:trPr>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0FDEC94" w14:textId="77777777" w:rsidR="00637E80" w:rsidRDefault="00216761" w:rsidP="6C45B637">
            <w:pPr>
              <w:spacing w:after="0"/>
              <w:ind w:left="0" w:firstLine="0"/>
              <w:rPr>
                <w:sz w:val="24"/>
                <w:szCs w:val="24"/>
              </w:rPr>
            </w:pPr>
            <w:r w:rsidRPr="6C45B637">
              <w:rPr>
                <w:b/>
                <w:bCs/>
                <w:sz w:val="24"/>
                <w:szCs w:val="24"/>
              </w:rPr>
              <w:t xml:space="preserve">Category </w:t>
            </w:r>
            <w:r w:rsidRPr="6C45B637">
              <w:rPr>
                <w:sz w:val="24"/>
                <w:szCs w:val="24"/>
              </w:rPr>
              <w:t xml:space="preserve"> </w:t>
            </w:r>
          </w:p>
        </w:tc>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BC3A" w14:textId="11E42C9E" w:rsidR="00637E80" w:rsidRDefault="0FC5751D" w:rsidP="02C64742">
            <w:pPr>
              <w:spacing w:after="0"/>
              <w:ind w:left="10" w:firstLine="0"/>
              <w:rPr>
                <w:sz w:val="24"/>
                <w:szCs w:val="24"/>
              </w:rPr>
            </w:pPr>
            <w:r w:rsidRPr="02C64742">
              <w:rPr>
                <w:sz w:val="24"/>
                <w:szCs w:val="24"/>
              </w:rPr>
              <w:t xml:space="preserve">Standard Operating Procedure (SOP) </w:t>
            </w:r>
          </w:p>
          <w:p w14:paraId="78699A77" w14:textId="1317BEE7" w:rsidR="00637E80" w:rsidRDefault="3CE0080E" w:rsidP="02C64742">
            <w:pPr>
              <w:spacing w:after="0" w:line="259" w:lineRule="auto"/>
              <w:ind w:left="1"/>
              <w:rPr>
                <w:sz w:val="24"/>
                <w:szCs w:val="24"/>
              </w:rPr>
            </w:pPr>
            <w:r w:rsidRPr="02C64742">
              <w:rPr>
                <w:b/>
                <w:bCs/>
                <w:color w:val="000000" w:themeColor="text1"/>
                <w:sz w:val="24"/>
                <w:szCs w:val="24"/>
              </w:rPr>
              <w:t>This SOP is applicable for all doctors and dentists in training within England.</w:t>
            </w:r>
          </w:p>
        </w:tc>
      </w:tr>
      <w:tr w:rsidR="00C854D7" w14:paraId="4979197F" w14:textId="77777777" w:rsidTr="003F7CC0">
        <w:trPr>
          <w:trHeight w:val="4761"/>
        </w:trPr>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0EC7AAC" w14:textId="00748BF7" w:rsidR="00C854D7" w:rsidRDefault="00C854D7" w:rsidP="6C45B637">
            <w:pPr>
              <w:spacing w:after="0"/>
              <w:ind w:left="0" w:firstLine="0"/>
              <w:rPr>
                <w:sz w:val="24"/>
                <w:szCs w:val="24"/>
              </w:rPr>
            </w:pPr>
            <w:r w:rsidRPr="5C4999BA">
              <w:rPr>
                <w:b/>
                <w:bCs/>
                <w:sz w:val="24"/>
                <w:szCs w:val="24"/>
              </w:rPr>
              <w:t xml:space="preserve">Purpose </w:t>
            </w:r>
            <w:r w:rsidRPr="5C4999BA">
              <w:rPr>
                <w:sz w:val="24"/>
                <w:szCs w:val="24"/>
              </w:rPr>
              <w:t xml:space="preserve"> </w:t>
            </w:r>
            <w:r w:rsidR="7BFC7205" w:rsidRPr="5C4999BA">
              <w:rPr>
                <w:sz w:val="24"/>
                <w:szCs w:val="24"/>
              </w:rPr>
              <w:t xml:space="preserve">   </w:t>
            </w:r>
          </w:p>
        </w:tc>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10D1C" w14:textId="47DF72B7" w:rsidR="0F30031C" w:rsidRPr="00C52995" w:rsidRDefault="0F30031C" w:rsidP="02C64742">
            <w:pPr>
              <w:spacing w:line="249" w:lineRule="auto"/>
              <w:ind w:left="0" w:right="56"/>
              <w:rPr>
                <w:color w:val="auto"/>
                <w:sz w:val="24"/>
                <w:szCs w:val="24"/>
              </w:rPr>
            </w:pPr>
            <w:r w:rsidRPr="02C64742">
              <w:rPr>
                <w:color w:val="000000" w:themeColor="text1"/>
                <w:sz w:val="24"/>
                <w:szCs w:val="24"/>
              </w:rPr>
              <w:t xml:space="preserve">This document is one of a suite of Standard Operating Procedures to support the management of trainees across England. This SOP is aligned to the principles of ‘A </w:t>
            </w:r>
            <w:r w:rsidRPr="00C52995">
              <w:rPr>
                <w:color w:val="auto"/>
                <w:sz w:val="24"/>
                <w:szCs w:val="24"/>
              </w:rPr>
              <w:t>Reference Guide for Postgraduate Foundation and Specialty Training in the UK’ (The Gold Guide) and ‘A Reference Guide for Postgraduate Dental Core and Specialty Training’ (The Dental Gold Guide).  Please refer to the most recent versions.</w:t>
            </w:r>
          </w:p>
          <w:p w14:paraId="38291E3A" w14:textId="0511A9CE" w:rsidR="02C64742" w:rsidRPr="00C52995" w:rsidRDefault="02C64742" w:rsidP="02C64742">
            <w:pPr>
              <w:spacing w:after="10" w:line="271" w:lineRule="auto"/>
              <w:ind w:left="0" w:right="56" w:hanging="370"/>
              <w:jc w:val="both"/>
              <w:rPr>
                <w:color w:val="auto"/>
                <w:sz w:val="24"/>
                <w:szCs w:val="24"/>
              </w:rPr>
            </w:pPr>
          </w:p>
          <w:p w14:paraId="149EE0CA" w14:textId="15D7FF00" w:rsidR="0F30031C" w:rsidRDefault="00993EA3" w:rsidP="006C4051">
            <w:pPr>
              <w:spacing w:after="10" w:line="271" w:lineRule="auto"/>
              <w:ind w:left="0" w:right="56" w:firstLine="0"/>
              <w:jc w:val="both"/>
              <w:rPr>
                <w:color w:val="000000" w:themeColor="text1"/>
                <w:sz w:val="24"/>
                <w:szCs w:val="24"/>
              </w:rPr>
            </w:pPr>
            <w:r>
              <w:rPr>
                <w:color w:val="auto"/>
                <w:sz w:val="24"/>
                <w:szCs w:val="24"/>
              </w:rPr>
              <w:t xml:space="preserve">Since </w:t>
            </w:r>
            <w:r w:rsidR="0F30031C" w:rsidRPr="00C52995">
              <w:rPr>
                <w:color w:val="auto"/>
                <w:sz w:val="24"/>
                <w:szCs w:val="24"/>
              </w:rPr>
              <w:t xml:space="preserve">2020, Foundation Training is embedded within the Gold Guide. Therefore, the </w:t>
            </w:r>
            <w:r>
              <w:rPr>
                <w:color w:val="auto"/>
                <w:sz w:val="24"/>
                <w:szCs w:val="24"/>
              </w:rPr>
              <w:t xml:space="preserve">NHS England </w:t>
            </w:r>
            <w:r w:rsidR="0F30031C" w:rsidRPr="00C52995">
              <w:rPr>
                <w:color w:val="auto"/>
                <w:sz w:val="24"/>
                <w:szCs w:val="24"/>
              </w:rPr>
              <w:t>suite of SOPs applies to all doctors in training, including Foundation, unless specified otherwise</w:t>
            </w:r>
            <w:r w:rsidR="0F30031C" w:rsidRPr="02C64742">
              <w:rPr>
                <w:color w:val="000000" w:themeColor="text1"/>
                <w:sz w:val="24"/>
                <w:szCs w:val="24"/>
              </w:rPr>
              <w:t>. Please note that Foundation-specific differences are highlighted in purple font in the Gold Guide.</w:t>
            </w:r>
          </w:p>
          <w:p w14:paraId="688A5BCB" w14:textId="2D56EE7A" w:rsidR="02C64742" w:rsidRDefault="02C64742" w:rsidP="02C64742">
            <w:pPr>
              <w:spacing w:after="0"/>
              <w:ind w:left="0" w:right="56" w:hanging="370"/>
              <w:jc w:val="both"/>
              <w:rPr>
                <w:color w:val="000000" w:themeColor="text1"/>
                <w:szCs w:val="20"/>
              </w:rPr>
            </w:pPr>
          </w:p>
          <w:p w14:paraId="3E80F810" w14:textId="4227AA05" w:rsidR="0F30031C" w:rsidRDefault="0094359C" w:rsidP="006C4051">
            <w:pPr>
              <w:spacing w:after="0"/>
              <w:ind w:left="1" w:right="56" w:hanging="1"/>
              <w:jc w:val="both"/>
              <w:rPr>
                <w:color w:val="000000" w:themeColor="text1"/>
                <w:sz w:val="24"/>
                <w:szCs w:val="24"/>
              </w:rPr>
            </w:pPr>
            <w:r w:rsidRPr="0094359C">
              <w:rPr>
                <w:color w:val="auto"/>
                <w:sz w:val="24"/>
                <w:szCs w:val="24"/>
              </w:rPr>
              <w:t>Within the SOP, whenever reference is made to the Postgraduate Dean, it refers to the NHS England English Dean/Postgraduate Dean or their nominated representative who will be responsible for managing the process on their behalf</w:t>
            </w:r>
            <w:r w:rsidR="0F30031C" w:rsidRPr="02C64742">
              <w:rPr>
                <w:color w:val="000000" w:themeColor="text1"/>
                <w:sz w:val="24"/>
                <w:szCs w:val="24"/>
              </w:rPr>
              <w:t xml:space="preserve">.  </w:t>
            </w:r>
          </w:p>
          <w:p w14:paraId="3A80B79C" w14:textId="77777777" w:rsidR="00747E7D" w:rsidRDefault="00747E7D" w:rsidP="006C4051">
            <w:pPr>
              <w:spacing w:after="0"/>
              <w:ind w:left="1" w:right="56" w:hanging="1"/>
              <w:jc w:val="both"/>
              <w:rPr>
                <w:color w:val="000000" w:themeColor="text1"/>
                <w:sz w:val="24"/>
                <w:szCs w:val="24"/>
              </w:rPr>
            </w:pPr>
          </w:p>
          <w:p w14:paraId="616906CA" w14:textId="15365312" w:rsidR="00747E7D" w:rsidRPr="00747E7D" w:rsidRDefault="00747E7D" w:rsidP="006C4051">
            <w:pPr>
              <w:spacing w:after="0"/>
              <w:ind w:left="1" w:right="56" w:hanging="1"/>
              <w:jc w:val="both"/>
              <w:rPr>
                <w:color w:val="000000" w:themeColor="text1"/>
                <w:sz w:val="24"/>
                <w:szCs w:val="24"/>
              </w:rPr>
            </w:pPr>
            <w:r w:rsidRPr="00747E7D">
              <w:rPr>
                <w:color w:val="auto"/>
                <w:sz w:val="24"/>
                <w:szCs w:val="24"/>
              </w:rPr>
              <w:t xml:space="preserve">Throughout the document, unless otherwise stated, the term ‘trainee’ refers to postgraduate doctors in training </w:t>
            </w:r>
            <w:proofErr w:type="gramStart"/>
            <w:r w:rsidRPr="00747E7D">
              <w:rPr>
                <w:color w:val="auto"/>
                <w:sz w:val="24"/>
                <w:szCs w:val="24"/>
              </w:rPr>
              <w:t>and also</w:t>
            </w:r>
            <w:proofErr w:type="gramEnd"/>
            <w:r w:rsidRPr="00747E7D">
              <w:rPr>
                <w:color w:val="auto"/>
                <w:sz w:val="24"/>
                <w:szCs w:val="24"/>
              </w:rPr>
              <w:t xml:space="preserve"> applies to postgraduate dentists in training and public health trainees with a medical or non-medical qualification.</w:t>
            </w:r>
          </w:p>
          <w:p w14:paraId="35046782" w14:textId="01B12EBC" w:rsidR="0F30031C" w:rsidRDefault="0F30031C" w:rsidP="02C64742">
            <w:pPr>
              <w:spacing w:after="0"/>
              <w:ind w:left="1" w:right="56" w:hanging="370"/>
              <w:jc w:val="both"/>
              <w:rPr>
                <w:color w:val="000000" w:themeColor="text1"/>
                <w:sz w:val="24"/>
                <w:szCs w:val="24"/>
              </w:rPr>
            </w:pPr>
            <w:r w:rsidRPr="02C64742">
              <w:rPr>
                <w:color w:val="000000" w:themeColor="text1"/>
                <w:sz w:val="24"/>
                <w:szCs w:val="24"/>
              </w:rPr>
              <w:t xml:space="preserve"> </w:t>
            </w:r>
          </w:p>
          <w:p w14:paraId="5754CF01" w14:textId="6E548D5B" w:rsidR="0F30031C" w:rsidRPr="00C52995" w:rsidRDefault="0F30031C" w:rsidP="006C4051">
            <w:pPr>
              <w:spacing w:after="0"/>
              <w:ind w:left="1" w:right="88" w:hanging="1"/>
              <w:jc w:val="both"/>
              <w:rPr>
                <w:color w:val="auto"/>
                <w:sz w:val="24"/>
                <w:szCs w:val="24"/>
              </w:rPr>
            </w:pPr>
            <w:r w:rsidRPr="02C64742">
              <w:rPr>
                <w:color w:val="000000" w:themeColor="text1"/>
                <w:sz w:val="24"/>
                <w:szCs w:val="24"/>
              </w:rPr>
              <w:t xml:space="preserve">This SOP is intended to be a guide to encourage consistency of practice across England. Due to the complex nature of training, there will be occasions where </w:t>
            </w:r>
            <w:r w:rsidRPr="00C52995">
              <w:rPr>
                <w:color w:val="auto"/>
                <w:sz w:val="24"/>
                <w:szCs w:val="24"/>
              </w:rPr>
              <w:t>Postgraduate Deans will apply their discretion in enacting this SOP to take account of individual circumstances and varying local structures (</w:t>
            </w:r>
            <w:proofErr w:type="gramStart"/>
            <w:r w:rsidRPr="00C52995">
              <w:rPr>
                <w:color w:val="auto"/>
                <w:sz w:val="24"/>
                <w:szCs w:val="24"/>
              </w:rPr>
              <w:t>e.g.</w:t>
            </w:r>
            <w:proofErr w:type="gramEnd"/>
            <w:r w:rsidRPr="00C52995">
              <w:rPr>
                <w:color w:val="auto"/>
                <w:sz w:val="24"/>
                <w:szCs w:val="24"/>
              </w:rPr>
              <w:t xml:space="preserve"> Lead Employer). </w:t>
            </w:r>
          </w:p>
          <w:p w14:paraId="7F6234C9" w14:textId="1D3EE720" w:rsidR="0F30031C" w:rsidRPr="00C52995" w:rsidRDefault="0F30031C" w:rsidP="02C64742">
            <w:pPr>
              <w:spacing w:after="0"/>
              <w:ind w:left="1" w:right="56" w:hanging="370"/>
              <w:jc w:val="both"/>
              <w:rPr>
                <w:color w:val="auto"/>
                <w:sz w:val="24"/>
                <w:szCs w:val="24"/>
              </w:rPr>
            </w:pPr>
            <w:r w:rsidRPr="00C52995">
              <w:rPr>
                <w:color w:val="auto"/>
                <w:sz w:val="24"/>
                <w:szCs w:val="24"/>
              </w:rPr>
              <w:t xml:space="preserve"> </w:t>
            </w:r>
          </w:p>
          <w:p w14:paraId="085D6024" w14:textId="6B18C1C2" w:rsidR="0F30031C" w:rsidRPr="00C52995" w:rsidRDefault="00A73207" w:rsidP="02C64742">
            <w:pPr>
              <w:spacing w:after="0"/>
              <w:ind w:left="1" w:right="56"/>
              <w:jc w:val="both"/>
              <w:rPr>
                <w:color w:val="auto"/>
                <w:sz w:val="24"/>
                <w:szCs w:val="24"/>
              </w:rPr>
            </w:pPr>
            <w:r>
              <w:rPr>
                <w:color w:val="auto"/>
                <w:sz w:val="24"/>
                <w:szCs w:val="24"/>
              </w:rPr>
              <w:t>English Deans</w:t>
            </w:r>
            <w:r w:rsidR="0F30031C" w:rsidRPr="00C52995">
              <w:rPr>
                <w:color w:val="auto"/>
                <w:sz w:val="24"/>
                <w:szCs w:val="24"/>
              </w:rPr>
              <w:t xml:space="preserve"> are committed to equality, </w:t>
            </w:r>
            <w:proofErr w:type="gramStart"/>
            <w:r w:rsidR="0F30031C" w:rsidRPr="00C52995">
              <w:rPr>
                <w:color w:val="auto"/>
                <w:sz w:val="24"/>
                <w:szCs w:val="24"/>
              </w:rPr>
              <w:t>diversity</w:t>
            </w:r>
            <w:proofErr w:type="gramEnd"/>
            <w:r w:rsidR="0F30031C" w:rsidRPr="00C52995">
              <w:rPr>
                <w:color w:val="auto"/>
                <w:sz w:val="24"/>
                <w:szCs w:val="24"/>
              </w:rPr>
              <w:t xml:space="preserve"> and inclusion (EDI), with a duty to eliminate discrimination, promote equality and ensure inclusive opportunities are available to all with regards to age, disability, gender, ethnicity, sexual orientation, religion or belief in the design and delivery of all our services. </w:t>
            </w:r>
            <w:r>
              <w:rPr>
                <w:color w:val="auto"/>
                <w:sz w:val="24"/>
                <w:szCs w:val="24"/>
              </w:rPr>
              <w:t xml:space="preserve">English Deans </w:t>
            </w:r>
            <w:r w:rsidR="0F30031C" w:rsidRPr="00C52995">
              <w:rPr>
                <w:color w:val="auto"/>
                <w:sz w:val="24"/>
                <w:szCs w:val="24"/>
              </w:rPr>
              <w:t>aim to meet and exceed their statutory obligations under the Equality Act 2010 by adopting a continuous improvement approach.</w:t>
            </w:r>
          </w:p>
          <w:p w14:paraId="359AD28A" w14:textId="5EC9493E" w:rsidR="02C64742" w:rsidRPr="00C52995" w:rsidRDefault="02C64742" w:rsidP="02C64742">
            <w:pPr>
              <w:spacing w:after="0"/>
              <w:ind w:left="1" w:right="56"/>
              <w:jc w:val="both"/>
              <w:rPr>
                <w:color w:val="auto"/>
                <w:sz w:val="24"/>
                <w:szCs w:val="24"/>
              </w:rPr>
            </w:pPr>
          </w:p>
          <w:p w14:paraId="1AE6BD4B" w14:textId="18F24F33" w:rsidR="0F30031C" w:rsidRDefault="0F30031C" w:rsidP="02C64742">
            <w:pPr>
              <w:spacing w:after="0"/>
              <w:ind w:left="1" w:right="56"/>
              <w:jc w:val="both"/>
              <w:rPr>
                <w:color w:val="000000" w:themeColor="text1"/>
                <w:sz w:val="24"/>
                <w:szCs w:val="24"/>
              </w:rPr>
            </w:pPr>
            <w:r w:rsidRPr="00C52995">
              <w:rPr>
                <w:color w:val="auto"/>
                <w:sz w:val="24"/>
                <w:szCs w:val="24"/>
              </w:rPr>
              <w:t xml:space="preserve">This suite of SOPs will be routinely screened against </w:t>
            </w:r>
            <w:r w:rsidRPr="02C64742">
              <w:rPr>
                <w:color w:val="000000" w:themeColor="text1"/>
                <w:sz w:val="24"/>
                <w:szCs w:val="24"/>
              </w:rPr>
              <w:t>relevant Equality and Diversity documentation.</w:t>
            </w:r>
          </w:p>
          <w:p w14:paraId="7AC90A34" w14:textId="5E83487B" w:rsidR="02C64742" w:rsidRDefault="02C64742" w:rsidP="02C64742">
            <w:pPr>
              <w:spacing w:after="0"/>
              <w:ind w:left="1" w:right="56"/>
              <w:rPr>
                <w:color w:val="000000" w:themeColor="text1"/>
                <w:sz w:val="24"/>
                <w:szCs w:val="24"/>
              </w:rPr>
            </w:pPr>
          </w:p>
          <w:p w14:paraId="755498DC" w14:textId="23E9FE1E" w:rsidR="00C854D7" w:rsidRDefault="00C854D7" w:rsidP="6C45B637">
            <w:pPr>
              <w:spacing w:after="0"/>
              <w:ind w:left="10" w:firstLine="0"/>
              <w:rPr>
                <w:sz w:val="24"/>
                <w:szCs w:val="24"/>
              </w:rPr>
            </w:pPr>
          </w:p>
        </w:tc>
      </w:tr>
      <w:tr w:rsidR="00637E80" w14:paraId="27C3F8E2" w14:textId="77777777" w:rsidTr="003F7CC0">
        <w:trPr>
          <w:trHeight w:val="502"/>
        </w:trPr>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45D3F46E" w14:textId="77777777" w:rsidR="00637E80" w:rsidRDefault="00216761" w:rsidP="6C45B637">
            <w:pPr>
              <w:spacing w:after="0"/>
              <w:ind w:left="0" w:firstLine="0"/>
              <w:rPr>
                <w:sz w:val="24"/>
                <w:szCs w:val="24"/>
              </w:rPr>
            </w:pPr>
            <w:r w:rsidRPr="6C45B637">
              <w:rPr>
                <w:b/>
                <w:bCs/>
                <w:sz w:val="24"/>
                <w:szCs w:val="24"/>
              </w:rPr>
              <w:lastRenderedPageBreak/>
              <w:t xml:space="preserve">Authorised by </w:t>
            </w:r>
            <w:r w:rsidRPr="6C45B637">
              <w:rPr>
                <w:sz w:val="24"/>
                <w:szCs w:val="24"/>
              </w:rPr>
              <w:t xml:space="preserve"> </w:t>
            </w:r>
          </w:p>
        </w:tc>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4EAE3" w14:textId="7B44459E" w:rsidR="00637E80" w:rsidRDefault="00216761" w:rsidP="6C45B637">
            <w:pPr>
              <w:spacing w:after="0"/>
              <w:ind w:left="10" w:firstLine="0"/>
              <w:rPr>
                <w:sz w:val="24"/>
                <w:szCs w:val="24"/>
              </w:rPr>
            </w:pPr>
            <w:r w:rsidRPr="6C45B637">
              <w:rPr>
                <w:sz w:val="24"/>
                <w:szCs w:val="24"/>
              </w:rPr>
              <w:t>Health Education England Deans (HEED</w:t>
            </w:r>
            <w:r w:rsidR="00942F2E">
              <w:rPr>
                <w:sz w:val="24"/>
                <w:szCs w:val="24"/>
              </w:rPr>
              <w:t>s</w:t>
            </w:r>
            <w:r w:rsidRPr="6C45B637">
              <w:rPr>
                <w:sz w:val="24"/>
                <w:szCs w:val="24"/>
              </w:rPr>
              <w:t>)</w:t>
            </w:r>
            <w:r w:rsidR="00942F2E">
              <w:rPr>
                <w:sz w:val="24"/>
                <w:szCs w:val="24"/>
              </w:rPr>
              <w:t>, now English Deans</w:t>
            </w:r>
            <w:r w:rsidRPr="6C45B637">
              <w:rPr>
                <w:sz w:val="24"/>
                <w:szCs w:val="24"/>
              </w:rPr>
              <w:t xml:space="preserve">  </w:t>
            </w:r>
          </w:p>
        </w:tc>
      </w:tr>
      <w:tr w:rsidR="00637E80" w14:paraId="5494B985" w14:textId="77777777" w:rsidTr="003F7CC0">
        <w:trPr>
          <w:trHeight w:val="500"/>
        </w:trPr>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242FB7AA" w14:textId="77777777" w:rsidR="00637E80" w:rsidRDefault="00216761" w:rsidP="6C45B637">
            <w:pPr>
              <w:spacing w:after="0"/>
              <w:ind w:left="0" w:firstLine="0"/>
              <w:rPr>
                <w:sz w:val="24"/>
                <w:szCs w:val="24"/>
              </w:rPr>
            </w:pPr>
            <w:r w:rsidRPr="6C45B637">
              <w:rPr>
                <w:b/>
                <w:bCs/>
                <w:sz w:val="24"/>
                <w:szCs w:val="24"/>
              </w:rPr>
              <w:t xml:space="preserve">Date Authorised </w:t>
            </w:r>
            <w:r w:rsidRPr="6C45B637">
              <w:rPr>
                <w:sz w:val="24"/>
                <w:szCs w:val="24"/>
              </w:rPr>
              <w:t xml:space="preserve"> </w:t>
            </w:r>
          </w:p>
        </w:tc>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5CC20" w14:textId="77777777" w:rsidR="00637E80" w:rsidRDefault="00216761" w:rsidP="6C45B637">
            <w:pPr>
              <w:spacing w:after="0"/>
              <w:ind w:left="10" w:firstLine="0"/>
              <w:rPr>
                <w:sz w:val="24"/>
                <w:szCs w:val="24"/>
              </w:rPr>
            </w:pPr>
            <w:r w:rsidRPr="6C45B637">
              <w:rPr>
                <w:sz w:val="24"/>
                <w:szCs w:val="24"/>
              </w:rPr>
              <w:t xml:space="preserve">27/06/2017  </w:t>
            </w:r>
          </w:p>
        </w:tc>
      </w:tr>
      <w:tr w:rsidR="001A4F7E" w14:paraId="1FD78B84" w14:textId="77777777" w:rsidTr="003F7CC0">
        <w:trPr>
          <w:trHeight w:val="500"/>
        </w:trPr>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33C3E560" w14:textId="6F09B222" w:rsidR="001A4F7E" w:rsidRPr="6C45B637" w:rsidRDefault="001A4F7E" w:rsidP="6C45B637">
            <w:pPr>
              <w:spacing w:after="0"/>
              <w:ind w:left="0" w:firstLine="0"/>
              <w:rPr>
                <w:b/>
                <w:bCs/>
                <w:sz w:val="24"/>
                <w:szCs w:val="24"/>
              </w:rPr>
            </w:pPr>
            <w:r>
              <w:rPr>
                <w:b/>
                <w:bCs/>
                <w:sz w:val="24"/>
                <w:szCs w:val="24"/>
              </w:rPr>
              <w:t>Implementation Date (current version)</w:t>
            </w:r>
          </w:p>
        </w:tc>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37474" w14:textId="27C81FF1" w:rsidR="001A4F7E" w:rsidRPr="6C45B637" w:rsidRDefault="001A4F7E" w:rsidP="6C45B637">
            <w:pPr>
              <w:spacing w:after="0"/>
              <w:ind w:left="10" w:firstLine="0"/>
              <w:rPr>
                <w:sz w:val="24"/>
                <w:szCs w:val="24"/>
              </w:rPr>
            </w:pPr>
            <w:r w:rsidRPr="00000E6E">
              <w:rPr>
                <w:color w:val="auto"/>
                <w:sz w:val="24"/>
                <w:szCs w:val="24"/>
              </w:rPr>
              <w:t>0</w:t>
            </w:r>
            <w:r w:rsidR="00000E6E" w:rsidRPr="00000E6E">
              <w:rPr>
                <w:color w:val="auto"/>
                <w:sz w:val="24"/>
                <w:szCs w:val="24"/>
              </w:rPr>
              <w:t>2</w:t>
            </w:r>
            <w:r w:rsidRPr="00000E6E">
              <w:rPr>
                <w:color w:val="auto"/>
                <w:sz w:val="24"/>
                <w:szCs w:val="24"/>
              </w:rPr>
              <w:t>/</w:t>
            </w:r>
            <w:r w:rsidR="00000E6E" w:rsidRPr="00000E6E">
              <w:rPr>
                <w:color w:val="auto"/>
                <w:sz w:val="24"/>
                <w:szCs w:val="24"/>
              </w:rPr>
              <w:t>08</w:t>
            </w:r>
            <w:r w:rsidRPr="00000E6E">
              <w:rPr>
                <w:color w:val="auto"/>
                <w:sz w:val="24"/>
                <w:szCs w:val="24"/>
              </w:rPr>
              <w:t>/202</w:t>
            </w:r>
            <w:r w:rsidR="00000E6E" w:rsidRPr="00000E6E">
              <w:rPr>
                <w:color w:val="auto"/>
                <w:sz w:val="24"/>
                <w:szCs w:val="24"/>
              </w:rPr>
              <w:t>3</w:t>
            </w:r>
          </w:p>
        </w:tc>
      </w:tr>
      <w:tr w:rsidR="00637E80" w14:paraId="5FB5C56E" w14:textId="77777777" w:rsidTr="003F7CC0">
        <w:trPr>
          <w:trHeight w:val="732"/>
        </w:trPr>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89E119C" w14:textId="77777777" w:rsidR="00637E80" w:rsidRDefault="00216761" w:rsidP="6C45B637">
            <w:pPr>
              <w:spacing w:after="0"/>
              <w:ind w:left="0" w:firstLine="0"/>
              <w:rPr>
                <w:sz w:val="24"/>
                <w:szCs w:val="24"/>
              </w:rPr>
            </w:pPr>
            <w:r w:rsidRPr="6C45B637">
              <w:rPr>
                <w:b/>
                <w:bCs/>
                <w:sz w:val="24"/>
                <w:szCs w:val="24"/>
              </w:rPr>
              <w:t xml:space="preserve">Next Review Date </w:t>
            </w:r>
            <w:r w:rsidRPr="6C45B637">
              <w:rPr>
                <w:sz w:val="24"/>
                <w:szCs w:val="24"/>
              </w:rPr>
              <w:t xml:space="preserve"> </w:t>
            </w:r>
          </w:p>
        </w:tc>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675E6" w14:textId="77777777" w:rsidR="00637E80" w:rsidRDefault="00216761" w:rsidP="6C45B637">
            <w:pPr>
              <w:spacing w:after="0"/>
              <w:ind w:left="10" w:firstLine="0"/>
              <w:rPr>
                <w:sz w:val="24"/>
                <w:szCs w:val="24"/>
              </w:rPr>
            </w:pPr>
            <w:r w:rsidRPr="6C45B637">
              <w:rPr>
                <w:sz w:val="24"/>
                <w:szCs w:val="24"/>
              </w:rPr>
              <w:t xml:space="preserve">SOP to be reviewed in line with any future Gold Guide revisions, or every 12 months, whichever comes first  </w:t>
            </w:r>
          </w:p>
        </w:tc>
      </w:tr>
      <w:tr w:rsidR="00637E80" w14:paraId="2BC60C7F" w14:textId="77777777" w:rsidTr="003F7CC0">
        <w:trPr>
          <w:trHeight w:val="500"/>
        </w:trPr>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B63F4BC" w14:textId="77777777" w:rsidR="00637E80" w:rsidRDefault="00216761" w:rsidP="6C45B637">
            <w:pPr>
              <w:spacing w:after="0"/>
              <w:ind w:left="0" w:firstLine="0"/>
              <w:rPr>
                <w:sz w:val="24"/>
                <w:szCs w:val="24"/>
              </w:rPr>
            </w:pPr>
            <w:r w:rsidRPr="6C45B637">
              <w:rPr>
                <w:b/>
                <w:bCs/>
                <w:sz w:val="24"/>
                <w:szCs w:val="24"/>
              </w:rPr>
              <w:t xml:space="preserve">Document Author </w:t>
            </w:r>
            <w:r w:rsidRPr="6C45B637">
              <w:rPr>
                <w:sz w:val="24"/>
                <w:szCs w:val="24"/>
              </w:rPr>
              <w:t xml:space="preserve"> </w:t>
            </w:r>
          </w:p>
        </w:tc>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D03F9" w14:textId="77777777" w:rsidR="00637E80" w:rsidRDefault="00A15A9C" w:rsidP="6C45B637">
            <w:pPr>
              <w:spacing w:after="0"/>
              <w:ind w:left="10" w:firstLine="0"/>
              <w:rPr>
                <w:color w:val="auto"/>
                <w:sz w:val="24"/>
                <w:szCs w:val="24"/>
              </w:rPr>
            </w:pPr>
            <w:r w:rsidRPr="00AC791C">
              <w:rPr>
                <w:color w:val="auto"/>
                <w:sz w:val="24"/>
                <w:szCs w:val="24"/>
              </w:rPr>
              <w:t>English Deans and Senior Managers Group (formerly HEED &amp; HEED Senior Managers Group)</w:t>
            </w:r>
          </w:p>
          <w:p w14:paraId="24B0C018" w14:textId="2CBDF332" w:rsidR="00A15A9C" w:rsidRDefault="00A15A9C" w:rsidP="6C45B637">
            <w:pPr>
              <w:spacing w:after="0"/>
              <w:ind w:left="10" w:firstLine="0"/>
              <w:rPr>
                <w:sz w:val="24"/>
                <w:szCs w:val="24"/>
              </w:rPr>
            </w:pPr>
          </w:p>
        </w:tc>
      </w:tr>
      <w:tr w:rsidR="00637E80" w14:paraId="56370F04" w14:textId="77777777" w:rsidTr="003F7CC0">
        <w:tblPrEx>
          <w:tblCellMar>
            <w:top w:w="16" w:type="dxa"/>
            <w:right w:w="115" w:type="dxa"/>
          </w:tblCellMar>
        </w:tblPrEx>
        <w:trPr>
          <w:trHeight w:val="509"/>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37BCB1B2" w14:textId="0AD9E500" w:rsidR="00637E80" w:rsidRDefault="00216761" w:rsidP="6C45B637">
            <w:pPr>
              <w:spacing w:after="0"/>
              <w:ind w:left="0" w:firstLine="0"/>
              <w:rPr>
                <w:sz w:val="24"/>
                <w:szCs w:val="24"/>
              </w:rPr>
            </w:pPr>
            <w:r w:rsidRPr="6C45B637">
              <w:rPr>
                <w:sz w:val="24"/>
                <w:szCs w:val="24"/>
              </w:rPr>
              <w:t xml:space="preserve">  </w:t>
            </w:r>
            <w:r w:rsidRPr="6C45B637">
              <w:rPr>
                <w:b/>
                <w:bCs/>
                <w:sz w:val="24"/>
                <w:szCs w:val="24"/>
              </w:rPr>
              <w:t xml:space="preserve">Version </w:t>
            </w:r>
            <w:r w:rsidRPr="6C45B637">
              <w:rPr>
                <w:sz w:val="24"/>
                <w:szCs w:val="24"/>
              </w:rPr>
              <w:t xml:space="preserve"> </w:t>
            </w:r>
          </w:p>
        </w:tc>
        <w:tc>
          <w:tcPr>
            <w:tcW w:w="2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5CF9C963" w14:textId="77777777" w:rsidR="00637E80" w:rsidRDefault="00216761" w:rsidP="6C45B637">
            <w:pPr>
              <w:spacing w:after="0"/>
              <w:ind w:left="2" w:firstLine="0"/>
              <w:rPr>
                <w:sz w:val="24"/>
                <w:szCs w:val="24"/>
              </w:rPr>
            </w:pPr>
            <w:r w:rsidRPr="6C45B637">
              <w:rPr>
                <w:b/>
                <w:bCs/>
                <w:sz w:val="24"/>
                <w:szCs w:val="24"/>
              </w:rPr>
              <w:t xml:space="preserve">Date </w:t>
            </w:r>
            <w:r w:rsidRPr="6C45B637">
              <w:rPr>
                <w:sz w:val="24"/>
                <w:szCs w:val="24"/>
              </w:rPr>
              <w:t xml:space="preserve"> </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75AFBEFE" w14:textId="77777777" w:rsidR="00637E80" w:rsidRDefault="00216761" w:rsidP="6C45B637">
            <w:pPr>
              <w:spacing w:after="0"/>
              <w:ind w:left="4" w:firstLine="0"/>
              <w:rPr>
                <w:sz w:val="24"/>
                <w:szCs w:val="24"/>
              </w:rPr>
            </w:pPr>
            <w:r w:rsidRPr="6C45B637">
              <w:rPr>
                <w:b/>
                <w:bCs/>
                <w:sz w:val="24"/>
                <w:szCs w:val="24"/>
              </w:rPr>
              <w:t xml:space="preserve">Author </w:t>
            </w:r>
            <w:r w:rsidRPr="6C45B637">
              <w:rPr>
                <w:sz w:val="24"/>
                <w:szCs w:val="24"/>
              </w:rPr>
              <w:t xml:space="preserve"> </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23F02EB" w14:textId="77777777" w:rsidR="00637E80" w:rsidRDefault="00216761" w:rsidP="6C45B637">
            <w:pPr>
              <w:spacing w:after="2"/>
              <w:ind w:left="2" w:firstLine="0"/>
              <w:rPr>
                <w:sz w:val="24"/>
                <w:szCs w:val="24"/>
              </w:rPr>
            </w:pPr>
            <w:r w:rsidRPr="6C45B637">
              <w:rPr>
                <w:b/>
                <w:bCs/>
                <w:sz w:val="24"/>
                <w:szCs w:val="24"/>
              </w:rPr>
              <w:t xml:space="preserve">Notes  </w:t>
            </w:r>
            <w:r w:rsidRPr="6C45B637">
              <w:rPr>
                <w:sz w:val="24"/>
                <w:szCs w:val="24"/>
              </w:rPr>
              <w:t xml:space="preserve"> </w:t>
            </w:r>
          </w:p>
          <w:p w14:paraId="765FD9E5" w14:textId="77777777" w:rsidR="00637E80" w:rsidRDefault="00216761" w:rsidP="6C45B637">
            <w:pPr>
              <w:spacing w:after="0"/>
              <w:ind w:left="2" w:firstLine="0"/>
              <w:rPr>
                <w:sz w:val="24"/>
                <w:szCs w:val="24"/>
              </w:rPr>
            </w:pPr>
            <w:r w:rsidRPr="6C45B637">
              <w:rPr>
                <w:sz w:val="24"/>
                <w:szCs w:val="24"/>
              </w:rPr>
              <w:t xml:space="preserve">Reason for Change, what has changed, etc  </w:t>
            </w:r>
          </w:p>
        </w:tc>
      </w:tr>
      <w:tr w:rsidR="00637E80" w14:paraId="3644D8F1" w14:textId="77777777" w:rsidTr="001A4F7E">
        <w:tblPrEx>
          <w:tblCellMar>
            <w:top w:w="16" w:type="dxa"/>
            <w:right w:w="115" w:type="dxa"/>
          </w:tblCellMar>
        </w:tblPrEx>
        <w:trPr>
          <w:trHeight w:val="304"/>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7EACA" w14:textId="77777777" w:rsidR="00637E80" w:rsidRDefault="00216761" w:rsidP="6C45B637">
            <w:pPr>
              <w:spacing w:after="0"/>
              <w:ind w:left="0" w:firstLine="0"/>
              <w:rPr>
                <w:sz w:val="24"/>
                <w:szCs w:val="24"/>
              </w:rPr>
            </w:pPr>
            <w:r w:rsidRPr="6C45B637">
              <w:rPr>
                <w:sz w:val="24"/>
                <w:szCs w:val="24"/>
              </w:rPr>
              <w:t xml:space="preserve">1  </w:t>
            </w:r>
          </w:p>
        </w:tc>
        <w:tc>
          <w:tcPr>
            <w:tcW w:w="2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1528" w14:textId="77777777" w:rsidR="00637E80" w:rsidRDefault="00216761" w:rsidP="6C45B637">
            <w:pPr>
              <w:spacing w:after="0"/>
              <w:ind w:left="2" w:firstLine="0"/>
              <w:rPr>
                <w:sz w:val="24"/>
                <w:szCs w:val="24"/>
              </w:rPr>
            </w:pPr>
            <w:r w:rsidRPr="6C45B637">
              <w:rPr>
                <w:sz w:val="24"/>
                <w:szCs w:val="24"/>
              </w:rPr>
              <w:t xml:space="preserve">27/06/2017  </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38E33" w14:textId="63FAC81A" w:rsidR="00637E80" w:rsidRDefault="00216761" w:rsidP="6C45B637">
            <w:pPr>
              <w:spacing w:after="0"/>
              <w:ind w:left="4" w:firstLine="0"/>
              <w:rPr>
                <w:sz w:val="24"/>
                <w:szCs w:val="24"/>
              </w:rPr>
            </w:pPr>
            <w:r w:rsidRPr="6C45B637">
              <w:rPr>
                <w:sz w:val="24"/>
                <w:szCs w:val="24"/>
              </w:rPr>
              <w:t>HEED</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31F4F" w14:textId="77777777" w:rsidR="00637E80" w:rsidRDefault="00216761" w:rsidP="6C45B637">
            <w:pPr>
              <w:spacing w:after="0"/>
              <w:ind w:left="2" w:firstLine="0"/>
              <w:rPr>
                <w:sz w:val="24"/>
                <w:szCs w:val="24"/>
              </w:rPr>
            </w:pPr>
            <w:r w:rsidRPr="6C45B637">
              <w:rPr>
                <w:sz w:val="24"/>
                <w:szCs w:val="24"/>
              </w:rPr>
              <w:t xml:space="preserve">Document signed off at HEED  </w:t>
            </w:r>
          </w:p>
        </w:tc>
      </w:tr>
      <w:tr w:rsidR="00637E80" w14:paraId="6A07FBF9" w14:textId="77777777" w:rsidTr="001A4F7E">
        <w:tblPrEx>
          <w:tblCellMar>
            <w:top w:w="16" w:type="dxa"/>
            <w:right w:w="115" w:type="dxa"/>
          </w:tblCellMar>
        </w:tblPrEx>
        <w:trPr>
          <w:trHeight w:val="305"/>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354B8" w14:textId="77777777" w:rsidR="00637E80" w:rsidRDefault="00216761" w:rsidP="6C45B637">
            <w:pPr>
              <w:spacing w:after="0"/>
              <w:ind w:left="0" w:firstLine="0"/>
              <w:rPr>
                <w:sz w:val="24"/>
                <w:szCs w:val="24"/>
              </w:rPr>
            </w:pPr>
            <w:r w:rsidRPr="6C45B637">
              <w:rPr>
                <w:sz w:val="24"/>
                <w:szCs w:val="24"/>
              </w:rPr>
              <w:t xml:space="preserve">2 </w:t>
            </w:r>
          </w:p>
        </w:tc>
        <w:tc>
          <w:tcPr>
            <w:tcW w:w="2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5CF0A" w14:textId="77777777" w:rsidR="00637E80" w:rsidRDefault="00216761" w:rsidP="6C45B637">
            <w:pPr>
              <w:spacing w:after="0"/>
              <w:ind w:left="2" w:firstLine="0"/>
              <w:rPr>
                <w:sz w:val="24"/>
                <w:szCs w:val="24"/>
              </w:rPr>
            </w:pPr>
            <w:r w:rsidRPr="6C45B637">
              <w:rPr>
                <w:sz w:val="24"/>
                <w:szCs w:val="24"/>
              </w:rPr>
              <w:t xml:space="preserve">22/06/2018  </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49550" w14:textId="26DB81E3" w:rsidR="00637E80" w:rsidRDefault="00216761" w:rsidP="6C45B637">
            <w:pPr>
              <w:spacing w:after="0"/>
              <w:ind w:left="4" w:firstLine="0"/>
              <w:rPr>
                <w:sz w:val="24"/>
                <w:szCs w:val="24"/>
              </w:rPr>
            </w:pPr>
            <w:r w:rsidRPr="6C45B637">
              <w:rPr>
                <w:sz w:val="24"/>
                <w:szCs w:val="24"/>
              </w:rPr>
              <w:t xml:space="preserve">HEED  </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1005F" w14:textId="77777777" w:rsidR="00637E80" w:rsidRDefault="00216761" w:rsidP="6C45B637">
            <w:pPr>
              <w:spacing w:after="0"/>
              <w:ind w:left="2" w:firstLine="0"/>
              <w:rPr>
                <w:sz w:val="24"/>
                <w:szCs w:val="24"/>
              </w:rPr>
            </w:pPr>
            <w:r w:rsidRPr="6C45B637">
              <w:rPr>
                <w:sz w:val="24"/>
                <w:szCs w:val="24"/>
              </w:rPr>
              <w:t xml:space="preserve">Document signed off at HEED  </w:t>
            </w:r>
          </w:p>
        </w:tc>
      </w:tr>
      <w:tr w:rsidR="00637E80" w14:paraId="75D2BF41" w14:textId="77777777" w:rsidTr="001A4F7E">
        <w:tblPrEx>
          <w:tblCellMar>
            <w:top w:w="16" w:type="dxa"/>
            <w:right w:w="115" w:type="dxa"/>
          </w:tblCellMar>
        </w:tblPrEx>
        <w:trPr>
          <w:trHeight w:val="30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A79E4" w14:textId="15B772D6" w:rsidR="00637E80" w:rsidRDefault="00C854D7" w:rsidP="6C45B637">
            <w:pPr>
              <w:spacing w:after="0"/>
              <w:ind w:left="0" w:firstLine="0"/>
              <w:rPr>
                <w:sz w:val="24"/>
                <w:szCs w:val="24"/>
              </w:rPr>
            </w:pPr>
            <w:r w:rsidRPr="6C45B637">
              <w:rPr>
                <w:sz w:val="24"/>
                <w:szCs w:val="24"/>
              </w:rPr>
              <w:t>3</w:t>
            </w:r>
          </w:p>
        </w:tc>
        <w:tc>
          <w:tcPr>
            <w:tcW w:w="2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2F206" w14:textId="1702EE53" w:rsidR="00637E80" w:rsidRDefault="00C854D7" w:rsidP="6C45B637">
            <w:pPr>
              <w:spacing w:after="0"/>
              <w:ind w:left="2" w:firstLine="0"/>
              <w:rPr>
                <w:sz w:val="24"/>
                <w:szCs w:val="24"/>
              </w:rPr>
            </w:pPr>
            <w:r w:rsidRPr="6C45B637">
              <w:rPr>
                <w:sz w:val="24"/>
                <w:szCs w:val="24"/>
              </w:rPr>
              <w:t>17/09/2019</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BB3FC" w14:textId="45FB826A" w:rsidR="00637E80" w:rsidRDefault="00C854D7" w:rsidP="6C45B637">
            <w:pPr>
              <w:spacing w:after="0"/>
              <w:ind w:left="4" w:firstLine="0"/>
              <w:rPr>
                <w:sz w:val="24"/>
                <w:szCs w:val="24"/>
              </w:rPr>
            </w:pPr>
            <w:r w:rsidRPr="6C45B637">
              <w:rPr>
                <w:sz w:val="24"/>
                <w:szCs w:val="24"/>
              </w:rPr>
              <w:t>HEED</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4A24A" w14:textId="3C7361D0" w:rsidR="00637E80" w:rsidRDefault="00C854D7" w:rsidP="6C45B637">
            <w:pPr>
              <w:spacing w:after="0"/>
              <w:rPr>
                <w:sz w:val="24"/>
                <w:szCs w:val="24"/>
              </w:rPr>
            </w:pPr>
            <w:r w:rsidRPr="6C45B637">
              <w:rPr>
                <w:sz w:val="24"/>
                <w:szCs w:val="24"/>
              </w:rPr>
              <w:t xml:space="preserve">Document signed off at HEED  </w:t>
            </w:r>
          </w:p>
        </w:tc>
      </w:tr>
      <w:tr w:rsidR="00637E80" w14:paraId="3F4DD1CB" w14:textId="77777777" w:rsidTr="001A4F7E">
        <w:tblPrEx>
          <w:tblCellMar>
            <w:top w:w="16" w:type="dxa"/>
            <w:right w:w="115" w:type="dxa"/>
          </w:tblCellMar>
        </w:tblPrEx>
        <w:trPr>
          <w:trHeight w:val="30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020AB" w14:textId="5E983EC7" w:rsidR="00637E80" w:rsidRDefault="00A8347B" w:rsidP="6C45B637">
            <w:pPr>
              <w:spacing w:after="0"/>
              <w:ind w:left="0" w:firstLine="0"/>
              <w:rPr>
                <w:sz w:val="24"/>
                <w:szCs w:val="24"/>
              </w:rPr>
            </w:pPr>
            <w:r w:rsidRPr="6C45B637">
              <w:rPr>
                <w:sz w:val="24"/>
                <w:szCs w:val="24"/>
              </w:rPr>
              <w:t>4</w:t>
            </w:r>
          </w:p>
        </w:tc>
        <w:tc>
          <w:tcPr>
            <w:tcW w:w="2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203EE" w14:textId="212C1BD6" w:rsidR="00637E80" w:rsidRDefault="00755599" w:rsidP="6C45B637">
            <w:pPr>
              <w:spacing w:after="0"/>
              <w:ind w:left="2" w:firstLine="0"/>
              <w:rPr>
                <w:sz w:val="24"/>
                <w:szCs w:val="24"/>
              </w:rPr>
            </w:pPr>
            <w:r>
              <w:rPr>
                <w:sz w:val="24"/>
                <w:szCs w:val="24"/>
              </w:rPr>
              <w:t>28</w:t>
            </w:r>
            <w:r w:rsidR="00A8347B" w:rsidRPr="6C45B637">
              <w:rPr>
                <w:sz w:val="24"/>
                <w:szCs w:val="24"/>
              </w:rPr>
              <w:t>/</w:t>
            </w:r>
            <w:r>
              <w:rPr>
                <w:sz w:val="24"/>
                <w:szCs w:val="24"/>
              </w:rPr>
              <w:t>04</w:t>
            </w:r>
            <w:r w:rsidR="00A8347B" w:rsidRPr="6C45B637">
              <w:rPr>
                <w:sz w:val="24"/>
                <w:szCs w:val="24"/>
              </w:rPr>
              <w:t>/202</w:t>
            </w:r>
            <w:r w:rsidR="33C05A2A" w:rsidRPr="6C45B637">
              <w:rPr>
                <w:sz w:val="24"/>
                <w:szCs w:val="24"/>
              </w:rPr>
              <w:t>1</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DAA10" w14:textId="7724DB47" w:rsidR="00637E80" w:rsidRDefault="00A8347B" w:rsidP="6C45B637">
            <w:pPr>
              <w:spacing w:after="0"/>
              <w:ind w:left="4" w:firstLine="0"/>
              <w:rPr>
                <w:sz w:val="24"/>
                <w:szCs w:val="24"/>
              </w:rPr>
            </w:pPr>
            <w:r w:rsidRPr="6C45B637">
              <w:rPr>
                <w:sz w:val="24"/>
                <w:szCs w:val="24"/>
              </w:rPr>
              <w:t>HEED</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1F12B" w14:textId="41A5EAE7" w:rsidR="00637E80" w:rsidRDefault="00755599" w:rsidP="6C45B637">
            <w:pPr>
              <w:spacing w:after="0"/>
              <w:ind w:left="2" w:firstLine="0"/>
              <w:rPr>
                <w:sz w:val="24"/>
                <w:szCs w:val="24"/>
              </w:rPr>
            </w:pPr>
            <w:r>
              <w:rPr>
                <w:sz w:val="24"/>
                <w:szCs w:val="24"/>
              </w:rPr>
              <w:t>Document signed off at HEED</w:t>
            </w:r>
          </w:p>
        </w:tc>
      </w:tr>
      <w:tr w:rsidR="001A4F7E" w14:paraId="3B93A561" w14:textId="77777777" w:rsidTr="001A4F7E">
        <w:tblPrEx>
          <w:tblCellMar>
            <w:top w:w="16" w:type="dxa"/>
            <w:right w:w="115" w:type="dxa"/>
          </w:tblCellMar>
        </w:tblPrEx>
        <w:trPr>
          <w:trHeight w:val="30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FABA6" w14:textId="2A3C4C49" w:rsidR="001A4F7E" w:rsidRPr="6C45B637" w:rsidRDefault="001A4F7E" w:rsidP="6C45B637">
            <w:pPr>
              <w:spacing w:after="0"/>
              <w:ind w:left="0" w:firstLine="0"/>
              <w:rPr>
                <w:sz w:val="24"/>
                <w:szCs w:val="24"/>
              </w:rPr>
            </w:pPr>
            <w:r>
              <w:rPr>
                <w:sz w:val="24"/>
                <w:szCs w:val="24"/>
              </w:rPr>
              <w:t>5</w:t>
            </w:r>
          </w:p>
        </w:tc>
        <w:tc>
          <w:tcPr>
            <w:tcW w:w="2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8DAA4" w14:textId="3E349A67" w:rsidR="001A4F7E" w:rsidRDefault="001A4F7E" w:rsidP="6C45B637">
            <w:pPr>
              <w:spacing w:after="0"/>
              <w:ind w:left="2" w:firstLine="0"/>
              <w:rPr>
                <w:sz w:val="24"/>
                <w:szCs w:val="24"/>
              </w:rPr>
            </w:pPr>
            <w:r>
              <w:rPr>
                <w:sz w:val="24"/>
                <w:szCs w:val="24"/>
              </w:rPr>
              <w:t>11/10/2022</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8AF86" w14:textId="3A8574FA" w:rsidR="001A4F7E" w:rsidRPr="6C45B637" w:rsidRDefault="001A4F7E" w:rsidP="6C45B637">
            <w:pPr>
              <w:spacing w:after="0"/>
              <w:ind w:left="4" w:firstLine="0"/>
              <w:rPr>
                <w:sz w:val="24"/>
                <w:szCs w:val="24"/>
              </w:rPr>
            </w:pPr>
            <w:r>
              <w:rPr>
                <w:sz w:val="24"/>
                <w:szCs w:val="24"/>
              </w:rPr>
              <w:t>HEED</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2A1BD" w14:textId="1AAE0FAD" w:rsidR="001A4F7E" w:rsidRPr="6C45B637" w:rsidRDefault="001A4F7E" w:rsidP="6C45B637">
            <w:pPr>
              <w:spacing w:after="0"/>
              <w:ind w:left="2" w:firstLine="0"/>
              <w:rPr>
                <w:sz w:val="24"/>
                <w:szCs w:val="24"/>
              </w:rPr>
            </w:pPr>
            <w:r>
              <w:rPr>
                <w:sz w:val="24"/>
                <w:szCs w:val="24"/>
              </w:rPr>
              <w:t>Document signed off at HEED</w:t>
            </w:r>
          </w:p>
        </w:tc>
      </w:tr>
      <w:tr w:rsidR="00A96A6B" w14:paraId="0F66CB89" w14:textId="77777777" w:rsidTr="001A4F7E">
        <w:tblPrEx>
          <w:tblCellMar>
            <w:top w:w="16" w:type="dxa"/>
            <w:right w:w="115" w:type="dxa"/>
          </w:tblCellMar>
        </w:tblPrEx>
        <w:trPr>
          <w:trHeight w:val="30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1049A" w14:textId="759AFC57" w:rsidR="00A96A6B" w:rsidRDefault="00A96A6B" w:rsidP="6C45B637">
            <w:pPr>
              <w:spacing w:after="0"/>
              <w:ind w:left="0" w:firstLine="0"/>
              <w:rPr>
                <w:sz w:val="24"/>
                <w:szCs w:val="24"/>
              </w:rPr>
            </w:pPr>
            <w:r w:rsidRPr="00000E6E">
              <w:rPr>
                <w:color w:val="auto"/>
                <w:sz w:val="24"/>
                <w:szCs w:val="24"/>
              </w:rPr>
              <w:t>6</w:t>
            </w:r>
          </w:p>
        </w:tc>
        <w:tc>
          <w:tcPr>
            <w:tcW w:w="2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A2924" w14:textId="44968A20" w:rsidR="00A96A6B" w:rsidRDefault="00000E6E" w:rsidP="6C45B637">
            <w:pPr>
              <w:spacing w:after="0"/>
              <w:ind w:left="2" w:firstLine="0"/>
              <w:rPr>
                <w:sz w:val="24"/>
                <w:szCs w:val="24"/>
              </w:rPr>
            </w:pPr>
            <w:r>
              <w:rPr>
                <w:sz w:val="24"/>
                <w:szCs w:val="24"/>
              </w:rPr>
              <w:t>19/07/2023</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90F77" w14:textId="53920E3F" w:rsidR="00A96A6B" w:rsidRDefault="00000E6E" w:rsidP="6C45B637">
            <w:pPr>
              <w:spacing w:after="0"/>
              <w:ind w:left="4" w:firstLine="0"/>
              <w:rPr>
                <w:sz w:val="24"/>
                <w:szCs w:val="24"/>
              </w:rPr>
            </w:pPr>
            <w:r>
              <w:rPr>
                <w:sz w:val="24"/>
                <w:szCs w:val="24"/>
              </w:rPr>
              <w:t>HEED</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31A59" w14:textId="2C7B3906" w:rsidR="00A96A6B" w:rsidRDefault="00000E6E" w:rsidP="6C45B637">
            <w:pPr>
              <w:spacing w:after="0"/>
              <w:ind w:left="2" w:firstLine="0"/>
              <w:rPr>
                <w:sz w:val="24"/>
                <w:szCs w:val="24"/>
              </w:rPr>
            </w:pPr>
            <w:r>
              <w:rPr>
                <w:sz w:val="24"/>
                <w:szCs w:val="24"/>
              </w:rPr>
              <w:t>Document signed off at PGMDE Operational Oversight Group</w:t>
            </w:r>
          </w:p>
        </w:tc>
      </w:tr>
    </w:tbl>
    <w:p w14:paraId="2776240D" w14:textId="77777777" w:rsidR="00637E80" w:rsidRDefault="00216761" w:rsidP="6C45B637">
      <w:pPr>
        <w:spacing w:after="45"/>
        <w:ind w:left="14" w:firstLine="0"/>
        <w:rPr>
          <w:sz w:val="24"/>
          <w:szCs w:val="24"/>
        </w:rPr>
      </w:pPr>
      <w:r w:rsidRPr="6C45B637">
        <w:rPr>
          <w:sz w:val="24"/>
          <w:szCs w:val="24"/>
        </w:rPr>
        <w:t xml:space="preserve">  </w:t>
      </w:r>
    </w:p>
    <w:p w14:paraId="3B756160" w14:textId="77777777" w:rsidR="00812773" w:rsidRDefault="00812773" w:rsidP="6C45B637">
      <w:pPr>
        <w:spacing w:after="0"/>
        <w:ind w:left="14" w:firstLine="0"/>
        <w:rPr>
          <w:sz w:val="24"/>
          <w:szCs w:val="24"/>
          <w:u w:val="single" w:color="000000"/>
        </w:rPr>
      </w:pPr>
    </w:p>
    <w:p w14:paraId="36ACA84A" w14:textId="77777777" w:rsidR="00812773" w:rsidRDefault="00812773" w:rsidP="6C45B637">
      <w:pPr>
        <w:spacing w:after="0"/>
        <w:ind w:left="14" w:firstLine="0"/>
        <w:rPr>
          <w:sz w:val="24"/>
          <w:szCs w:val="24"/>
          <w:u w:val="single" w:color="000000"/>
        </w:rPr>
      </w:pPr>
    </w:p>
    <w:p w14:paraId="3DDEE535" w14:textId="77777777" w:rsidR="00812773" w:rsidRDefault="00812773" w:rsidP="6C45B637">
      <w:pPr>
        <w:spacing w:after="0"/>
        <w:ind w:left="14" w:firstLine="0"/>
        <w:rPr>
          <w:sz w:val="24"/>
          <w:szCs w:val="24"/>
          <w:u w:val="single" w:color="000000"/>
        </w:rPr>
      </w:pPr>
    </w:p>
    <w:p w14:paraId="2BC09720" w14:textId="77777777" w:rsidR="005B7899" w:rsidRDefault="005B7899" w:rsidP="005B7899">
      <w:pPr>
        <w:rPr>
          <w:rFonts w:eastAsia="Times New Roman"/>
        </w:rPr>
      </w:pPr>
    </w:p>
    <w:tbl>
      <w:tblPr>
        <w:tblStyle w:val="TableGrid1"/>
        <w:tblW w:w="8926" w:type="dxa"/>
        <w:tblLayout w:type="fixed"/>
        <w:tblLook w:val="04A0" w:firstRow="1" w:lastRow="0" w:firstColumn="1" w:lastColumn="0" w:noHBand="0" w:noVBand="1"/>
      </w:tblPr>
      <w:tblGrid>
        <w:gridCol w:w="8926"/>
      </w:tblGrid>
      <w:tr w:rsidR="005B7899" w14:paraId="47A820C3" w14:textId="77777777" w:rsidTr="00C73012">
        <w:trPr>
          <w:trHeight w:val="1298"/>
        </w:trPr>
        <w:tc>
          <w:tcPr>
            <w:tcW w:w="8926" w:type="dxa"/>
            <w:tcBorders>
              <w:top w:val="single" w:sz="4" w:space="0" w:color="auto"/>
              <w:left w:val="single" w:sz="4" w:space="0" w:color="auto"/>
              <w:bottom w:val="single" w:sz="4" w:space="0" w:color="auto"/>
              <w:right w:val="single" w:sz="4" w:space="0" w:color="auto"/>
            </w:tcBorders>
          </w:tcPr>
          <w:p w14:paraId="167260FF" w14:textId="77777777" w:rsidR="005B7899" w:rsidRDefault="005B7899" w:rsidP="00C73012">
            <w:pPr>
              <w:spacing w:before="120" w:after="120"/>
              <w:rPr>
                <w:sz w:val="24"/>
                <w:szCs w:val="24"/>
              </w:rPr>
            </w:pPr>
            <w:r w:rsidRPr="75F154AD">
              <w:rPr>
                <w:sz w:val="24"/>
                <w:szCs w:val="24"/>
                <w:u w:val="single"/>
              </w:rPr>
              <w:t>Related Documents</w:t>
            </w:r>
            <w:r w:rsidRPr="75F154AD">
              <w:rPr>
                <w:sz w:val="24"/>
                <w:szCs w:val="24"/>
              </w:rPr>
              <w:t xml:space="preserve"> </w:t>
            </w:r>
          </w:p>
          <w:p w14:paraId="3CFFDD38" w14:textId="77777777" w:rsidR="005B7899" w:rsidRPr="00D16AF8" w:rsidRDefault="005B7899" w:rsidP="00C73012">
            <w:pPr>
              <w:spacing w:line="259" w:lineRule="auto"/>
              <w:rPr>
                <w:i/>
                <w:iCs/>
                <w:sz w:val="24"/>
                <w:szCs w:val="24"/>
              </w:rPr>
            </w:pPr>
          </w:p>
          <w:p w14:paraId="631E41D3" w14:textId="67D7A3B9" w:rsidR="005B7899" w:rsidRDefault="005B7899" w:rsidP="005B7899">
            <w:pPr>
              <w:pStyle w:val="ListParagraph"/>
              <w:numPr>
                <w:ilvl w:val="0"/>
                <w:numId w:val="9"/>
              </w:numPr>
              <w:ind w:right="56"/>
            </w:pPr>
            <w:r w:rsidRPr="005B7899">
              <w:rPr>
                <w:i/>
                <w:iCs/>
                <w:color w:val="000000" w:themeColor="text1"/>
                <w:sz w:val="24"/>
                <w:szCs w:val="24"/>
              </w:rPr>
              <w:t>Gold Guide 9</w:t>
            </w:r>
            <w:r w:rsidRPr="005B7899">
              <w:rPr>
                <w:i/>
                <w:iCs/>
                <w:color w:val="000000" w:themeColor="text1"/>
                <w:sz w:val="24"/>
                <w:szCs w:val="24"/>
                <w:vertAlign w:val="superscript"/>
              </w:rPr>
              <w:t>th</w:t>
            </w:r>
            <w:r w:rsidRPr="005B7899">
              <w:rPr>
                <w:i/>
                <w:iCs/>
                <w:color w:val="000000" w:themeColor="text1"/>
                <w:sz w:val="24"/>
                <w:szCs w:val="24"/>
              </w:rPr>
              <w:t xml:space="preserve"> Edition: A Reference Guide for Postgraduate Foundation and Specialty Training in the UK</w:t>
            </w:r>
            <w:r>
              <w:rPr>
                <w:i/>
                <w:iCs/>
                <w:color w:val="000000" w:themeColor="text1"/>
                <w:sz w:val="24"/>
                <w:szCs w:val="24"/>
              </w:rPr>
              <w:t>:</w:t>
            </w:r>
            <w:r w:rsidRPr="005B7899">
              <w:rPr>
                <w:i/>
                <w:iCs/>
                <w:color w:val="000000" w:themeColor="text1"/>
                <w:sz w:val="24"/>
                <w:szCs w:val="24"/>
              </w:rPr>
              <w:t xml:space="preserve"> </w:t>
            </w:r>
            <w:r>
              <w:rPr>
                <w:i/>
                <w:iCs/>
                <w:color w:val="000000" w:themeColor="text1"/>
                <w:sz w:val="24"/>
                <w:szCs w:val="24"/>
              </w:rPr>
              <w:br/>
            </w:r>
            <w:hyperlink r:id="rId10" w:history="1">
              <w:r w:rsidRPr="00A54E09">
                <w:rPr>
                  <w:rStyle w:val="Hyperlink"/>
                  <w:sz w:val="24"/>
                  <w:szCs w:val="24"/>
                </w:rPr>
                <w:t>https://www.copmed.org.uk/gold-guide/gold-guide-9th-edition</w:t>
              </w:r>
            </w:hyperlink>
            <w:r w:rsidRPr="005B7899">
              <w:rPr>
                <w:color w:val="000000" w:themeColor="text1"/>
                <w:sz w:val="24"/>
                <w:szCs w:val="24"/>
              </w:rPr>
              <w:t xml:space="preserve">  </w:t>
            </w:r>
          </w:p>
          <w:p w14:paraId="611D5794" w14:textId="77777777" w:rsidR="005B7899" w:rsidRDefault="005B7899" w:rsidP="00C73012">
            <w:pPr>
              <w:pStyle w:val="ListParagraph"/>
              <w:spacing w:after="240"/>
              <w:ind w:left="738"/>
              <w:rPr>
                <w:i/>
                <w:iCs/>
                <w:color w:val="FF0000"/>
                <w:sz w:val="24"/>
                <w:szCs w:val="24"/>
              </w:rPr>
            </w:pPr>
          </w:p>
          <w:p w14:paraId="3ED68B3B" w14:textId="1A3BBA7A" w:rsidR="000B6D9C" w:rsidRPr="000B6D9C" w:rsidRDefault="002304D1" w:rsidP="000B6D9C">
            <w:pPr>
              <w:pStyle w:val="ListParagraph"/>
              <w:numPr>
                <w:ilvl w:val="0"/>
                <w:numId w:val="9"/>
              </w:numPr>
              <w:spacing w:after="240"/>
              <w:rPr>
                <w:i/>
                <w:iCs/>
                <w:color w:val="FF0000"/>
                <w:sz w:val="24"/>
                <w:szCs w:val="24"/>
              </w:rPr>
            </w:pPr>
            <w:r w:rsidRPr="002304D1">
              <w:rPr>
                <w:i/>
                <w:iCs/>
                <w:color w:val="auto"/>
                <w:sz w:val="24"/>
                <w:szCs w:val="24"/>
              </w:rPr>
              <w:t xml:space="preserve">Inclusive Educational Faculty Recruitment: Ensuring best practice </w:t>
            </w:r>
            <w:r w:rsidR="00AB3E6C">
              <w:rPr>
                <w:i/>
                <w:iCs/>
                <w:color w:val="auto"/>
                <w:sz w:val="24"/>
                <w:szCs w:val="24"/>
              </w:rPr>
              <w:br/>
            </w:r>
            <w:hyperlink r:id="rId11" w:history="1">
              <w:r w:rsidR="007A500F" w:rsidRPr="009E4555">
                <w:rPr>
                  <w:rStyle w:val="Hyperlink"/>
                  <w:i/>
                  <w:iCs/>
                  <w:sz w:val="24"/>
                  <w:szCs w:val="24"/>
                </w:rPr>
                <w:t>https://www.hee.nhs.uk/our-work/hee-</w:t>
              </w:r>
              <w:r w:rsidR="007A500F" w:rsidRPr="009E4555">
                <w:rPr>
                  <w:rStyle w:val="Hyperlink"/>
                  <w:i/>
                  <w:iCs/>
                  <w:sz w:val="24"/>
                  <w:szCs w:val="24"/>
                </w:rPr>
                <w:t>d</w:t>
              </w:r>
              <w:r w:rsidR="007A500F" w:rsidRPr="009E4555">
                <w:rPr>
                  <w:rStyle w:val="Hyperlink"/>
                  <w:i/>
                  <w:iCs/>
                  <w:sz w:val="24"/>
                  <w:szCs w:val="24"/>
                </w:rPr>
                <w:t>ean-equality-diversity-inclusion</w:t>
              </w:r>
            </w:hyperlink>
            <w:r w:rsidR="007A500F">
              <w:rPr>
                <w:i/>
                <w:iCs/>
                <w:color w:val="FF0000"/>
                <w:sz w:val="24"/>
                <w:szCs w:val="24"/>
              </w:rPr>
              <w:t xml:space="preserve"> </w:t>
            </w:r>
          </w:p>
        </w:tc>
      </w:tr>
    </w:tbl>
    <w:p w14:paraId="17FDB9E0" w14:textId="77777777" w:rsidR="005B7899" w:rsidRDefault="005B7899" w:rsidP="005B7899">
      <w:pPr>
        <w:rPr>
          <w:rFonts w:eastAsia="Times New Roman"/>
          <w:szCs w:val="20"/>
        </w:rPr>
      </w:pPr>
    </w:p>
    <w:p w14:paraId="055FFB91" w14:textId="77777777" w:rsidR="00812773" w:rsidRDefault="00812773" w:rsidP="6C45B637">
      <w:pPr>
        <w:spacing w:after="0"/>
        <w:ind w:left="14" w:firstLine="0"/>
        <w:rPr>
          <w:sz w:val="24"/>
          <w:szCs w:val="24"/>
          <w:u w:val="single" w:color="000000"/>
        </w:rPr>
      </w:pPr>
    </w:p>
    <w:p w14:paraId="6E375FF5" w14:textId="77777777" w:rsidR="00812773" w:rsidRDefault="00812773" w:rsidP="6C45B637">
      <w:pPr>
        <w:spacing w:after="0"/>
        <w:ind w:left="14" w:firstLine="0"/>
        <w:rPr>
          <w:sz w:val="24"/>
          <w:szCs w:val="24"/>
          <w:u w:val="single" w:color="000000"/>
        </w:rPr>
      </w:pPr>
    </w:p>
    <w:p w14:paraId="24EB830B" w14:textId="77777777" w:rsidR="00812773" w:rsidRDefault="00812773" w:rsidP="6C45B637">
      <w:pPr>
        <w:spacing w:after="0"/>
        <w:ind w:left="14" w:firstLine="0"/>
        <w:rPr>
          <w:sz w:val="24"/>
          <w:szCs w:val="24"/>
          <w:u w:val="single" w:color="000000"/>
        </w:rPr>
      </w:pPr>
    </w:p>
    <w:p w14:paraId="2C8AA858" w14:textId="77777777" w:rsidR="00812773" w:rsidRDefault="00812773" w:rsidP="6C45B637">
      <w:pPr>
        <w:spacing w:after="0"/>
        <w:ind w:left="14" w:firstLine="0"/>
        <w:rPr>
          <w:sz w:val="24"/>
          <w:szCs w:val="24"/>
          <w:u w:val="single" w:color="000000"/>
        </w:rPr>
      </w:pPr>
    </w:p>
    <w:p w14:paraId="7BFA709D" w14:textId="77777777" w:rsidR="00812773" w:rsidRDefault="00812773" w:rsidP="6C45B637">
      <w:pPr>
        <w:spacing w:after="0"/>
        <w:ind w:left="14" w:firstLine="0"/>
        <w:rPr>
          <w:sz w:val="24"/>
          <w:szCs w:val="24"/>
          <w:u w:val="single" w:color="000000"/>
        </w:rPr>
      </w:pPr>
    </w:p>
    <w:p w14:paraId="309CE690" w14:textId="77777777" w:rsidR="00812773" w:rsidRDefault="00812773" w:rsidP="6C45B637">
      <w:pPr>
        <w:spacing w:after="0"/>
        <w:ind w:left="14" w:firstLine="0"/>
        <w:rPr>
          <w:sz w:val="24"/>
          <w:szCs w:val="24"/>
          <w:u w:val="single" w:color="000000"/>
        </w:rPr>
      </w:pPr>
    </w:p>
    <w:p w14:paraId="2F88C3DC" w14:textId="77777777" w:rsidR="00637E80" w:rsidRPr="005B751D" w:rsidRDefault="00216761" w:rsidP="6C45B637">
      <w:pPr>
        <w:spacing w:after="2"/>
        <w:ind w:left="14" w:firstLine="0"/>
        <w:rPr>
          <w:sz w:val="24"/>
          <w:szCs w:val="24"/>
        </w:rPr>
      </w:pPr>
      <w:r w:rsidRPr="00D35741">
        <w:rPr>
          <w:sz w:val="24"/>
          <w:szCs w:val="24"/>
        </w:rPr>
        <w:t xml:space="preserve">  </w:t>
      </w:r>
    </w:p>
    <w:p w14:paraId="6A0C6F8C" w14:textId="4741F625" w:rsidR="00D35741" w:rsidRDefault="00D35741" w:rsidP="00D35741">
      <w:pPr>
        <w:rPr>
          <w:sz w:val="24"/>
          <w:szCs w:val="24"/>
        </w:rPr>
      </w:pPr>
    </w:p>
    <w:p w14:paraId="7253E3D7" w14:textId="0E45EBE5" w:rsidR="00637E80" w:rsidRPr="005B751D" w:rsidRDefault="00216761" w:rsidP="6C45B637">
      <w:pPr>
        <w:spacing w:after="0"/>
        <w:ind w:left="14" w:firstLine="0"/>
        <w:rPr>
          <w:sz w:val="24"/>
          <w:szCs w:val="24"/>
        </w:rPr>
      </w:pPr>
      <w:r w:rsidRPr="6C45B637">
        <w:rPr>
          <w:sz w:val="24"/>
          <w:szCs w:val="24"/>
        </w:rPr>
        <w:t xml:space="preserve">  </w:t>
      </w:r>
    </w:p>
    <w:p w14:paraId="2B7771E8" w14:textId="20599039" w:rsidR="00812773" w:rsidRDefault="00812773" w:rsidP="6C45B637">
      <w:pPr>
        <w:spacing w:after="0"/>
        <w:ind w:left="14" w:firstLine="0"/>
        <w:rPr>
          <w:sz w:val="24"/>
          <w:szCs w:val="24"/>
        </w:rPr>
      </w:pPr>
    </w:p>
    <w:p w14:paraId="26FEA45D" w14:textId="11F44C78" w:rsidR="00812773" w:rsidRDefault="00812773" w:rsidP="6C45B637">
      <w:pPr>
        <w:spacing w:after="0"/>
        <w:ind w:left="14" w:firstLine="0"/>
        <w:rPr>
          <w:sz w:val="24"/>
          <w:szCs w:val="24"/>
        </w:rPr>
      </w:pPr>
    </w:p>
    <w:p w14:paraId="64265269" w14:textId="2D34768A" w:rsidR="00812773" w:rsidRDefault="00812773" w:rsidP="6C45B637">
      <w:pPr>
        <w:spacing w:after="0"/>
        <w:ind w:left="14" w:firstLine="0"/>
        <w:rPr>
          <w:sz w:val="24"/>
          <w:szCs w:val="24"/>
        </w:rPr>
      </w:pPr>
    </w:p>
    <w:p w14:paraId="50B4514A" w14:textId="309F76D3" w:rsidR="00812773" w:rsidRDefault="00812773" w:rsidP="6C45B637">
      <w:pPr>
        <w:spacing w:after="0"/>
        <w:ind w:left="14" w:firstLine="0"/>
        <w:rPr>
          <w:sz w:val="24"/>
          <w:szCs w:val="24"/>
        </w:rPr>
      </w:pPr>
    </w:p>
    <w:p w14:paraId="285CBCE2" w14:textId="7E32168A" w:rsidR="00637E80" w:rsidRDefault="000B47DF" w:rsidP="000B47DF">
      <w:pPr>
        <w:pStyle w:val="Heading1"/>
        <w:spacing w:before="240" w:after="360" w:line="240" w:lineRule="auto"/>
        <w:contextualSpacing/>
        <w:rPr>
          <w:sz w:val="24"/>
          <w:szCs w:val="24"/>
        </w:rPr>
      </w:pPr>
      <w:r>
        <w:rPr>
          <w:rFonts w:eastAsiaTheme="majorEastAsia" w:cstheme="majorBidi"/>
          <w:b w:val="0"/>
          <w:color w:val="005EB8"/>
          <w:sz w:val="40"/>
          <w:szCs w:val="24"/>
          <w:lang w:eastAsia="en-US"/>
        </w:rPr>
        <w:t xml:space="preserve">1. </w:t>
      </w:r>
      <w:r w:rsidR="00216761" w:rsidRPr="000B47DF">
        <w:rPr>
          <w:rFonts w:eastAsiaTheme="majorEastAsia" w:cstheme="majorBidi"/>
          <w:b w:val="0"/>
          <w:color w:val="005EB8"/>
          <w:sz w:val="40"/>
          <w:szCs w:val="24"/>
          <w:lang w:eastAsia="en-US"/>
        </w:rPr>
        <w:t xml:space="preserve">National context   </w:t>
      </w:r>
    </w:p>
    <w:p w14:paraId="08C6FF86" w14:textId="0A9F2D8F" w:rsidR="00637E80" w:rsidRDefault="00216761" w:rsidP="6C45B637">
      <w:pPr>
        <w:numPr>
          <w:ilvl w:val="0"/>
          <w:numId w:val="1"/>
        </w:numPr>
        <w:ind w:right="171" w:hanging="281"/>
        <w:rPr>
          <w:sz w:val="24"/>
          <w:szCs w:val="24"/>
        </w:rPr>
      </w:pPr>
      <w:r w:rsidRPr="6C45B637">
        <w:rPr>
          <w:sz w:val="24"/>
          <w:szCs w:val="24"/>
        </w:rPr>
        <w:t xml:space="preserve">In England, the </w:t>
      </w:r>
      <w:proofErr w:type="gramStart"/>
      <w:r w:rsidRPr="6C45B637">
        <w:rPr>
          <w:sz w:val="24"/>
          <w:szCs w:val="24"/>
        </w:rPr>
        <w:t>day to day</w:t>
      </w:r>
      <w:proofErr w:type="gramEnd"/>
      <w:r w:rsidRPr="6C45B637">
        <w:rPr>
          <w:sz w:val="24"/>
          <w:szCs w:val="24"/>
        </w:rPr>
        <w:t xml:space="preserve"> management and delivery of training rests with the relevant Postgraduate Deans who are accountable to </w:t>
      </w:r>
      <w:r w:rsidR="00A73207">
        <w:rPr>
          <w:sz w:val="24"/>
          <w:szCs w:val="24"/>
        </w:rPr>
        <w:t xml:space="preserve">NHS England </w:t>
      </w:r>
      <w:r w:rsidRPr="6C45B637">
        <w:rPr>
          <w:sz w:val="24"/>
          <w:szCs w:val="24"/>
        </w:rPr>
        <w:t>and the General Medical Council (GMC)</w:t>
      </w:r>
      <w:r w:rsidRPr="6C45B637">
        <w:rPr>
          <w:b/>
          <w:bCs/>
          <w:sz w:val="24"/>
          <w:szCs w:val="24"/>
        </w:rPr>
        <w:t xml:space="preserve">. </w:t>
      </w:r>
      <w:r w:rsidRPr="6C45B637">
        <w:rPr>
          <w:sz w:val="24"/>
          <w:szCs w:val="24"/>
        </w:rPr>
        <w:t xml:space="preserve"> </w:t>
      </w:r>
    </w:p>
    <w:p w14:paraId="55456DDA" w14:textId="0A0A11C7" w:rsidR="00637E80" w:rsidRDefault="00216761" w:rsidP="6C45B637">
      <w:pPr>
        <w:numPr>
          <w:ilvl w:val="0"/>
          <w:numId w:val="1"/>
        </w:numPr>
        <w:ind w:right="171" w:hanging="281"/>
        <w:rPr>
          <w:sz w:val="24"/>
          <w:szCs w:val="24"/>
        </w:rPr>
      </w:pPr>
      <w:r w:rsidRPr="6C45B637">
        <w:rPr>
          <w:sz w:val="24"/>
          <w:szCs w:val="24"/>
        </w:rPr>
        <w:t xml:space="preserve">Postgraduate Deans are responsible for the quality management of all training programmes within their areas.  Quality management of the delivery and outcomes of postgraduate training is a key regulatory requirement of the GMC Quality Improvement Framework.  </w:t>
      </w:r>
    </w:p>
    <w:p w14:paraId="63942A8C" w14:textId="61710EB2" w:rsidR="00637E80" w:rsidRDefault="00216761" w:rsidP="6C45B637">
      <w:pPr>
        <w:numPr>
          <w:ilvl w:val="0"/>
          <w:numId w:val="1"/>
        </w:numPr>
        <w:ind w:right="171" w:hanging="281"/>
        <w:rPr>
          <w:sz w:val="24"/>
          <w:szCs w:val="24"/>
        </w:rPr>
      </w:pPr>
      <w:r w:rsidRPr="6C45B637">
        <w:rPr>
          <w:sz w:val="24"/>
          <w:szCs w:val="24"/>
        </w:rPr>
        <w:t xml:space="preserve">Postgraduate Deans are required to implement a range of models to manage their training programmes. The models will vary but will rely on healthcare professionals providing advice and programme management.  Various models are in existence or in development which rely on joint working with Royal Colleges / Faculties (usually through their Specialty Advisory Committees </w:t>
      </w:r>
      <w:r w:rsidR="00BB281E" w:rsidRPr="6C45B637">
        <w:rPr>
          <w:sz w:val="24"/>
          <w:szCs w:val="24"/>
        </w:rPr>
        <w:t>(</w:t>
      </w:r>
      <w:r w:rsidRPr="6C45B637">
        <w:rPr>
          <w:sz w:val="24"/>
          <w:szCs w:val="24"/>
        </w:rPr>
        <w:t>SACs)</w:t>
      </w:r>
      <w:r w:rsidR="00BB281E" w:rsidRPr="6C45B637">
        <w:rPr>
          <w:sz w:val="24"/>
          <w:szCs w:val="24"/>
        </w:rPr>
        <w:t>)</w:t>
      </w:r>
      <w:r w:rsidRPr="6C45B637">
        <w:rPr>
          <w:sz w:val="24"/>
          <w:szCs w:val="24"/>
        </w:rPr>
        <w:t xml:space="preserve"> to support this.  </w:t>
      </w:r>
    </w:p>
    <w:p w14:paraId="46311B58" w14:textId="77777777" w:rsidR="00637E80" w:rsidRDefault="00216761" w:rsidP="6C45B637">
      <w:pPr>
        <w:spacing w:after="0"/>
        <w:ind w:left="14" w:firstLine="0"/>
        <w:rPr>
          <w:sz w:val="24"/>
          <w:szCs w:val="24"/>
        </w:rPr>
      </w:pPr>
      <w:r w:rsidRPr="6C45B637">
        <w:rPr>
          <w:b/>
          <w:bCs/>
          <w:sz w:val="24"/>
          <w:szCs w:val="24"/>
        </w:rPr>
        <w:t xml:space="preserve"> </w:t>
      </w:r>
      <w:r w:rsidRPr="6C45B637">
        <w:rPr>
          <w:sz w:val="24"/>
          <w:szCs w:val="24"/>
        </w:rPr>
        <w:t xml:space="preserve"> </w:t>
      </w:r>
    </w:p>
    <w:p w14:paraId="53BC2BA3" w14:textId="54A78064" w:rsidR="00637E80" w:rsidRPr="003614FB" w:rsidRDefault="003614FB" w:rsidP="003614FB">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2. </w:t>
      </w:r>
      <w:r w:rsidR="00216761" w:rsidRPr="003614FB">
        <w:rPr>
          <w:rFonts w:eastAsiaTheme="majorEastAsia" w:cstheme="majorBidi"/>
          <w:b w:val="0"/>
          <w:color w:val="005EB8"/>
          <w:sz w:val="40"/>
          <w:szCs w:val="24"/>
          <w:lang w:eastAsia="en-US"/>
        </w:rPr>
        <w:t xml:space="preserve">Legal responsibilities  </w:t>
      </w:r>
    </w:p>
    <w:p w14:paraId="74E2F1AA" w14:textId="0DF4608D" w:rsidR="00637E80" w:rsidRDefault="00B230FA" w:rsidP="6C45B637">
      <w:pPr>
        <w:ind w:right="171"/>
        <w:rPr>
          <w:sz w:val="24"/>
          <w:szCs w:val="24"/>
        </w:rPr>
      </w:pPr>
      <w:r>
        <w:rPr>
          <w:sz w:val="24"/>
          <w:szCs w:val="24"/>
        </w:rPr>
        <w:t xml:space="preserve">NHS England </w:t>
      </w:r>
      <w:r w:rsidR="00216761" w:rsidRPr="6C45B637">
        <w:rPr>
          <w:sz w:val="24"/>
          <w:szCs w:val="24"/>
        </w:rPr>
        <w:t xml:space="preserve">has a legal obligation to protect its employees and those undertaking work on its behalf.  Therefore, </w:t>
      </w:r>
      <w:r>
        <w:rPr>
          <w:sz w:val="24"/>
          <w:szCs w:val="24"/>
        </w:rPr>
        <w:t xml:space="preserve">NHS England </w:t>
      </w:r>
      <w:r w:rsidR="00216761" w:rsidRPr="6C45B637">
        <w:rPr>
          <w:sz w:val="24"/>
          <w:szCs w:val="24"/>
        </w:rPr>
        <w:t xml:space="preserve">and their direct employees are indemnified by the Department of Health. Colleagues who act on behalf of </w:t>
      </w:r>
      <w:r>
        <w:rPr>
          <w:sz w:val="24"/>
          <w:szCs w:val="24"/>
        </w:rPr>
        <w:t xml:space="preserve">NHS England </w:t>
      </w:r>
      <w:r w:rsidR="00216761" w:rsidRPr="6C45B637">
        <w:rPr>
          <w:sz w:val="24"/>
          <w:szCs w:val="24"/>
        </w:rPr>
        <w:t xml:space="preserve">in an appointed role but have no contract of employment with the organisation may also be indemnified in relation to actions taken on behalf of, and under the management of, </w:t>
      </w:r>
      <w:r w:rsidR="009E1C27">
        <w:rPr>
          <w:sz w:val="24"/>
          <w:szCs w:val="24"/>
        </w:rPr>
        <w:t>NHS England</w:t>
      </w:r>
      <w:r w:rsidR="00216761" w:rsidRPr="6C45B637">
        <w:rPr>
          <w:sz w:val="24"/>
          <w:szCs w:val="24"/>
        </w:rPr>
        <w:t xml:space="preserve">, including:  </w:t>
      </w:r>
    </w:p>
    <w:p w14:paraId="415E04B6" w14:textId="77777777" w:rsidR="00637E80" w:rsidRDefault="00216761" w:rsidP="6C45B637">
      <w:pPr>
        <w:numPr>
          <w:ilvl w:val="0"/>
          <w:numId w:val="2"/>
        </w:numPr>
        <w:ind w:right="171" w:hanging="360"/>
        <w:rPr>
          <w:sz w:val="24"/>
          <w:szCs w:val="24"/>
        </w:rPr>
      </w:pPr>
      <w:r w:rsidRPr="6C45B637">
        <w:rPr>
          <w:sz w:val="24"/>
          <w:szCs w:val="24"/>
        </w:rPr>
        <w:t xml:space="preserve">Conduct of ARCP </w:t>
      </w:r>
      <w:proofErr w:type="gramStart"/>
      <w:r w:rsidRPr="6C45B637">
        <w:rPr>
          <w:sz w:val="24"/>
          <w:szCs w:val="24"/>
        </w:rPr>
        <w:t>panels;</w:t>
      </w:r>
      <w:proofErr w:type="gramEnd"/>
      <w:r w:rsidRPr="6C45B637">
        <w:rPr>
          <w:sz w:val="24"/>
          <w:szCs w:val="24"/>
        </w:rPr>
        <w:t xml:space="preserve">  </w:t>
      </w:r>
    </w:p>
    <w:p w14:paraId="4EE7A0FE" w14:textId="77777777" w:rsidR="00637E80" w:rsidRDefault="00216761" w:rsidP="6C45B637">
      <w:pPr>
        <w:numPr>
          <w:ilvl w:val="0"/>
          <w:numId w:val="2"/>
        </w:numPr>
        <w:ind w:right="171" w:hanging="360"/>
        <w:rPr>
          <w:sz w:val="24"/>
          <w:szCs w:val="24"/>
        </w:rPr>
      </w:pPr>
      <w:r w:rsidRPr="6C45B637">
        <w:rPr>
          <w:sz w:val="24"/>
          <w:szCs w:val="24"/>
        </w:rPr>
        <w:t xml:space="preserve">Management of training </w:t>
      </w:r>
      <w:proofErr w:type="gramStart"/>
      <w:r w:rsidRPr="6C45B637">
        <w:rPr>
          <w:sz w:val="24"/>
          <w:szCs w:val="24"/>
        </w:rPr>
        <w:t>placements;</w:t>
      </w:r>
      <w:proofErr w:type="gramEnd"/>
      <w:r w:rsidRPr="6C45B637">
        <w:rPr>
          <w:sz w:val="24"/>
          <w:szCs w:val="24"/>
        </w:rPr>
        <w:t xml:space="preserve">  </w:t>
      </w:r>
    </w:p>
    <w:p w14:paraId="2718192D" w14:textId="52CC6CF0" w:rsidR="00637E80" w:rsidRDefault="00216761" w:rsidP="6C45B637">
      <w:pPr>
        <w:numPr>
          <w:ilvl w:val="0"/>
          <w:numId w:val="2"/>
        </w:numPr>
        <w:ind w:right="171" w:hanging="360"/>
        <w:rPr>
          <w:sz w:val="24"/>
          <w:szCs w:val="24"/>
        </w:rPr>
      </w:pPr>
      <w:r w:rsidRPr="5C4999BA">
        <w:rPr>
          <w:sz w:val="24"/>
          <w:szCs w:val="24"/>
        </w:rPr>
        <w:t xml:space="preserve">Ad hoc </w:t>
      </w:r>
      <w:r w:rsidR="00420E46" w:rsidRPr="5C4999BA">
        <w:rPr>
          <w:sz w:val="24"/>
          <w:szCs w:val="24"/>
        </w:rPr>
        <w:t xml:space="preserve">focused </w:t>
      </w:r>
      <w:r w:rsidRPr="5C4999BA">
        <w:rPr>
          <w:sz w:val="24"/>
          <w:szCs w:val="24"/>
        </w:rPr>
        <w:t xml:space="preserve">training of individual </w:t>
      </w:r>
      <w:r w:rsidR="00D40FEA" w:rsidRPr="5C4999BA">
        <w:rPr>
          <w:sz w:val="24"/>
          <w:szCs w:val="24"/>
        </w:rPr>
        <w:t>trainees,</w:t>
      </w:r>
      <w:r w:rsidRPr="5C4999BA">
        <w:rPr>
          <w:sz w:val="24"/>
          <w:szCs w:val="24"/>
        </w:rPr>
        <w:t xml:space="preserve"> undertaken under the direction of the Postgraduate Dean or appropriate </w:t>
      </w:r>
      <w:r w:rsidR="00D40FEA" w:rsidRPr="5C4999BA">
        <w:rPr>
          <w:sz w:val="24"/>
          <w:szCs w:val="24"/>
        </w:rPr>
        <w:t>d</w:t>
      </w:r>
      <w:r w:rsidRPr="5C4999BA">
        <w:rPr>
          <w:sz w:val="24"/>
          <w:szCs w:val="24"/>
        </w:rPr>
        <w:t xml:space="preserve">eputy.  </w:t>
      </w:r>
    </w:p>
    <w:p w14:paraId="628A9236" w14:textId="77777777" w:rsidR="00637E80" w:rsidRDefault="00216761" w:rsidP="6C45B637">
      <w:pPr>
        <w:spacing w:after="0"/>
        <w:ind w:left="14" w:firstLine="0"/>
        <w:rPr>
          <w:sz w:val="24"/>
          <w:szCs w:val="24"/>
        </w:rPr>
      </w:pPr>
      <w:r w:rsidRPr="6C45B637">
        <w:rPr>
          <w:sz w:val="24"/>
          <w:szCs w:val="24"/>
        </w:rPr>
        <w:t xml:space="preserve">  </w:t>
      </w:r>
    </w:p>
    <w:p w14:paraId="2A5E0EED" w14:textId="4F406883" w:rsidR="00637E80" w:rsidRPr="003614FB" w:rsidRDefault="003614FB" w:rsidP="003614FB">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3. </w:t>
      </w:r>
      <w:r w:rsidR="00216761" w:rsidRPr="003614FB">
        <w:rPr>
          <w:rFonts w:eastAsiaTheme="majorEastAsia" w:cstheme="majorBidi"/>
          <w:b w:val="0"/>
          <w:color w:val="005EB8"/>
          <w:sz w:val="40"/>
          <w:szCs w:val="24"/>
          <w:lang w:eastAsia="en-US"/>
        </w:rPr>
        <w:t xml:space="preserve">Structures  </w:t>
      </w:r>
    </w:p>
    <w:p w14:paraId="756F549D" w14:textId="7C0F8CC6" w:rsidR="00637E80" w:rsidRDefault="00216761" w:rsidP="6C45B637">
      <w:pPr>
        <w:ind w:right="171"/>
        <w:rPr>
          <w:sz w:val="24"/>
          <w:szCs w:val="24"/>
        </w:rPr>
      </w:pPr>
      <w:r w:rsidRPr="6C45B637">
        <w:rPr>
          <w:sz w:val="24"/>
          <w:szCs w:val="24"/>
        </w:rPr>
        <w:t>The responsibility of delivering P</w:t>
      </w:r>
      <w:r w:rsidR="0C6E75CD" w:rsidRPr="6C45B637">
        <w:rPr>
          <w:sz w:val="24"/>
          <w:szCs w:val="24"/>
        </w:rPr>
        <w:t xml:space="preserve">ostgraduate </w:t>
      </w:r>
      <w:r w:rsidRPr="6C45B637">
        <w:rPr>
          <w:sz w:val="24"/>
          <w:szCs w:val="24"/>
        </w:rPr>
        <w:t>M</w:t>
      </w:r>
      <w:r w:rsidR="5978F8D6" w:rsidRPr="6C45B637">
        <w:rPr>
          <w:sz w:val="24"/>
          <w:szCs w:val="24"/>
        </w:rPr>
        <w:t xml:space="preserve">edical </w:t>
      </w:r>
      <w:r w:rsidRPr="6C45B637">
        <w:rPr>
          <w:sz w:val="24"/>
          <w:szCs w:val="24"/>
        </w:rPr>
        <w:t>E</w:t>
      </w:r>
      <w:r w:rsidR="6AF382DC" w:rsidRPr="6C45B637">
        <w:rPr>
          <w:sz w:val="24"/>
          <w:szCs w:val="24"/>
        </w:rPr>
        <w:t>ducation (PGME)</w:t>
      </w:r>
      <w:r w:rsidRPr="6C45B637">
        <w:rPr>
          <w:sz w:val="24"/>
          <w:szCs w:val="24"/>
        </w:rPr>
        <w:t xml:space="preserve"> rests with the Postgraduate Dean. Faculty is organised within each </w:t>
      </w:r>
      <w:r w:rsidR="00960BFA" w:rsidRPr="6C45B637">
        <w:rPr>
          <w:sz w:val="24"/>
          <w:szCs w:val="24"/>
        </w:rPr>
        <w:t xml:space="preserve">Postgraduate </w:t>
      </w:r>
      <w:r w:rsidRPr="6C45B637">
        <w:rPr>
          <w:sz w:val="24"/>
          <w:szCs w:val="24"/>
        </w:rPr>
        <w:t>Dean’s team via Postgraduate Schools and appointed faculty members. Any appointment must occur with the permission of the</w:t>
      </w:r>
      <w:r w:rsidR="00960BFA" w:rsidRPr="6C45B637">
        <w:rPr>
          <w:sz w:val="24"/>
          <w:szCs w:val="24"/>
        </w:rPr>
        <w:t xml:space="preserve"> Postgraduate</w:t>
      </w:r>
      <w:r w:rsidRPr="6C45B637">
        <w:rPr>
          <w:sz w:val="24"/>
          <w:szCs w:val="24"/>
        </w:rPr>
        <w:t xml:space="preserve"> Dean.   </w:t>
      </w:r>
    </w:p>
    <w:p w14:paraId="4B0E05EB" w14:textId="77777777" w:rsidR="00637E80" w:rsidRDefault="00216761" w:rsidP="6C45B637">
      <w:pPr>
        <w:spacing w:after="3"/>
        <w:ind w:left="14" w:firstLine="0"/>
        <w:rPr>
          <w:sz w:val="24"/>
          <w:szCs w:val="24"/>
        </w:rPr>
      </w:pPr>
      <w:r w:rsidRPr="6C45B637">
        <w:rPr>
          <w:sz w:val="24"/>
          <w:szCs w:val="24"/>
        </w:rPr>
        <w:t xml:space="preserve"> </w:t>
      </w:r>
    </w:p>
    <w:p w14:paraId="20230A89" w14:textId="7D780B69" w:rsidR="00637E80" w:rsidRPr="009E1C27" w:rsidRDefault="003614FB" w:rsidP="009E1C27">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lastRenderedPageBreak/>
        <w:t xml:space="preserve">4. </w:t>
      </w:r>
      <w:r w:rsidR="00216761" w:rsidRPr="003614FB">
        <w:rPr>
          <w:rFonts w:eastAsiaTheme="majorEastAsia" w:cstheme="majorBidi"/>
          <w:b w:val="0"/>
          <w:color w:val="005EB8"/>
          <w:sz w:val="40"/>
          <w:szCs w:val="24"/>
          <w:lang w:eastAsia="en-US"/>
        </w:rPr>
        <w:t xml:space="preserve">Business Case and advertising  </w:t>
      </w:r>
    </w:p>
    <w:p w14:paraId="7B57DD8B" w14:textId="77777777" w:rsidR="00637E80" w:rsidRDefault="00216761" w:rsidP="6C45B637">
      <w:pPr>
        <w:numPr>
          <w:ilvl w:val="0"/>
          <w:numId w:val="3"/>
        </w:numPr>
        <w:ind w:right="171" w:hanging="360"/>
        <w:rPr>
          <w:sz w:val="24"/>
          <w:szCs w:val="24"/>
        </w:rPr>
      </w:pPr>
      <w:r w:rsidRPr="6C45B637">
        <w:rPr>
          <w:sz w:val="24"/>
          <w:szCs w:val="24"/>
        </w:rPr>
        <w:t xml:space="preserve">Local processes must be followed </w:t>
      </w:r>
      <w:proofErr w:type="gramStart"/>
      <w:r w:rsidRPr="6C45B637">
        <w:rPr>
          <w:sz w:val="24"/>
          <w:szCs w:val="24"/>
        </w:rPr>
        <w:t>in order to</w:t>
      </w:r>
      <w:proofErr w:type="gramEnd"/>
      <w:r w:rsidRPr="6C45B637">
        <w:rPr>
          <w:sz w:val="24"/>
          <w:szCs w:val="24"/>
        </w:rPr>
        <w:t xml:space="preserve"> recruit to the vacancy.   </w:t>
      </w:r>
    </w:p>
    <w:p w14:paraId="74DB0B0A" w14:textId="0EBB459A" w:rsidR="00637E80" w:rsidRDefault="00216761" w:rsidP="6C45B637">
      <w:pPr>
        <w:numPr>
          <w:ilvl w:val="0"/>
          <w:numId w:val="3"/>
        </w:numPr>
        <w:ind w:right="171" w:hanging="360"/>
        <w:rPr>
          <w:sz w:val="24"/>
          <w:szCs w:val="24"/>
        </w:rPr>
      </w:pPr>
      <w:r w:rsidRPr="6C45B637">
        <w:rPr>
          <w:sz w:val="24"/>
          <w:szCs w:val="24"/>
        </w:rPr>
        <w:t xml:space="preserve">The Postgraduate Dean/team will ensure that </w:t>
      </w:r>
      <w:r w:rsidR="00960BFA" w:rsidRPr="6C45B637">
        <w:rPr>
          <w:sz w:val="24"/>
          <w:szCs w:val="24"/>
        </w:rPr>
        <w:t>F</w:t>
      </w:r>
      <w:r w:rsidRPr="6C45B637">
        <w:rPr>
          <w:sz w:val="24"/>
          <w:szCs w:val="24"/>
        </w:rPr>
        <w:t xml:space="preserve">inance and HR approvals are obtained as per local process.  </w:t>
      </w:r>
    </w:p>
    <w:p w14:paraId="12436E0E" w14:textId="33D964CF" w:rsidR="00637E80" w:rsidRDefault="00216761" w:rsidP="6C45B637">
      <w:pPr>
        <w:numPr>
          <w:ilvl w:val="0"/>
          <w:numId w:val="3"/>
        </w:numPr>
        <w:spacing w:after="33"/>
        <w:ind w:right="171" w:hanging="360"/>
        <w:rPr>
          <w:sz w:val="24"/>
          <w:szCs w:val="24"/>
        </w:rPr>
      </w:pPr>
      <w:r w:rsidRPr="6C45B637">
        <w:rPr>
          <w:sz w:val="24"/>
          <w:szCs w:val="24"/>
        </w:rPr>
        <w:t xml:space="preserve">The job description and application form should be advertised through the usual mechanisms.  </w:t>
      </w:r>
    </w:p>
    <w:p w14:paraId="35FD2DB8" w14:textId="53FA2EE5" w:rsidR="00A350DD" w:rsidRDefault="00A350DD" w:rsidP="6C45B637">
      <w:pPr>
        <w:numPr>
          <w:ilvl w:val="0"/>
          <w:numId w:val="3"/>
        </w:numPr>
        <w:spacing w:after="33"/>
        <w:ind w:right="171" w:hanging="360"/>
        <w:rPr>
          <w:sz w:val="24"/>
          <w:szCs w:val="24"/>
        </w:rPr>
      </w:pPr>
      <w:r w:rsidRPr="6C45B637">
        <w:rPr>
          <w:sz w:val="24"/>
          <w:szCs w:val="24"/>
        </w:rPr>
        <w:t>The post will normally be advertised for a minimum of 2 weeks. Where possible, the interview date should be identified in the advert. Where possible, 8 weeks' notice of the interview date will be provided.</w:t>
      </w:r>
    </w:p>
    <w:p w14:paraId="2DF2713B" w14:textId="77777777" w:rsidR="00A350DD" w:rsidRDefault="00A350DD" w:rsidP="6C45B637">
      <w:pPr>
        <w:spacing w:after="2"/>
        <w:ind w:left="14" w:firstLine="0"/>
        <w:rPr>
          <w:sz w:val="24"/>
          <w:szCs w:val="24"/>
        </w:rPr>
      </w:pPr>
    </w:p>
    <w:p w14:paraId="4EE46B74" w14:textId="293AB026" w:rsidR="00637E80" w:rsidRPr="003614FB" w:rsidRDefault="003614FB" w:rsidP="003614FB">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5. </w:t>
      </w:r>
      <w:r w:rsidR="00216761" w:rsidRPr="003614FB">
        <w:rPr>
          <w:rFonts w:eastAsiaTheme="majorEastAsia" w:cstheme="majorBidi"/>
          <w:b w:val="0"/>
          <w:color w:val="005EB8"/>
          <w:sz w:val="40"/>
          <w:szCs w:val="24"/>
          <w:lang w:eastAsia="en-US"/>
        </w:rPr>
        <w:t xml:space="preserve">Application Process  </w:t>
      </w:r>
    </w:p>
    <w:p w14:paraId="2BFB1057" w14:textId="3C6CBCEF" w:rsidR="00637E80" w:rsidRDefault="00216761" w:rsidP="6C45B637">
      <w:pPr>
        <w:ind w:right="171"/>
        <w:rPr>
          <w:sz w:val="24"/>
          <w:szCs w:val="24"/>
        </w:rPr>
      </w:pPr>
      <w:r w:rsidRPr="6C45B637">
        <w:rPr>
          <w:sz w:val="24"/>
          <w:szCs w:val="24"/>
        </w:rPr>
        <w:t xml:space="preserve">Applicants should complete the relevant forms. They should also ensure they will have time in their job plans to deliver the role </w:t>
      </w:r>
      <w:r w:rsidR="006E5599" w:rsidRPr="6C45B637">
        <w:rPr>
          <w:sz w:val="24"/>
          <w:szCs w:val="24"/>
        </w:rPr>
        <w:t xml:space="preserve">they are </w:t>
      </w:r>
      <w:r w:rsidRPr="6C45B637">
        <w:rPr>
          <w:sz w:val="24"/>
          <w:szCs w:val="24"/>
        </w:rPr>
        <w:t>ap</w:t>
      </w:r>
      <w:r w:rsidR="006E5599" w:rsidRPr="6C45B637">
        <w:rPr>
          <w:sz w:val="24"/>
          <w:szCs w:val="24"/>
        </w:rPr>
        <w:t>plying</w:t>
      </w:r>
      <w:r w:rsidRPr="6C45B637">
        <w:rPr>
          <w:sz w:val="24"/>
          <w:szCs w:val="24"/>
        </w:rPr>
        <w:t xml:space="preserve"> for.  </w:t>
      </w:r>
    </w:p>
    <w:p w14:paraId="59AEB338" w14:textId="77777777" w:rsidR="00637E80" w:rsidRDefault="00216761" w:rsidP="6C45B637">
      <w:pPr>
        <w:spacing w:after="2"/>
        <w:ind w:left="14" w:firstLine="0"/>
        <w:rPr>
          <w:sz w:val="24"/>
          <w:szCs w:val="24"/>
        </w:rPr>
      </w:pPr>
      <w:r w:rsidRPr="6C45B637">
        <w:rPr>
          <w:sz w:val="24"/>
          <w:szCs w:val="24"/>
        </w:rPr>
        <w:t xml:space="preserve">  </w:t>
      </w:r>
    </w:p>
    <w:p w14:paraId="0BB55DB7" w14:textId="2923BF58" w:rsidR="00637E80" w:rsidRPr="003614FB" w:rsidRDefault="003614FB" w:rsidP="003614FB">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6. </w:t>
      </w:r>
      <w:r w:rsidR="00216761" w:rsidRPr="003614FB">
        <w:rPr>
          <w:rFonts w:eastAsiaTheme="majorEastAsia" w:cstheme="majorBidi"/>
          <w:b w:val="0"/>
          <w:color w:val="005EB8"/>
          <w:sz w:val="40"/>
          <w:szCs w:val="24"/>
          <w:lang w:eastAsia="en-US"/>
        </w:rPr>
        <w:t xml:space="preserve">Shortlisting  </w:t>
      </w:r>
    </w:p>
    <w:p w14:paraId="47D8DC38" w14:textId="77777777" w:rsidR="00637E80" w:rsidRDefault="00216761" w:rsidP="6C45B637">
      <w:pPr>
        <w:numPr>
          <w:ilvl w:val="0"/>
          <w:numId w:val="4"/>
        </w:numPr>
        <w:ind w:right="171" w:hanging="468"/>
        <w:rPr>
          <w:sz w:val="24"/>
          <w:szCs w:val="24"/>
        </w:rPr>
      </w:pPr>
      <w:r w:rsidRPr="6C45B637">
        <w:rPr>
          <w:sz w:val="24"/>
          <w:szCs w:val="24"/>
        </w:rPr>
        <w:t xml:space="preserve">If there is only one applicant, the Postgraduate Dean must consider </w:t>
      </w:r>
      <w:proofErr w:type="gramStart"/>
      <w:r w:rsidRPr="6C45B637">
        <w:rPr>
          <w:sz w:val="24"/>
          <w:szCs w:val="24"/>
        </w:rPr>
        <w:t>whether or not</w:t>
      </w:r>
      <w:proofErr w:type="gramEnd"/>
      <w:r w:rsidRPr="6C45B637">
        <w:rPr>
          <w:sz w:val="24"/>
          <w:szCs w:val="24"/>
        </w:rPr>
        <w:t xml:space="preserve"> the eligibility criteria have been met or if the post should be re-advertised and the interview date deferred. The sole applicant should be informed of the delay at the earliest opportunity.  </w:t>
      </w:r>
    </w:p>
    <w:p w14:paraId="658526A9" w14:textId="77777777" w:rsidR="00637E80" w:rsidRDefault="00216761" w:rsidP="6C45B637">
      <w:pPr>
        <w:numPr>
          <w:ilvl w:val="0"/>
          <w:numId w:val="4"/>
        </w:numPr>
        <w:ind w:right="171" w:hanging="468"/>
        <w:rPr>
          <w:sz w:val="24"/>
          <w:szCs w:val="24"/>
        </w:rPr>
      </w:pPr>
      <w:r w:rsidRPr="6C45B637">
        <w:rPr>
          <w:sz w:val="24"/>
          <w:szCs w:val="24"/>
        </w:rPr>
        <w:t xml:space="preserve">Late applications will not normally be accepted.  </w:t>
      </w:r>
    </w:p>
    <w:p w14:paraId="5979FD93" w14:textId="77777777" w:rsidR="00F301A7" w:rsidRDefault="00216761" w:rsidP="6C45B637">
      <w:pPr>
        <w:numPr>
          <w:ilvl w:val="0"/>
          <w:numId w:val="4"/>
        </w:numPr>
        <w:ind w:right="171" w:hanging="468"/>
        <w:rPr>
          <w:sz w:val="24"/>
          <w:szCs w:val="24"/>
        </w:rPr>
      </w:pPr>
      <w:r w:rsidRPr="6C45B637">
        <w:rPr>
          <w:sz w:val="24"/>
          <w:szCs w:val="24"/>
        </w:rPr>
        <w:t xml:space="preserve">If multiple applications are received, shortlisting will take place. All candidates meeting the essential criteria of the person specification should be interviewed. </w:t>
      </w:r>
    </w:p>
    <w:p w14:paraId="402904D3" w14:textId="1E31042D" w:rsidR="00637E80" w:rsidRDefault="00216761" w:rsidP="6C45B637">
      <w:pPr>
        <w:numPr>
          <w:ilvl w:val="0"/>
          <w:numId w:val="4"/>
        </w:numPr>
        <w:ind w:right="171" w:hanging="468"/>
        <w:rPr>
          <w:sz w:val="24"/>
          <w:szCs w:val="24"/>
        </w:rPr>
      </w:pPr>
      <w:r w:rsidRPr="6C45B637">
        <w:rPr>
          <w:sz w:val="24"/>
          <w:szCs w:val="24"/>
        </w:rPr>
        <w:t xml:space="preserve">Paperwork should be retained for up to one year from the date of interview.  </w:t>
      </w:r>
    </w:p>
    <w:p w14:paraId="00AAEDEB" w14:textId="77777777" w:rsidR="00637E80" w:rsidRDefault="00216761" w:rsidP="6C45B637">
      <w:pPr>
        <w:numPr>
          <w:ilvl w:val="0"/>
          <w:numId w:val="4"/>
        </w:numPr>
        <w:ind w:right="171" w:hanging="468"/>
        <w:rPr>
          <w:sz w:val="24"/>
          <w:szCs w:val="24"/>
        </w:rPr>
      </w:pPr>
      <w:r w:rsidRPr="6C45B637">
        <w:rPr>
          <w:sz w:val="24"/>
          <w:szCs w:val="24"/>
        </w:rPr>
        <w:t xml:space="preserve">The appointing lead will notify all shortlisted candidates that they are invited to interview. The invite letter should include:  </w:t>
      </w:r>
    </w:p>
    <w:p w14:paraId="38760CFD" w14:textId="07F87A38" w:rsidR="00637E80" w:rsidRDefault="00216761" w:rsidP="6C45B637">
      <w:pPr>
        <w:numPr>
          <w:ilvl w:val="1"/>
          <w:numId w:val="4"/>
        </w:numPr>
        <w:ind w:right="171" w:hanging="211"/>
        <w:rPr>
          <w:sz w:val="24"/>
          <w:szCs w:val="24"/>
        </w:rPr>
      </w:pPr>
      <w:r w:rsidRPr="6C45B637">
        <w:rPr>
          <w:sz w:val="24"/>
          <w:szCs w:val="24"/>
        </w:rPr>
        <w:t xml:space="preserve">date and time </w:t>
      </w:r>
    </w:p>
    <w:p w14:paraId="4CF95401" w14:textId="77777777" w:rsidR="005B0A2A" w:rsidRDefault="00216761" w:rsidP="6C45B637">
      <w:pPr>
        <w:numPr>
          <w:ilvl w:val="1"/>
          <w:numId w:val="4"/>
        </w:numPr>
        <w:ind w:right="171" w:hanging="211"/>
        <w:rPr>
          <w:sz w:val="24"/>
          <w:szCs w:val="24"/>
        </w:rPr>
      </w:pPr>
      <w:r w:rsidRPr="6C45B637">
        <w:rPr>
          <w:sz w:val="24"/>
          <w:szCs w:val="24"/>
        </w:rPr>
        <w:t xml:space="preserve">venue </w:t>
      </w:r>
    </w:p>
    <w:p w14:paraId="23DD1DBB" w14:textId="72EB720A" w:rsidR="00637E80" w:rsidRDefault="005B0A2A" w:rsidP="6C45B637">
      <w:pPr>
        <w:numPr>
          <w:ilvl w:val="1"/>
          <w:numId w:val="4"/>
        </w:numPr>
        <w:ind w:right="171" w:hanging="211"/>
        <w:rPr>
          <w:sz w:val="24"/>
          <w:szCs w:val="24"/>
        </w:rPr>
      </w:pPr>
      <w:r>
        <w:rPr>
          <w:sz w:val="24"/>
          <w:szCs w:val="24"/>
        </w:rPr>
        <w:t>Interview panel members</w:t>
      </w:r>
      <w:r w:rsidR="00216761" w:rsidRPr="6C45B637">
        <w:rPr>
          <w:sz w:val="24"/>
          <w:szCs w:val="24"/>
        </w:rPr>
        <w:t xml:space="preserve"> </w:t>
      </w:r>
    </w:p>
    <w:p w14:paraId="74CA4960" w14:textId="77777777" w:rsidR="00637E80" w:rsidRDefault="00216761" w:rsidP="6C45B637">
      <w:pPr>
        <w:numPr>
          <w:ilvl w:val="1"/>
          <w:numId w:val="4"/>
        </w:numPr>
        <w:ind w:right="171" w:hanging="211"/>
        <w:rPr>
          <w:sz w:val="24"/>
          <w:szCs w:val="24"/>
        </w:rPr>
      </w:pPr>
      <w:r w:rsidRPr="6C45B637">
        <w:rPr>
          <w:sz w:val="24"/>
          <w:szCs w:val="24"/>
        </w:rPr>
        <w:t xml:space="preserve">details of the selection process to be used.  </w:t>
      </w:r>
    </w:p>
    <w:p w14:paraId="0F6DDBCB" w14:textId="77777777" w:rsidR="00637E80" w:rsidRDefault="00216761" w:rsidP="6C45B637">
      <w:pPr>
        <w:spacing w:after="2"/>
        <w:ind w:left="14" w:firstLine="0"/>
        <w:rPr>
          <w:sz w:val="24"/>
          <w:szCs w:val="24"/>
        </w:rPr>
      </w:pPr>
      <w:r w:rsidRPr="6C45B637">
        <w:rPr>
          <w:sz w:val="24"/>
          <w:szCs w:val="24"/>
        </w:rPr>
        <w:t xml:space="preserve">  </w:t>
      </w:r>
    </w:p>
    <w:p w14:paraId="7D499260" w14:textId="54B65592" w:rsidR="00637E80" w:rsidRDefault="003614FB" w:rsidP="003614FB">
      <w:pPr>
        <w:pStyle w:val="Heading1"/>
        <w:spacing w:before="240" w:after="360" w:line="240" w:lineRule="auto"/>
        <w:contextualSpacing/>
        <w:rPr>
          <w:sz w:val="24"/>
          <w:szCs w:val="24"/>
        </w:rPr>
      </w:pPr>
      <w:r>
        <w:rPr>
          <w:rFonts w:eastAsiaTheme="majorEastAsia" w:cstheme="majorBidi"/>
          <w:b w:val="0"/>
          <w:color w:val="005EB8"/>
          <w:sz w:val="40"/>
          <w:szCs w:val="24"/>
          <w:lang w:eastAsia="en-US"/>
        </w:rPr>
        <w:t xml:space="preserve">7. </w:t>
      </w:r>
      <w:r w:rsidR="00216761" w:rsidRPr="003614FB">
        <w:rPr>
          <w:rFonts w:eastAsiaTheme="majorEastAsia" w:cstheme="majorBidi"/>
          <w:b w:val="0"/>
          <w:color w:val="005EB8"/>
          <w:sz w:val="40"/>
          <w:szCs w:val="24"/>
          <w:lang w:eastAsia="en-US"/>
        </w:rPr>
        <w:t xml:space="preserve">Interview </w:t>
      </w:r>
      <w:r w:rsidR="00216761" w:rsidRPr="6C45B637">
        <w:rPr>
          <w:sz w:val="24"/>
          <w:szCs w:val="24"/>
        </w:rPr>
        <w:t xml:space="preserve"> </w:t>
      </w:r>
    </w:p>
    <w:p w14:paraId="0A816CA2" w14:textId="77777777" w:rsidR="00637E80" w:rsidRDefault="00216761" w:rsidP="6C45B637">
      <w:pPr>
        <w:numPr>
          <w:ilvl w:val="0"/>
          <w:numId w:val="5"/>
        </w:numPr>
        <w:ind w:right="171" w:hanging="360"/>
        <w:rPr>
          <w:sz w:val="24"/>
          <w:szCs w:val="24"/>
        </w:rPr>
      </w:pPr>
      <w:r w:rsidRPr="6C45B637">
        <w:rPr>
          <w:sz w:val="24"/>
          <w:szCs w:val="24"/>
        </w:rPr>
        <w:t xml:space="preserve">It is mandatory that all interview panel members undergo Recruitment and Selection and Equality and Diversity training.  </w:t>
      </w:r>
    </w:p>
    <w:p w14:paraId="22312ACA" w14:textId="689D6921" w:rsidR="00637E80" w:rsidRDefault="00216761" w:rsidP="6C45B637">
      <w:pPr>
        <w:numPr>
          <w:ilvl w:val="0"/>
          <w:numId w:val="5"/>
        </w:numPr>
        <w:spacing w:after="0" w:line="242" w:lineRule="auto"/>
        <w:ind w:right="171" w:hanging="360"/>
        <w:rPr>
          <w:sz w:val="24"/>
          <w:szCs w:val="24"/>
        </w:rPr>
      </w:pPr>
      <w:r w:rsidRPr="6C45B637">
        <w:rPr>
          <w:sz w:val="24"/>
          <w:szCs w:val="24"/>
        </w:rPr>
        <w:t xml:space="preserve">The interview panel will normally consist of a minimum of three personnel from the following </w:t>
      </w:r>
      <w:proofErr w:type="gramStart"/>
      <w:r w:rsidRPr="6C45B637">
        <w:rPr>
          <w:sz w:val="24"/>
          <w:szCs w:val="24"/>
        </w:rPr>
        <w:t>list;</w:t>
      </w:r>
      <w:proofErr w:type="gramEnd"/>
      <w:r w:rsidRPr="6C45B637">
        <w:rPr>
          <w:sz w:val="24"/>
          <w:szCs w:val="24"/>
        </w:rPr>
        <w:t xml:space="preserve"> Postgraduate Dean/</w:t>
      </w:r>
      <w:r w:rsidR="00E46B31">
        <w:rPr>
          <w:sz w:val="24"/>
          <w:szCs w:val="24"/>
        </w:rPr>
        <w:t>Deputy</w:t>
      </w:r>
      <w:r w:rsidRPr="6C45B637">
        <w:rPr>
          <w:sz w:val="24"/>
          <w:szCs w:val="24"/>
        </w:rPr>
        <w:t xml:space="preserve">, Head of School, Associate Dean, </w:t>
      </w:r>
      <w:r w:rsidRPr="6C45B637">
        <w:rPr>
          <w:sz w:val="24"/>
          <w:szCs w:val="24"/>
        </w:rPr>
        <w:lastRenderedPageBreak/>
        <w:t xml:space="preserve">Business Manager, School Manager, Specialty representatives which may be STC Chair or Specialty administrative staff, lay representatives.  </w:t>
      </w:r>
    </w:p>
    <w:p w14:paraId="53435A1A" w14:textId="77777777" w:rsidR="00637E80" w:rsidRDefault="00216761" w:rsidP="6C45B637">
      <w:pPr>
        <w:numPr>
          <w:ilvl w:val="0"/>
          <w:numId w:val="5"/>
        </w:numPr>
        <w:ind w:right="171" w:hanging="360"/>
        <w:rPr>
          <w:sz w:val="24"/>
          <w:szCs w:val="24"/>
        </w:rPr>
      </w:pPr>
      <w:r w:rsidRPr="2BB0B27D">
        <w:rPr>
          <w:sz w:val="24"/>
          <w:szCs w:val="24"/>
        </w:rPr>
        <w:t xml:space="preserve">Medical Royal College or specialist society representation will be considered if relevant, </w:t>
      </w:r>
      <w:proofErr w:type="gramStart"/>
      <w:r w:rsidRPr="2BB0B27D">
        <w:rPr>
          <w:sz w:val="24"/>
          <w:szCs w:val="24"/>
        </w:rPr>
        <w:t>appropriate</w:t>
      </w:r>
      <w:proofErr w:type="gramEnd"/>
      <w:r w:rsidRPr="2BB0B27D">
        <w:rPr>
          <w:sz w:val="24"/>
          <w:szCs w:val="24"/>
        </w:rPr>
        <w:t xml:space="preserve"> and required. Head of School recruitment should include a representative from the relevant Royal College.  </w:t>
      </w:r>
    </w:p>
    <w:p w14:paraId="59E485AA" w14:textId="77777777" w:rsidR="00637E80" w:rsidRDefault="00216761" w:rsidP="6C45B637">
      <w:pPr>
        <w:numPr>
          <w:ilvl w:val="0"/>
          <w:numId w:val="5"/>
        </w:numPr>
        <w:ind w:right="171" w:hanging="360"/>
        <w:rPr>
          <w:sz w:val="24"/>
          <w:szCs w:val="24"/>
        </w:rPr>
      </w:pPr>
      <w:r w:rsidRPr="6C45B637">
        <w:rPr>
          <w:sz w:val="24"/>
          <w:szCs w:val="24"/>
        </w:rPr>
        <w:t xml:space="preserve">All candidates will undergo the same process within their interviews.  This includes the same title of a presentation if required and the same questions.  </w:t>
      </w:r>
    </w:p>
    <w:p w14:paraId="2EE8AC04" w14:textId="77777777" w:rsidR="00637E80" w:rsidRDefault="00216761" w:rsidP="6C45B637">
      <w:pPr>
        <w:numPr>
          <w:ilvl w:val="0"/>
          <w:numId w:val="5"/>
        </w:numPr>
        <w:ind w:right="171" w:hanging="360"/>
        <w:rPr>
          <w:sz w:val="24"/>
          <w:szCs w:val="24"/>
        </w:rPr>
      </w:pPr>
      <w:r w:rsidRPr="6C45B637">
        <w:rPr>
          <w:sz w:val="24"/>
          <w:szCs w:val="24"/>
        </w:rPr>
        <w:t xml:space="preserve">All completed assessment materials will be returned to the local recruitment lead after local appointment processes are complete.    </w:t>
      </w:r>
    </w:p>
    <w:p w14:paraId="2F1BE674" w14:textId="77777777" w:rsidR="00637E80" w:rsidRDefault="00216761" w:rsidP="6C45B637">
      <w:pPr>
        <w:numPr>
          <w:ilvl w:val="0"/>
          <w:numId w:val="5"/>
        </w:numPr>
        <w:ind w:right="171" w:hanging="360"/>
        <w:rPr>
          <w:sz w:val="24"/>
          <w:szCs w:val="24"/>
        </w:rPr>
      </w:pPr>
      <w:r w:rsidRPr="6C45B637">
        <w:rPr>
          <w:sz w:val="24"/>
          <w:szCs w:val="24"/>
        </w:rPr>
        <w:t xml:space="preserve">The information collated during this process can be used to form the basis of feedback to candidates to demonstrate that the recruitment and selection panel have acted fairly and reasonably.  </w:t>
      </w:r>
    </w:p>
    <w:p w14:paraId="5C64B12D" w14:textId="77777777" w:rsidR="00637E80" w:rsidRDefault="00216761" w:rsidP="6C45B637">
      <w:pPr>
        <w:numPr>
          <w:ilvl w:val="0"/>
          <w:numId w:val="5"/>
        </w:numPr>
        <w:ind w:right="171" w:hanging="360"/>
        <w:rPr>
          <w:sz w:val="24"/>
          <w:szCs w:val="24"/>
        </w:rPr>
      </w:pPr>
      <w:r w:rsidRPr="6C45B637">
        <w:rPr>
          <w:sz w:val="24"/>
          <w:szCs w:val="24"/>
        </w:rPr>
        <w:t xml:space="preserve">The panel chair is responsible for providing feedback to candidates with guidance where necessary. Feedback should be provided to both successful and unsuccessful candidates.  </w:t>
      </w:r>
    </w:p>
    <w:p w14:paraId="1DEDFEAA" w14:textId="08E17F7A" w:rsidR="00637E80" w:rsidRDefault="00216761" w:rsidP="6C45B637">
      <w:pPr>
        <w:numPr>
          <w:ilvl w:val="0"/>
          <w:numId w:val="5"/>
        </w:numPr>
        <w:ind w:right="171" w:hanging="360"/>
        <w:rPr>
          <w:sz w:val="24"/>
          <w:szCs w:val="24"/>
        </w:rPr>
      </w:pPr>
      <w:r w:rsidRPr="6C45B637">
        <w:rPr>
          <w:sz w:val="24"/>
          <w:szCs w:val="24"/>
        </w:rPr>
        <w:t xml:space="preserve">Interviewers should </w:t>
      </w:r>
      <w:r w:rsidR="0071237D">
        <w:rPr>
          <w:sz w:val="24"/>
          <w:szCs w:val="24"/>
        </w:rPr>
        <w:t xml:space="preserve">be made aware </w:t>
      </w:r>
      <w:r w:rsidRPr="6C45B637">
        <w:rPr>
          <w:sz w:val="24"/>
          <w:szCs w:val="24"/>
        </w:rPr>
        <w:t xml:space="preserve">that candidates may request sight of interview notes made by the panel, using the General Data Protection Regulation (GDPR) and by submitting a subject access request, therefore care must be taken when recording interview notes.  </w:t>
      </w:r>
    </w:p>
    <w:p w14:paraId="4E4F8823" w14:textId="77777777" w:rsidR="00637E80" w:rsidRDefault="00216761" w:rsidP="6C45B637">
      <w:pPr>
        <w:spacing w:after="3"/>
        <w:ind w:left="14" w:firstLine="0"/>
        <w:rPr>
          <w:sz w:val="24"/>
          <w:szCs w:val="24"/>
        </w:rPr>
      </w:pPr>
      <w:r w:rsidRPr="6C45B637">
        <w:rPr>
          <w:sz w:val="24"/>
          <w:szCs w:val="24"/>
        </w:rPr>
        <w:t xml:space="preserve">   </w:t>
      </w:r>
    </w:p>
    <w:p w14:paraId="4ECABA7A" w14:textId="13C4CB2E" w:rsidR="00637E80" w:rsidRPr="003614FB" w:rsidRDefault="003614FB" w:rsidP="003614FB">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8. </w:t>
      </w:r>
      <w:r w:rsidR="00216761" w:rsidRPr="003614FB">
        <w:rPr>
          <w:rFonts w:eastAsiaTheme="majorEastAsia" w:cstheme="majorBidi"/>
          <w:b w:val="0"/>
          <w:color w:val="005EB8"/>
          <w:sz w:val="40"/>
          <w:szCs w:val="24"/>
          <w:lang w:eastAsia="en-US"/>
        </w:rPr>
        <w:t xml:space="preserve">Offers   </w:t>
      </w:r>
    </w:p>
    <w:p w14:paraId="5260C458" w14:textId="77777777" w:rsidR="00637E80" w:rsidRDefault="00216761" w:rsidP="6C45B637">
      <w:pPr>
        <w:numPr>
          <w:ilvl w:val="0"/>
          <w:numId w:val="6"/>
        </w:numPr>
        <w:ind w:left="708" w:right="171" w:hanging="538"/>
        <w:rPr>
          <w:sz w:val="24"/>
          <w:szCs w:val="24"/>
        </w:rPr>
      </w:pPr>
      <w:r w:rsidRPr="6C45B637">
        <w:rPr>
          <w:sz w:val="24"/>
          <w:szCs w:val="24"/>
        </w:rPr>
        <w:t xml:space="preserve">Should there be no appointment made, the process should be repeated.  </w:t>
      </w:r>
    </w:p>
    <w:p w14:paraId="65593EA1" w14:textId="77777777" w:rsidR="00637E80" w:rsidRDefault="00216761" w:rsidP="6C45B637">
      <w:pPr>
        <w:numPr>
          <w:ilvl w:val="0"/>
          <w:numId w:val="6"/>
        </w:numPr>
        <w:ind w:left="708" w:right="171" w:hanging="538"/>
        <w:rPr>
          <w:sz w:val="24"/>
          <w:szCs w:val="24"/>
        </w:rPr>
      </w:pPr>
      <w:r w:rsidRPr="6C45B637">
        <w:rPr>
          <w:sz w:val="24"/>
          <w:szCs w:val="24"/>
        </w:rPr>
        <w:t xml:space="preserve">Posts are usually offered for three years in the first instance, with provision to extend for a further three years. This is subject to satisfactory performance in the role and documented via an annual appraisal.  </w:t>
      </w:r>
    </w:p>
    <w:p w14:paraId="2BC49E73" w14:textId="77777777" w:rsidR="00637E80" w:rsidRDefault="00216761" w:rsidP="6C45B637">
      <w:pPr>
        <w:numPr>
          <w:ilvl w:val="0"/>
          <w:numId w:val="6"/>
        </w:numPr>
        <w:ind w:left="708" w:right="171" w:hanging="538"/>
        <w:rPr>
          <w:sz w:val="24"/>
          <w:szCs w:val="24"/>
        </w:rPr>
      </w:pPr>
      <w:r w:rsidRPr="6C45B637">
        <w:rPr>
          <w:sz w:val="24"/>
          <w:szCs w:val="24"/>
        </w:rPr>
        <w:t xml:space="preserve">Appointing managers should ensure that the recruitment process is managed wholly in accordance with the content of this policy, including appropriate constitution of the selection panel and effective management of the recruitment process.  </w:t>
      </w:r>
    </w:p>
    <w:p w14:paraId="30FF7433" w14:textId="77777777" w:rsidR="00637E80" w:rsidRDefault="00216761" w:rsidP="6C45B637">
      <w:pPr>
        <w:spacing w:after="0"/>
        <w:ind w:left="14" w:firstLine="0"/>
        <w:rPr>
          <w:sz w:val="24"/>
          <w:szCs w:val="24"/>
        </w:rPr>
      </w:pPr>
      <w:r w:rsidRPr="6C45B637">
        <w:rPr>
          <w:sz w:val="24"/>
          <w:szCs w:val="24"/>
        </w:rPr>
        <w:t xml:space="preserve">  </w:t>
      </w:r>
    </w:p>
    <w:p w14:paraId="18574EC1" w14:textId="3B2CAF0E" w:rsidR="00637E80" w:rsidRDefault="003614FB" w:rsidP="003614FB">
      <w:pPr>
        <w:pStyle w:val="Heading1"/>
        <w:spacing w:before="240" w:after="360" w:line="240" w:lineRule="auto"/>
        <w:contextualSpacing/>
        <w:rPr>
          <w:sz w:val="24"/>
          <w:szCs w:val="24"/>
        </w:rPr>
      </w:pPr>
      <w:r>
        <w:rPr>
          <w:rFonts w:eastAsiaTheme="majorEastAsia" w:cstheme="majorBidi"/>
          <w:b w:val="0"/>
          <w:color w:val="005EB8"/>
          <w:sz w:val="40"/>
          <w:szCs w:val="24"/>
          <w:lang w:eastAsia="en-US"/>
        </w:rPr>
        <w:t xml:space="preserve">9. </w:t>
      </w:r>
      <w:r w:rsidR="00216761" w:rsidRPr="003614FB">
        <w:rPr>
          <w:rFonts w:eastAsiaTheme="majorEastAsia" w:cstheme="majorBidi"/>
          <w:b w:val="0"/>
          <w:color w:val="005EB8"/>
          <w:sz w:val="40"/>
          <w:szCs w:val="24"/>
          <w:lang w:eastAsia="en-US"/>
        </w:rPr>
        <w:t xml:space="preserve">Appointment and funding  </w:t>
      </w:r>
    </w:p>
    <w:p w14:paraId="6875119C" w14:textId="4EA6B85B" w:rsidR="00637E80" w:rsidRDefault="00216761" w:rsidP="6C45B637">
      <w:pPr>
        <w:numPr>
          <w:ilvl w:val="0"/>
          <w:numId w:val="7"/>
        </w:numPr>
        <w:ind w:left="708" w:right="171" w:hanging="538"/>
        <w:rPr>
          <w:sz w:val="24"/>
          <w:szCs w:val="24"/>
        </w:rPr>
      </w:pPr>
      <w:r w:rsidRPr="6C45B637">
        <w:rPr>
          <w:sz w:val="24"/>
          <w:szCs w:val="24"/>
        </w:rPr>
        <w:t xml:space="preserve">Multiple employment arrangements exist for clinical faculty who may be directly employed, </w:t>
      </w:r>
      <w:proofErr w:type="gramStart"/>
      <w:r w:rsidRPr="6C45B637">
        <w:rPr>
          <w:sz w:val="24"/>
          <w:szCs w:val="24"/>
        </w:rPr>
        <w:t>seconded</w:t>
      </w:r>
      <w:proofErr w:type="gramEnd"/>
      <w:r w:rsidRPr="6C45B637">
        <w:rPr>
          <w:sz w:val="24"/>
          <w:szCs w:val="24"/>
        </w:rPr>
        <w:t xml:space="preserve"> or paid under a contract for services. The start date and term of office is confirmed, and a letter sent from </w:t>
      </w:r>
      <w:r w:rsidR="007F1B8D">
        <w:rPr>
          <w:sz w:val="24"/>
          <w:szCs w:val="24"/>
        </w:rPr>
        <w:t xml:space="preserve">NHS England </w:t>
      </w:r>
      <w:r w:rsidRPr="6C45B637">
        <w:rPr>
          <w:sz w:val="24"/>
          <w:szCs w:val="24"/>
        </w:rPr>
        <w:t xml:space="preserve">to the successful applicant.  </w:t>
      </w:r>
    </w:p>
    <w:p w14:paraId="6E318328" w14:textId="4AFF0BE4" w:rsidR="00637E80" w:rsidRDefault="00216761" w:rsidP="6C45B637">
      <w:pPr>
        <w:numPr>
          <w:ilvl w:val="0"/>
          <w:numId w:val="7"/>
        </w:numPr>
        <w:ind w:left="708" w:right="171" w:hanging="538"/>
        <w:rPr>
          <w:sz w:val="24"/>
          <w:szCs w:val="24"/>
        </w:rPr>
      </w:pPr>
      <w:r w:rsidRPr="6C45B637">
        <w:rPr>
          <w:sz w:val="24"/>
          <w:szCs w:val="24"/>
        </w:rPr>
        <w:t xml:space="preserve">If there is a secondment arrangement, a letter needs to be sent to the relevant employing Trust notifying them of the appointment and the need to make appropriate financial arrangements. </w:t>
      </w:r>
    </w:p>
    <w:p w14:paraId="4BFE13ED" w14:textId="3389B00F" w:rsidR="00637E80" w:rsidRDefault="00216761" w:rsidP="6C45B637">
      <w:pPr>
        <w:numPr>
          <w:ilvl w:val="0"/>
          <w:numId w:val="7"/>
        </w:numPr>
        <w:ind w:left="708" w:right="171" w:hanging="538"/>
        <w:rPr>
          <w:sz w:val="24"/>
          <w:szCs w:val="24"/>
        </w:rPr>
      </w:pPr>
      <w:r w:rsidRPr="6C45B637">
        <w:rPr>
          <w:sz w:val="24"/>
          <w:szCs w:val="24"/>
        </w:rPr>
        <w:t xml:space="preserve">The appointee is issued with a letter of appointment which will include all required terms and conditions of the contract. The appointed faculty member during their term of office will be managerially responsible to the Postgraduate </w:t>
      </w:r>
      <w:r w:rsidRPr="6C45B637">
        <w:rPr>
          <w:sz w:val="24"/>
          <w:szCs w:val="24"/>
        </w:rPr>
        <w:lastRenderedPageBreak/>
        <w:t xml:space="preserve">Dean via the appropriate structure </w:t>
      </w:r>
      <w:proofErr w:type="gramStart"/>
      <w:r w:rsidRPr="6C45B637">
        <w:rPr>
          <w:sz w:val="24"/>
          <w:szCs w:val="24"/>
        </w:rPr>
        <w:t>e.g.</w:t>
      </w:r>
      <w:proofErr w:type="gramEnd"/>
      <w:r w:rsidRPr="6C45B637">
        <w:rPr>
          <w:sz w:val="24"/>
          <w:szCs w:val="24"/>
        </w:rPr>
        <w:t xml:space="preserve"> </w:t>
      </w:r>
      <w:r w:rsidR="002D4055" w:rsidRPr="6C45B637">
        <w:rPr>
          <w:sz w:val="24"/>
          <w:szCs w:val="24"/>
        </w:rPr>
        <w:t>Primary Care Dean</w:t>
      </w:r>
      <w:r w:rsidRPr="6C45B637">
        <w:rPr>
          <w:sz w:val="24"/>
          <w:szCs w:val="24"/>
        </w:rPr>
        <w:t>/</w:t>
      </w:r>
      <w:r w:rsidR="00BF6810" w:rsidRPr="6C45B637">
        <w:rPr>
          <w:sz w:val="24"/>
          <w:szCs w:val="24"/>
        </w:rPr>
        <w:t>Foundation School Director</w:t>
      </w:r>
      <w:r w:rsidRPr="6C45B637">
        <w:rPr>
          <w:sz w:val="24"/>
          <w:szCs w:val="24"/>
        </w:rPr>
        <w:t>/Heads of Sch</w:t>
      </w:r>
      <w:r w:rsidR="001E0E00" w:rsidRPr="6C45B637">
        <w:rPr>
          <w:sz w:val="24"/>
          <w:szCs w:val="24"/>
        </w:rPr>
        <w:t>ool.</w:t>
      </w:r>
    </w:p>
    <w:p w14:paraId="697543F7" w14:textId="77777777" w:rsidR="001D48BE" w:rsidRPr="000238C1" w:rsidRDefault="001D48BE" w:rsidP="001D48BE">
      <w:pPr>
        <w:ind w:right="171"/>
        <w:rPr>
          <w:sz w:val="32"/>
          <w:szCs w:val="32"/>
        </w:rPr>
      </w:pPr>
    </w:p>
    <w:p w14:paraId="322611C9" w14:textId="479BAE9C" w:rsidR="001D48BE" w:rsidRPr="002420D2" w:rsidRDefault="002420D2" w:rsidP="002420D2">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10. </w:t>
      </w:r>
      <w:r w:rsidR="001D48BE" w:rsidRPr="002420D2">
        <w:rPr>
          <w:rFonts w:eastAsiaTheme="majorEastAsia" w:cstheme="majorBidi"/>
          <w:b w:val="0"/>
          <w:color w:val="005EB8"/>
          <w:sz w:val="40"/>
          <w:szCs w:val="24"/>
          <w:lang w:eastAsia="en-US"/>
        </w:rPr>
        <w:t xml:space="preserve">Equality Diversity and Inclusion </w:t>
      </w:r>
    </w:p>
    <w:p w14:paraId="7F83CEB5" w14:textId="5595E5DA" w:rsidR="001D48BE" w:rsidRPr="000238C1" w:rsidRDefault="001D48BE" w:rsidP="001D48BE">
      <w:pPr>
        <w:rPr>
          <w:sz w:val="24"/>
          <w:szCs w:val="28"/>
        </w:rPr>
      </w:pPr>
      <w:r w:rsidRPr="000238C1">
        <w:rPr>
          <w:sz w:val="24"/>
          <w:szCs w:val="28"/>
        </w:rPr>
        <w:t xml:space="preserve">English Deans EDI committee with the quality team has now monitored senior clinical faculty protected characteristics – they are </w:t>
      </w:r>
      <w:r w:rsidR="000238C1" w:rsidRPr="000238C1">
        <w:rPr>
          <w:sz w:val="24"/>
          <w:szCs w:val="28"/>
        </w:rPr>
        <w:t>n</w:t>
      </w:r>
      <w:r w:rsidRPr="000238C1">
        <w:rPr>
          <w:sz w:val="24"/>
          <w:szCs w:val="28"/>
        </w:rPr>
        <w:t xml:space="preserve">ot representative of the </w:t>
      </w:r>
      <w:r w:rsidR="000238C1" w:rsidRPr="000238C1">
        <w:rPr>
          <w:sz w:val="24"/>
          <w:szCs w:val="28"/>
        </w:rPr>
        <w:t>medical</w:t>
      </w:r>
      <w:r w:rsidRPr="000238C1">
        <w:rPr>
          <w:sz w:val="24"/>
          <w:szCs w:val="28"/>
        </w:rPr>
        <w:t xml:space="preserve"> </w:t>
      </w:r>
      <w:r w:rsidR="000238C1" w:rsidRPr="000238C1">
        <w:rPr>
          <w:sz w:val="24"/>
          <w:szCs w:val="28"/>
        </w:rPr>
        <w:t>professional</w:t>
      </w:r>
      <w:r w:rsidRPr="000238C1">
        <w:rPr>
          <w:sz w:val="24"/>
          <w:szCs w:val="28"/>
        </w:rPr>
        <w:t xml:space="preserve"> </w:t>
      </w:r>
      <w:proofErr w:type="gramStart"/>
      <w:r w:rsidR="000238C1" w:rsidRPr="000238C1">
        <w:rPr>
          <w:sz w:val="24"/>
          <w:szCs w:val="28"/>
        </w:rPr>
        <w:t>as a whole therefore</w:t>
      </w:r>
      <w:proofErr w:type="gramEnd"/>
      <w:r w:rsidR="000238C1" w:rsidRPr="000238C1">
        <w:rPr>
          <w:sz w:val="24"/>
          <w:szCs w:val="28"/>
        </w:rPr>
        <w:t xml:space="preserve"> in addition we are learning from complaints</w:t>
      </w:r>
      <w:r w:rsidR="00384A0A">
        <w:rPr>
          <w:sz w:val="24"/>
          <w:szCs w:val="28"/>
        </w:rPr>
        <w:t>.</w:t>
      </w:r>
      <w:r w:rsidR="000238C1" w:rsidRPr="000238C1">
        <w:rPr>
          <w:sz w:val="24"/>
          <w:szCs w:val="28"/>
        </w:rPr>
        <w:t xml:space="preserve"> English Deans and their teams have developed a more detailed approach which can be found in </w:t>
      </w:r>
      <w:r w:rsidR="002304D1">
        <w:rPr>
          <w:sz w:val="24"/>
          <w:szCs w:val="28"/>
        </w:rPr>
        <w:t xml:space="preserve">the ‘Inclusive Educational Faculty Recruitment: Ensuring best practice’ </w:t>
      </w:r>
      <w:proofErr w:type="gramStart"/>
      <w:r w:rsidR="002304D1">
        <w:rPr>
          <w:sz w:val="24"/>
          <w:szCs w:val="28"/>
        </w:rPr>
        <w:t>document</w:t>
      </w:r>
      <w:proofErr w:type="gramEnd"/>
    </w:p>
    <w:sectPr w:rsidR="001D48BE" w:rsidRPr="000238C1">
      <w:headerReference w:type="even" r:id="rId12"/>
      <w:headerReference w:type="default" r:id="rId13"/>
      <w:footerReference w:type="default" r:id="rId14"/>
      <w:headerReference w:type="first" r:id="rId15"/>
      <w:pgSz w:w="11906" w:h="16838"/>
      <w:pgMar w:top="1454" w:right="1270" w:bottom="1627" w:left="1426" w:header="3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6319" w14:textId="77777777" w:rsidR="007D4884" w:rsidRDefault="007D4884">
      <w:pPr>
        <w:spacing w:after="0" w:line="240" w:lineRule="auto"/>
      </w:pPr>
      <w:r>
        <w:separator/>
      </w:r>
    </w:p>
  </w:endnote>
  <w:endnote w:type="continuationSeparator" w:id="0">
    <w:p w14:paraId="792E6CE5" w14:textId="77777777" w:rsidR="007D4884" w:rsidRDefault="007D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32624"/>
      <w:docPartObj>
        <w:docPartGallery w:val="Page Numbers (Bottom of Page)"/>
        <w:docPartUnique/>
      </w:docPartObj>
    </w:sdtPr>
    <w:sdtEndPr>
      <w:rPr>
        <w:noProof/>
      </w:rPr>
    </w:sdtEndPr>
    <w:sdtContent>
      <w:p w14:paraId="6FAA290A" w14:textId="7A49D623" w:rsidR="0022183E" w:rsidRDefault="002218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006D" w14:textId="77777777" w:rsidR="0090047A" w:rsidRDefault="00900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2505" w14:textId="77777777" w:rsidR="007D4884" w:rsidRDefault="007D4884">
      <w:pPr>
        <w:spacing w:after="0" w:line="240" w:lineRule="auto"/>
      </w:pPr>
      <w:r>
        <w:separator/>
      </w:r>
    </w:p>
  </w:footnote>
  <w:footnote w:type="continuationSeparator" w:id="0">
    <w:p w14:paraId="50A1297F" w14:textId="77777777" w:rsidR="007D4884" w:rsidRDefault="007D4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2B3" w14:textId="77777777" w:rsidR="00637E80" w:rsidRDefault="00216761">
    <w:pPr>
      <w:spacing w:after="0"/>
      <w:ind w:left="14" w:right="-813" w:firstLine="0"/>
    </w:pPr>
    <w:r>
      <w:rPr>
        <w:noProof/>
      </w:rPr>
      <w:drawing>
        <wp:anchor distT="0" distB="0" distL="114300" distR="114300" simplePos="0" relativeHeight="251656192" behindDoc="0" locked="0" layoutInCell="1" allowOverlap="0" wp14:anchorId="780CA9C8" wp14:editId="18DA62E2">
          <wp:simplePos x="0" y="0"/>
          <wp:positionH relativeFrom="page">
            <wp:posOffset>4771390</wp:posOffset>
          </wp:positionH>
          <wp:positionV relativeFrom="page">
            <wp:posOffset>230505</wp:posOffset>
          </wp:positionV>
          <wp:extent cx="2499360" cy="51181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499360" cy="511810"/>
                  </a:xfrm>
                  <a:prstGeom prst="rect">
                    <a:avLst/>
                  </a:prstGeom>
                </pic:spPr>
              </pic:pic>
            </a:graphicData>
          </a:graphic>
        </wp:anchor>
      </w:drawing>
    </w:r>
    <w:r w:rsidR="6C45B637" w:rsidRPr="09B776FC">
      <w:rPr>
        <w:sz w:val="24"/>
        <w:szCs w:val="24"/>
      </w:rPr>
      <w:t xml:space="preserve">  </w:t>
    </w:r>
    <w:r>
      <w:rPr>
        <w:sz w:val="24"/>
      </w:rPr>
      <w:tab/>
    </w:r>
    <w:r w:rsidR="6C45B637">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B9B4" w14:textId="40949A9A" w:rsidR="00637E80" w:rsidRDefault="00E55812">
    <w:pPr>
      <w:spacing w:after="0"/>
      <w:ind w:left="14" w:right="-813" w:firstLine="0"/>
    </w:pPr>
    <w:r>
      <w:rPr>
        <w:noProof/>
      </w:rPr>
      <w:drawing>
        <wp:anchor distT="0" distB="0" distL="114300" distR="114300" simplePos="0" relativeHeight="251660288" behindDoc="1" locked="0" layoutInCell="1" allowOverlap="1" wp14:anchorId="20285C21" wp14:editId="5213ECE2">
          <wp:simplePos x="0" y="0"/>
          <wp:positionH relativeFrom="page">
            <wp:posOffset>6320348</wp:posOffset>
          </wp:positionH>
          <wp:positionV relativeFrom="page">
            <wp:posOffset>94698</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C45B637" w:rsidRPr="09B776FC">
      <w:rPr>
        <w:sz w:val="24"/>
        <w:szCs w:val="24"/>
      </w:rPr>
      <w:t xml:space="preserve">  </w:t>
    </w:r>
    <w:r w:rsidR="00216761">
      <w:rPr>
        <w:sz w:val="24"/>
      </w:rPr>
      <w:tab/>
    </w:r>
    <w:r w:rsidR="6C45B637">
      <w:t xml:space="preserve"> </w:t>
    </w:r>
    <w:r w:rsidR="0021676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6BB0" w14:textId="77777777" w:rsidR="00637E80" w:rsidRDefault="00216761">
    <w:pPr>
      <w:spacing w:after="0"/>
      <w:ind w:left="14" w:right="-813" w:firstLine="0"/>
    </w:pPr>
    <w:r>
      <w:rPr>
        <w:noProof/>
      </w:rPr>
      <w:drawing>
        <wp:anchor distT="0" distB="0" distL="114300" distR="114300" simplePos="0" relativeHeight="251658240" behindDoc="0" locked="0" layoutInCell="1" allowOverlap="0" wp14:anchorId="519EC243" wp14:editId="528F716F">
          <wp:simplePos x="0" y="0"/>
          <wp:positionH relativeFrom="page">
            <wp:posOffset>4771390</wp:posOffset>
          </wp:positionH>
          <wp:positionV relativeFrom="page">
            <wp:posOffset>230505</wp:posOffset>
          </wp:positionV>
          <wp:extent cx="2499360" cy="511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499360" cy="511810"/>
                  </a:xfrm>
                  <a:prstGeom prst="rect">
                    <a:avLst/>
                  </a:prstGeom>
                </pic:spPr>
              </pic:pic>
            </a:graphicData>
          </a:graphic>
        </wp:anchor>
      </w:drawing>
    </w:r>
    <w:r w:rsidR="6C45B637" w:rsidRPr="09B776FC">
      <w:rPr>
        <w:sz w:val="24"/>
        <w:szCs w:val="24"/>
      </w:rPr>
      <w:t xml:space="preserve">  </w:t>
    </w:r>
    <w:r>
      <w:rPr>
        <w:sz w:val="24"/>
      </w:rPr>
      <w:tab/>
    </w:r>
    <w:r w:rsidR="6C45B637">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411"/>
    <w:multiLevelType w:val="hybridMultilevel"/>
    <w:tmpl w:val="EC6C6C08"/>
    <w:lvl w:ilvl="0" w:tplc="E4B45EB4">
      <w:start w:val="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023B1C">
      <w:start w:val="1"/>
      <w:numFmt w:val="lowerLetter"/>
      <w:lvlText w:val="%2"/>
      <w:lvlJc w:val="left"/>
      <w:pPr>
        <w:ind w:left="1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94E2542">
      <w:start w:val="1"/>
      <w:numFmt w:val="lowerRoman"/>
      <w:lvlText w:val="%3"/>
      <w:lvlJc w:val="left"/>
      <w:pPr>
        <w:ind w:left="1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30ACCC">
      <w:start w:val="1"/>
      <w:numFmt w:val="decimal"/>
      <w:lvlText w:val="%4"/>
      <w:lvlJc w:val="left"/>
      <w:pPr>
        <w:ind w:left="2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7A01142">
      <w:start w:val="1"/>
      <w:numFmt w:val="lowerLetter"/>
      <w:lvlText w:val="%5"/>
      <w:lvlJc w:val="left"/>
      <w:pPr>
        <w:ind w:left="3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18047C">
      <w:start w:val="1"/>
      <w:numFmt w:val="lowerRoman"/>
      <w:lvlText w:val="%6"/>
      <w:lvlJc w:val="left"/>
      <w:pPr>
        <w:ind w:left="3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CF0F17A">
      <w:start w:val="1"/>
      <w:numFmt w:val="decimal"/>
      <w:lvlText w:val="%7"/>
      <w:lvlJc w:val="left"/>
      <w:pPr>
        <w:ind w:left="4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AE9F76">
      <w:start w:val="1"/>
      <w:numFmt w:val="lowerLetter"/>
      <w:lvlText w:val="%8"/>
      <w:lvlJc w:val="left"/>
      <w:pPr>
        <w:ind w:left="5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DD05844">
      <w:start w:val="1"/>
      <w:numFmt w:val="lowerRoman"/>
      <w:lvlText w:val="%9"/>
      <w:lvlJc w:val="left"/>
      <w:pPr>
        <w:ind w:left="61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1644FD"/>
    <w:multiLevelType w:val="hybridMultilevel"/>
    <w:tmpl w:val="D8E4612C"/>
    <w:lvl w:ilvl="0" w:tplc="48D203D0">
      <w:start w:val="1"/>
      <w:numFmt w:val="lowerLetter"/>
      <w:lvlText w:val="%1."/>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D6E678">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565AFA">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D23F30">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0C04A4">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7EBDAE">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FA8584">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C6CF20">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62EB6A">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5639A8"/>
    <w:multiLevelType w:val="hybridMultilevel"/>
    <w:tmpl w:val="A3348CCC"/>
    <w:lvl w:ilvl="0" w:tplc="D51076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153DC"/>
    <w:multiLevelType w:val="hybridMultilevel"/>
    <w:tmpl w:val="B20E73CA"/>
    <w:lvl w:ilvl="0" w:tplc="B11CFE82">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EA1D98">
      <w:start w:val="1"/>
      <w:numFmt w:val="lowerRoman"/>
      <w:lvlText w:val="%2."/>
      <w:lvlJc w:val="left"/>
      <w:pPr>
        <w:ind w:left="1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D0EC68">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6CFB72">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FC889E">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D0697C">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E245B2">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20F638">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1C73B0">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CA07D3"/>
    <w:multiLevelType w:val="hybridMultilevel"/>
    <w:tmpl w:val="B516ABA0"/>
    <w:lvl w:ilvl="0" w:tplc="A358E25C">
      <w:start w:val="1"/>
      <w:numFmt w:val="lowerLetter"/>
      <w:lvlText w:val="%1."/>
      <w:lvlJc w:val="left"/>
      <w:pPr>
        <w:ind w:left="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9CAADA">
      <w:start w:val="1"/>
      <w:numFmt w:val="lowerLetter"/>
      <w:lvlText w:val="%2"/>
      <w:lvlJc w:val="left"/>
      <w:pPr>
        <w:ind w:left="1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2CEFE8">
      <w:start w:val="1"/>
      <w:numFmt w:val="lowerRoman"/>
      <w:lvlText w:val="%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3AAD32">
      <w:start w:val="1"/>
      <w:numFmt w:val="decimal"/>
      <w:lvlText w:val="%4"/>
      <w:lvlJc w:val="left"/>
      <w:pPr>
        <w:ind w:left="2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18BA6C">
      <w:start w:val="1"/>
      <w:numFmt w:val="lowerLetter"/>
      <w:lvlText w:val="%5"/>
      <w:lvlJc w:val="left"/>
      <w:pPr>
        <w:ind w:left="3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B422D0">
      <w:start w:val="1"/>
      <w:numFmt w:val="lowerRoman"/>
      <w:lvlText w:val="%6"/>
      <w:lvlJc w:val="left"/>
      <w:pPr>
        <w:ind w:left="4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BCAA3E">
      <w:start w:val="1"/>
      <w:numFmt w:val="decimal"/>
      <w:lvlText w:val="%7"/>
      <w:lvlJc w:val="left"/>
      <w:pPr>
        <w:ind w:left="4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F4C2FE">
      <w:start w:val="1"/>
      <w:numFmt w:val="lowerLetter"/>
      <w:lvlText w:val="%8"/>
      <w:lvlJc w:val="left"/>
      <w:pPr>
        <w:ind w:left="5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90E0AA">
      <w:start w:val="1"/>
      <w:numFmt w:val="lowerRoman"/>
      <w:lvlText w:val="%9"/>
      <w:lvlJc w:val="left"/>
      <w:pPr>
        <w:ind w:left="6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B616494"/>
    <w:multiLevelType w:val="hybridMultilevel"/>
    <w:tmpl w:val="B5A4F16A"/>
    <w:lvl w:ilvl="0" w:tplc="31DAD43C">
      <w:start w:val="1"/>
      <w:numFmt w:val="bullet"/>
      <w:lvlText w:val="•"/>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A855B8">
      <w:start w:val="1"/>
      <w:numFmt w:val="bullet"/>
      <w:lvlText w:val="o"/>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E635C4">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6830E0">
      <w:start w:val="1"/>
      <w:numFmt w:val="bullet"/>
      <w:lvlText w:val="•"/>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80A34">
      <w:start w:val="1"/>
      <w:numFmt w:val="bullet"/>
      <w:lvlText w:val="o"/>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84F9AA">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4602D2">
      <w:start w:val="1"/>
      <w:numFmt w:val="bullet"/>
      <w:lvlText w:val="•"/>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C11BE">
      <w:start w:val="1"/>
      <w:numFmt w:val="bullet"/>
      <w:lvlText w:val="o"/>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20682C">
      <w:start w:val="1"/>
      <w:numFmt w:val="bullet"/>
      <w:lvlText w:val="▪"/>
      <w:lvlJc w:val="left"/>
      <w:pPr>
        <w:ind w:left="6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CF53A9"/>
    <w:multiLevelType w:val="hybridMultilevel"/>
    <w:tmpl w:val="7E18D5EA"/>
    <w:lvl w:ilvl="0" w:tplc="F8880A78">
      <w:start w:val="1"/>
      <w:numFmt w:val="lowerLetter"/>
      <w:lvlText w:val="%1."/>
      <w:lvlJc w:val="left"/>
      <w:pPr>
        <w:ind w:left="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2EDADA">
      <w:start w:val="1"/>
      <w:numFmt w:val="lowerLetter"/>
      <w:lvlText w:val="%2"/>
      <w:lvlJc w:val="left"/>
      <w:pPr>
        <w:ind w:left="1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D884D0">
      <w:start w:val="1"/>
      <w:numFmt w:val="lowerRoman"/>
      <w:lvlText w:val="%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04701C">
      <w:start w:val="1"/>
      <w:numFmt w:val="decimal"/>
      <w:lvlText w:val="%4"/>
      <w:lvlJc w:val="left"/>
      <w:pPr>
        <w:ind w:left="2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7A8EF4">
      <w:start w:val="1"/>
      <w:numFmt w:val="lowerLetter"/>
      <w:lvlText w:val="%5"/>
      <w:lvlJc w:val="left"/>
      <w:pPr>
        <w:ind w:left="3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9CAD18">
      <w:start w:val="1"/>
      <w:numFmt w:val="lowerRoman"/>
      <w:lvlText w:val="%6"/>
      <w:lvlJc w:val="left"/>
      <w:pPr>
        <w:ind w:left="4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D63402">
      <w:start w:val="1"/>
      <w:numFmt w:val="decimal"/>
      <w:lvlText w:val="%7"/>
      <w:lvlJc w:val="left"/>
      <w:pPr>
        <w:ind w:left="4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E08C04">
      <w:start w:val="1"/>
      <w:numFmt w:val="lowerLetter"/>
      <w:lvlText w:val="%8"/>
      <w:lvlJc w:val="left"/>
      <w:pPr>
        <w:ind w:left="5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1AB17C">
      <w:start w:val="1"/>
      <w:numFmt w:val="lowerRoman"/>
      <w:lvlText w:val="%9"/>
      <w:lvlJc w:val="left"/>
      <w:pPr>
        <w:ind w:left="6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7602CCA"/>
    <w:multiLevelType w:val="hybridMultilevel"/>
    <w:tmpl w:val="FC68A4BC"/>
    <w:lvl w:ilvl="0" w:tplc="62247DEA">
      <w:start w:val="1"/>
      <w:numFmt w:val="lowerLetter"/>
      <w:lvlText w:val="%1."/>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F0823C">
      <w:start w:val="1"/>
      <w:numFmt w:val="lowerLetter"/>
      <w:lvlText w:val="%2"/>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8236B4">
      <w:start w:val="1"/>
      <w:numFmt w:val="lowerRoman"/>
      <w:lvlText w:val="%3"/>
      <w:lvlJc w:val="left"/>
      <w:pPr>
        <w:ind w:left="2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AA4146">
      <w:start w:val="1"/>
      <w:numFmt w:val="decimal"/>
      <w:lvlText w:val="%4"/>
      <w:lvlJc w:val="left"/>
      <w:pPr>
        <w:ind w:left="2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61A66">
      <w:start w:val="1"/>
      <w:numFmt w:val="lowerLetter"/>
      <w:lvlText w:val="%5"/>
      <w:lvlJc w:val="left"/>
      <w:pPr>
        <w:ind w:left="3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A4B4AA">
      <w:start w:val="1"/>
      <w:numFmt w:val="lowerRoman"/>
      <w:lvlText w:val="%6"/>
      <w:lvlJc w:val="left"/>
      <w:pPr>
        <w:ind w:left="4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ECFCE0">
      <w:start w:val="1"/>
      <w:numFmt w:val="decimal"/>
      <w:lvlText w:val="%7"/>
      <w:lvlJc w:val="left"/>
      <w:pPr>
        <w:ind w:left="4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B25F00">
      <w:start w:val="1"/>
      <w:numFmt w:val="lowerLetter"/>
      <w:lvlText w:val="%8"/>
      <w:lvlJc w:val="left"/>
      <w:pPr>
        <w:ind w:left="5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783188">
      <w:start w:val="1"/>
      <w:numFmt w:val="lowerRoman"/>
      <w:lvlText w:val="%9"/>
      <w:lvlJc w:val="left"/>
      <w:pPr>
        <w:ind w:left="6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DB9236E"/>
    <w:multiLevelType w:val="hybridMultilevel"/>
    <w:tmpl w:val="E37E0DA2"/>
    <w:lvl w:ilvl="0" w:tplc="647445D4">
      <w:start w:val="1"/>
      <w:numFmt w:val="lowerLetter"/>
      <w:lvlText w:val="%1."/>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708FF6">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CE36CE">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40FAEC">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C2A2BE">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265D8A">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7EC138">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460E8A">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CC9ADA">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81389669">
    <w:abstractNumId w:val="7"/>
  </w:num>
  <w:num w:numId="2" w16cid:durableId="403114192">
    <w:abstractNumId w:val="5"/>
  </w:num>
  <w:num w:numId="3" w16cid:durableId="571768705">
    <w:abstractNumId w:val="6"/>
  </w:num>
  <w:num w:numId="4" w16cid:durableId="1689867184">
    <w:abstractNumId w:val="3"/>
  </w:num>
  <w:num w:numId="5" w16cid:durableId="1021856472">
    <w:abstractNumId w:val="4"/>
  </w:num>
  <w:num w:numId="6" w16cid:durableId="210114359">
    <w:abstractNumId w:val="1"/>
  </w:num>
  <w:num w:numId="7" w16cid:durableId="1161045704">
    <w:abstractNumId w:val="8"/>
  </w:num>
  <w:num w:numId="8" w16cid:durableId="1230770554">
    <w:abstractNumId w:val="0"/>
  </w:num>
  <w:num w:numId="9" w16cid:durableId="540097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80"/>
    <w:rsid w:val="00000E6E"/>
    <w:rsid w:val="000166A8"/>
    <w:rsid w:val="000238C1"/>
    <w:rsid w:val="000611F4"/>
    <w:rsid w:val="00076195"/>
    <w:rsid w:val="00097290"/>
    <w:rsid w:val="000B47DF"/>
    <w:rsid w:val="000B6D9C"/>
    <w:rsid w:val="000D4E3D"/>
    <w:rsid w:val="000E1C02"/>
    <w:rsid w:val="000E4782"/>
    <w:rsid w:val="001631C7"/>
    <w:rsid w:val="001A4F7E"/>
    <w:rsid w:val="001A718B"/>
    <w:rsid w:val="001C408F"/>
    <w:rsid w:val="001D48BE"/>
    <w:rsid w:val="001E0E00"/>
    <w:rsid w:val="001F4287"/>
    <w:rsid w:val="00216761"/>
    <w:rsid w:val="0022183E"/>
    <w:rsid w:val="002304D1"/>
    <w:rsid w:val="002420D2"/>
    <w:rsid w:val="002C064F"/>
    <w:rsid w:val="002D4055"/>
    <w:rsid w:val="002E19A8"/>
    <w:rsid w:val="003534F5"/>
    <w:rsid w:val="003614FB"/>
    <w:rsid w:val="00367C01"/>
    <w:rsid w:val="00384A0A"/>
    <w:rsid w:val="003C7A43"/>
    <w:rsid w:val="003D716A"/>
    <w:rsid w:val="003F7CC0"/>
    <w:rsid w:val="004060BC"/>
    <w:rsid w:val="00420E46"/>
    <w:rsid w:val="00467D63"/>
    <w:rsid w:val="00483C6F"/>
    <w:rsid w:val="004B6A9D"/>
    <w:rsid w:val="004F6526"/>
    <w:rsid w:val="00563FB3"/>
    <w:rsid w:val="005714A0"/>
    <w:rsid w:val="005B0A2A"/>
    <w:rsid w:val="005B5738"/>
    <w:rsid w:val="005B751D"/>
    <w:rsid w:val="005B7899"/>
    <w:rsid w:val="00630C0C"/>
    <w:rsid w:val="00637E80"/>
    <w:rsid w:val="00653593"/>
    <w:rsid w:val="00654D8B"/>
    <w:rsid w:val="006B4AF6"/>
    <w:rsid w:val="006C4051"/>
    <w:rsid w:val="006E5599"/>
    <w:rsid w:val="00701787"/>
    <w:rsid w:val="007053BC"/>
    <w:rsid w:val="0071237D"/>
    <w:rsid w:val="00747E7D"/>
    <w:rsid w:val="00755599"/>
    <w:rsid w:val="00787843"/>
    <w:rsid w:val="007A500F"/>
    <w:rsid w:val="007D4884"/>
    <w:rsid w:val="007F1B8D"/>
    <w:rsid w:val="00812773"/>
    <w:rsid w:val="00814227"/>
    <w:rsid w:val="008302F6"/>
    <w:rsid w:val="00831C1D"/>
    <w:rsid w:val="0085309C"/>
    <w:rsid w:val="0090047A"/>
    <w:rsid w:val="00937D86"/>
    <w:rsid w:val="00942F2E"/>
    <w:rsid w:val="0094359C"/>
    <w:rsid w:val="0095317F"/>
    <w:rsid w:val="00960BFA"/>
    <w:rsid w:val="0096571B"/>
    <w:rsid w:val="00993EA3"/>
    <w:rsid w:val="009A4D93"/>
    <w:rsid w:val="009D6315"/>
    <w:rsid w:val="009E1C27"/>
    <w:rsid w:val="00A15A9C"/>
    <w:rsid w:val="00A350DD"/>
    <w:rsid w:val="00A73207"/>
    <w:rsid w:val="00A73B64"/>
    <w:rsid w:val="00A8347B"/>
    <w:rsid w:val="00A91384"/>
    <w:rsid w:val="00A963AE"/>
    <w:rsid w:val="00A96A6B"/>
    <w:rsid w:val="00AB3E6C"/>
    <w:rsid w:val="00AF1F79"/>
    <w:rsid w:val="00B230FA"/>
    <w:rsid w:val="00BA4E1A"/>
    <w:rsid w:val="00BB1E85"/>
    <w:rsid w:val="00BB281E"/>
    <w:rsid w:val="00BE2DEC"/>
    <w:rsid w:val="00BF6810"/>
    <w:rsid w:val="00C235C6"/>
    <w:rsid w:val="00C373A7"/>
    <w:rsid w:val="00C52995"/>
    <w:rsid w:val="00C67217"/>
    <w:rsid w:val="00C854D7"/>
    <w:rsid w:val="00C9548A"/>
    <w:rsid w:val="00CB013F"/>
    <w:rsid w:val="00CB5294"/>
    <w:rsid w:val="00CC0DB7"/>
    <w:rsid w:val="00D23B0A"/>
    <w:rsid w:val="00D34768"/>
    <w:rsid w:val="00D35741"/>
    <w:rsid w:val="00D40FEA"/>
    <w:rsid w:val="00D5387C"/>
    <w:rsid w:val="00DA02ED"/>
    <w:rsid w:val="00DC5B94"/>
    <w:rsid w:val="00E06233"/>
    <w:rsid w:val="00E12577"/>
    <w:rsid w:val="00E130B7"/>
    <w:rsid w:val="00E46B31"/>
    <w:rsid w:val="00E55812"/>
    <w:rsid w:val="00EA745C"/>
    <w:rsid w:val="00EB7A06"/>
    <w:rsid w:val="00EF3D48"/>
    <w:rsid w:val="00F301A7"/>
    <w:rsid w:val="00F6575B"/>
    <w:rsid w:val="00FA48B3"/>
    <w:rsid w:val="00FC3BC4"/>
    <w:rsid w:val="00FC7B15"/>
    <w:rsid w:val="00FF1536"/>
    <w:rsid w:val="02C64742"/>
    <w:rsid w:val="09B776FC"/>
    <w:rsid w:val="0C6E75CD"/>
    <w:rsid w:val="0F30031C"/>
    <w:rsid w:val="0FC5751D"/>
    <w:rsid w:val="259A0245"/>
    <w:rsid w:val="2926BB7F"/>
    <w:rsid w:val="2BB0B27D"/>
    <w:rsid w:val="3007A513"/>
    <w:rsid w:val="314307F8"/>
    <w:rsid w:val="33C05A2A"/>
    <w:rsid w:val="3A114786"/>
    <w:rsid w:val="3CAEE1C3"/>
    <w:rsid w:val="3CE0080E"/>
    <w:rsid w:val="3D143C21"/>
    <w:rsid w:val="41A0A89B"/>
    <w:rsid w:val="526D985C"/>
    <w:rsid w:val="5978F8D6"/>
    <w:rsid w:val="5C4999BA"/>
    <w:rsid w:val="634FDB6D"/>
    <w:rsid w:val="649665BE"/>
    <w:rsid w:val="654F517F"/>
    <w:rsid w:val="6AF382DC"/>
    <w:rsid w:val="6C45B637"/>
    <w:rsid w:val="6C673CBF"/>
    <w:rsid w:val="7B2D390D"/>
    <w:rsid w:val="7B4C2756"/>
    <w:rsid w:val="7BFC7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FC2E4"/>
  <w15:docId w15:val="{3240E045-613B-4F77-8299-36E093A8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left="24"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3"/>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16761"/>
    <w:rPr>
      <w:sz w:val="16"/>
      <w:szCs w:val="16"/>
    </w:rPr>
  </w:style>
  <w:style w:type="paragraph" w:styleId="CommentText">
    <w:name w:val="annotation text"/>
    <w:basedOn w:val="Normal"/>
    <w:link w:val="CommentTextChar"/>
    <w:uiPriority w:val="99"/>
    <w:unhideWhenUsed/>
    <w:rsid w:val="00216761"/>
    <w:pPr>
      <w:spacing w:line="240" w:lineRule="auto"/>
    </w:pPr>
    <w:rPr>
      <w:szCs w:val="20"/>
    </w:rPr>
  </w:style>
  <w:style w:type="character" w:customStyle="1" w:styleId="CommentTextChar">
    <w:name w:val="Comment Text Char"/>
    <w:basedOn w:val="DefaultParagraphFont"/>
    <w:link w:val="CommentText"/>
    <w:uiPriority w:val="99"/>
    <w:rsid w:val="002167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16761"/>
    <w:rPr>
      <w:b/>
      <w:bCs/>
    </w:rPr>
  </w:style>
  <w:style w:type="character" w:customStyle="1" w:styleId="CommentSubjectChar">
    <w:name w:val="Comment Subject Char"/>
    <w:basedOn w:val="CommentTextChar"/>
    <w:link w:val="CommentSubject"/>
    <w:uiPriority w:val="99"/>
    <w:semiHidden/>
    <w:rsid w:val="0021676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16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761"/>
    <w:rPr>
      <w:rFonts w:ascii="Segoe UI" w:eastAsia="Arial" w:hAnsi="Segoe UI" w:cs="Segoe UI"/>
      <w:color w:val="000000"/>
      <w:sz w:val="18"/>
      <w:szCs w:val="18"/>
    </w:rPr>
  </w:style>
  <w:style w:type="paragraph" w:styleId="Footer">
    <w:name w:val="footer"/>
    <w:basedOn w:val="Normal"/>
    <w:link w:val="FooterChar"/>
    <w:uiPriority w:val="99"/>
    <w:unhideWhenUsed/>
    <w:rsid w:val="00900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47A"/>
    <w:rPr>
      <w:rFonts w:ascii="Arial" w:eastAsia="Arial" w:hAnsi="Arial" w:cs="Arial"/>
      <w:color w:val="000000"/>
      <w:sz w:val="20"/>
    </w:rPr>
  </w:style>
  <w:style w:type="character" w:styleId="Hyperlink">
    <w:name w:val="Hyperlink"/>
    <w:basedOn w:val="DefaultParagraphFont"/>
    <w:uiPriority w:val="99"/>
    <w:unhideWhenUsed/>
    <w:rsid w:val="005B751D"/>
    <w:rPr>
      <w:color w:val="0563C1" w:themeColor="hyperlink"/>
      <w:u w:val="single"/>
    </w:rPr>
  </w:style>
  <w:style w:type="paragraph" w:styleId="ListParagraph">
    <w:name w:val="List Paragraph"/>
    <w:basedOn w:val="Normal"/>
    <w:uiPriority w:val="34"/>
    <w:qFormat/>
    <w:rsid w:val="00A350DD"/>
    <w:pPr>
      <w:ind w:left="720"/>
      <w:contextualSpacing/>
    </w:pPr>
  </w:style>
  <w:style w:type="paragraph" w:styleId="Revision">
    <w:name w:val="Revision"/>
    <w:hidden/>
    <w:uiPriority w:val="99"/>
    <w:semiHidden/>
    <w:rsid w:val="00097290"/>
    <w:pPr>
      <w:spacing w:after="0" w:line="240" w:lineRule="auto"/>
    </w:pPr>
    <w:rPr>
      <w:rFonts w:ascii="Arial" w:eastAsia="Arial" w:hAnsi="Arial" w:cs="Arial"/>
      <w:color w:val="000000"/>
      <w:sz w:val="20"/>
    </w:rPr>
  </w:style>
  <w:style w:type="character" w:styleId="FollowedHyperlink">
    <w:name w:val="FollowedHyperlink"/>
    <w:basedOn w:val="DefaultParagraphFont"/>
    <w:uiPriority w:val="99"/>
    <w:semiHidden/>
    <w:unhideWhenUsed/>
    <w:rsid w:val="00C9548A"/>
    <w:rPr>
      <w:color w:val="954F72" w:themeColor="followedHyperlink"/>
      <w:u w:val="single"/>
    </w:rPr>
  </w:style>
  <w:style w:type="table" w:customStyle="1" w:styleId="TableGrid1">
    <w:name w:val="Table Grid1"/>
    <w:basedOn w:val="TableNormal"/>
    <w:next w:val="TableGrid0"/>
    <w:rsid w:val="005B78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5B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7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our-work/hee-dean-equality-diversity-inclusion"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opmed.org.uk/gold-guide/gold-guide-9th-ed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Vikki Matthews</DisplayName>
        <AccountId>171</AccountId>
        <AccountType/>
      </UserInfo>
      <UserInfo>
        <DisplayName>Namita Kumar</DisplayName>
        <AccountId>31</AccountId>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Props1.xml><?xml version="1.0" encoding="utf-8"?>
<ds:datastoreItem xmlns:ds="http://schemas.openxmlformats.org/officeDocument/2006/customXml" ds:itemID="{CD709CC1-DCA2-4AB7-B24F-C0A574FFB753}">
  <ds:schemaRefs>
    <ds:schemaRef ds:uri="http://schemas.microsoft.com/sharepoint/v3/contenttype/forms"/>
  </ds:schemaRefs>
</ds:datastoreItem>
</file>

<file path=customXml/itemProps2.xml><?xml version="1.0" encoding="utf-8"?>
<ds:datastoreItem xmlns:ds="http://schemas.openxmlformats.org/officeDocument/2006/customXml" ds:itemID="{A33075AE-3CAA-453C-9907-1BE3F40EC6A2}"/>
</file>

<file path=customXml/itemProps3.xml><?xml version="1.0" encoding="utf-8"?>
<ds:datastoreItem xmlns:ds="http://schemas.openxmlformats.org/officeDocument/2006/customXml" ds:itemID="{3E8348C0-CBBA-47F3-BF89-8B7EEEC41720}">
  <ds:schemaRefs>
    <ds:schemaRef ds:uri="http://schemas.microsoft.com/office/2006/metadata/properties"/>
    <ds:schemaRef ds:uri="http://schemas.microsoft.com/office/infopath/2007/PartnerControls"/>
    <ds:schemaRef ds:uri="3106b67d-f1ca-4542-9e9d-56502f2e512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1540</Words>
  <Characters>8781</Characters>
  <Application>Microsoft Office Word</Application>
  <DocSecurity>0</DocSecurity>
  <Lines>73</Lines>
  <Paragraphs>20</Paragraphs>
  <ScaleCrop>false</ScaleCrop>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Grierson Julia (Health Education North East)</dc:creator>
  <cp:keywords/>
  <cp:lastModifiedBy>Claire Francis</cp:lastModifiedBy>
  <cp:revision>53</cp:revision>
  <cp:lastPrinted>2022-10-26T13:15:00Z</cp:lastPrinted>
  <dcterms:created xsi:type="dcterms:W3CDTF">2022-07-26T09:00:00Z</dcterms:created>
  <dcterms:modified xsi:type="dcterms:W3CDTF">2023-07-31T14:41:00Z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1244400</vt:r8>
  </property>
  <property fmtid="{D5CDD505-2E9C-101B-9397-08002B2CF9AE}" pid="4" name="ComplianceAssetId">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ies>
</file>